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45B33" w14:textId="6D251C14" w:rsidR="002F3715" w:rsidRDefault="002F3715" w:rsidP="002F3715">
      <w:pPr>
        <w:rPr>
          <w:rFonts w:eastAsiaTheme="minorEastAsia"/>
          <w:lang w:eastAsia="zh-CN"/>
        </w:rPr>
      </w:pPr>
      <w:bookmarkStart w:id="0" w:name="page1"/>
    </w:p>
    <w:bookmarkEnd w:id="0"/>
    <w:p w14:paraId="43ABA4B5" w14:textId="43E0E9C1" w:rsidR="002F3715" w:rsidRDefault="002F3715" w:rsidP="002F3715">
      <w:pPr>
        <w:pStyle w:val="ZA"/>
        <w:framePr w:wrap="notBeside"/>
      </w:pPr>
      <w:r>
        <w:rPr>
          <w:sz w:val="64"/>
        </w:rPr>
        <w:t>3GPP TR 22.</w:t>
      </w:r>
      <w:r>
        <w:rPr>
          <w:rFonts w:eastAsia="SimSun" w:hint="eastAsia"/>
          <w:sz w:val="64"/>
          <w:lang w:eastAsia="zh-CN"/>
        </w:rPr>
        <w:t>867</w:t>
      </w:r>
      <w:r>
        <w:rPr>
          <w:sz w:val="64"/>
        </w:rPr>
        <w:t xml:space="preserve"> </w:t>
      </w:r>
      <w:r>
        <w:t>V18.</w:t>
      </w:r>
      <w:r w:rsidR="00823093">
        <w:rPr>
          <w:rFonts w:eastAsia="SimSun"/>
          <w:lang w:eastAsia="zh-CN"/>
        </w:rPr>
        <w:t>2</w:t>
      </w:r>
      <w:r>
        <w:t xml:space="preserve">.0 </w:t>
      </w:r>
      <w:r>
        <w:rPr>
          <w:sz w:val="32"/>
        </w:rPr>
        <w:t>(20</w:t>
      </w:r>
      <w:r>
        <w:rPr>
          <w:rFonts w:eastAsia="SimSun" w:hint="eastAsia"/>
          <w:sz w:val="32"/>
          <w:lang w:eastAsia="zh-CN"/>
        </w:rPr>
        <w:t>2</w:t>
      </w:r>
      <w:r>
        <w:rPr>
          <w:rFonts w:eastAsia="SimSun"/>
          <w:sz w:val="32"/>
          <w:lang w:eastAsia="zh-CN"/>
        </w:rPr>
        <w:t>1-</w:t>
      </w:r>
      <w:r w:rsidR="00823093">
        <w:rPr>
          <w:rFonts w:eastAsia="SimSun"/>
          <w:sz w:val="32"/>
          <w:lang w:eastAsia="zh-CN"/>
        </w:rPr>
        <w:t>12</w:t>
      </w:r>
      <w:r>
        <w:rPr>
          <w:sz w:val="32"/>
        </w:rPr>
        <w:t>)</w:t>
      </w:r>
    </w:p>
    <w:p w14:paraId="2ADA88A6" w14:textId="77777777" w:rsidR="002F3715" w:rsidRDefault="002F3715" w:rsidP="002F3715">
      <w:pPr>
        <w:pStyle w:val="ZU"/>
        <w:framePr w:h="4929" w:hRule="exact" w:wrap="notBeside"/>
        <w:tabs>
          <w:tab w:val="right" w:pos="10206"/>
        </w:tabs>
        <w:jc w:val="left"/>
        <w:rPr>
          <w:color w:val="0000FF"/>
        </w:rPr>
      </w:pPr>
      <w:r>
        <w:rPr>
          <w:color w:val="0000FF"/>
        </w:rPr>
        <w:tab/>
      </w:r>
    </w:p>
    <w:p w14:paraId="1CB91A6E" w14:textId="77777777" w:rsidR="002F3715" w:rsidRDefault="002F3715" w:rsidP="002F3715">
      <w:pPr>
        <w:pStyle w:val="ZU"/>
        <w:framePr w:h="4929" w:hRule="exact" w:wrap="notBeside"/>
        <w:tabs>
          <w:tab w:val="right" w:pos="10206"/>
        </w:tabs>
        <w:jc w:val="left"/>
      </w:pPr>
      <w:r>
        <w:rPr>
          <w:i/>
        </w:rPr>
        <w:drawing>
          <wp:inline distT="0" distB="0" distL="0" distR="0" wp14:anchorId="58901A4F" wp14:editId="2B4E2E4E">
            <wp:extent cx="1288415" cy="795020"/>
            <wp:effectExtent l="0" t="0" r="698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r>
        <w:rPr>
          <w:color w:val="0000FF"/>
        </w:rPr>
        <w:tab/>
      </w:r>
      <w:r>
        <w:rPr>
          <w:lang w:val="en-US" w:eastAsia="zh-CN"/>
        </w:rPr>
        <w:drawing>
          <wp:inline distT="0" distB="0" distL="0" distR="0" wp14:anchorId="7153257F" wp14:editId="1DD27E10">
            <wp:extent cx="1631315" cy="953770"/>
            <wp:effectExtent l="0" t="0" r="0" b="0"/>
            <wp:docPr id="2" name="图片 2" descr="3GPP-logo_web"/>
            <wp:cNvGraphicFramePr/>
            <a:graphic xmlns:a="http://schemas.openxmlformats.org/drawingml/2006/main">
              <a:graphicData uri="http://schemas.openxmlformats.org/drawingml/2006/picture">
                <pic:pic xmlns:pic="http://schemas.openxmlformats.org/drawingml/2006/picture">
                  <pic:nvPicPr>
                    <pic:cNvPr id="2" name="图片 2" descr="3GPP-logo_web"/>
                    <pic:cNvPicPr/>
                  </pic:nvPicPr>
                  <pic:blipFill>
                    <a:blip r:embed="rId13">
                      <a:extLst>
                        <a:ext uri="{28A0092B-C50C-407E-A947-70E740481C1C}">
                          <a14:useLocalDpi xmlns:a14="http://schemas.microsoft.com/office/drawing/2010/main" val="0"/>
                        </a:ext>
                      </a:extLst>
                    </a:blip>
                    <a:srcRect/>
                    <a:stretch>
                      <a:fillRect/>
                    </a:stretch>
                  </pic:blipFill>
                  <pic:spPr>
                    <a:xfrm>
                      <a:off x="0" y="0"/>
                      <a:ext cx="1631315" cy="953770"/>
                    </a:xfrm>
                    <a:prstGeom prst="rect">
                      <a:avLst/>
                    </a:prstGeom>
                    <a:noFill/>
                    <a:ln>
                      <a:noFill/>
                    </a:ln>
                  </pic:spPr>
                </pic:pic>
              </a:graphicData>
            </a:graphic>
          </wp:inline>
        </w:drawing>
      </w:r>
    </w:p>
    <w:p w14:paraId="0437A470" w14:textId="77777777" w:rsidR="002F3715" w:rsidRDefault="002F3715" w:rsidP="002F3715">
      <w:pPr>
        <w:pStyle w:val="ZV"/>
        <w:framePr w:wrap="notBeside"/>
      </w:pPr>
    </w:p>
    <w:p w14:paraId="65AC122F" w14:textId="77777777" w:rsidR="002F3715" w:rsidRDefault="002F3715" w:rsidP="002F3715">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15428971" w14:textId="77777777" w:rsidR="002F3715" w:rsidRDefault="002F3715" w:rsidP="002F3715">
      <w:pPr>
        <w:pStyle w:val="ZU"/>
        <w:framePr w:h="4929" w:hRule="exact" w:wrap="notBeside"/>
        <w:tabs>
          <w:tab w:val="right" w:pos="10206"/>
        </w:tabs>
        <w:jc w:val="left"/>
      </w:pPr>
    </w:p>
    <w:p w14:paraId="349F6AE6" w14:textId="77777777" w:rsidR="002F3715" w:rsidRDefault="002F3715" w:rsidP="002F3715">
      <w:pPr>
        <w:pStyle w:val="ZT"/>
        <w:framePr w:wrap="notBeside"/>
      </w:pPr>
      <w:r>
        <w:t>3rd Generation Partnership Project;</w:t>
      </w:r>
    </w:p>
    <w:p w14:paraId="62D4D1E5" w14:textId="77777777" w:rsidR="002F3715" w:rsidRDefault="002F3715" w:rsidP="002F3715">
      <w:pPr>
        <w:pStyle w:val="ZT"/>
        <w:framePr w:wrap="notBeside"/>
      </w:pPr>
      <w:r>
        <w:t>Technical Specification Group Services and System Aspects;</w:t>
      </w:r>
    </w:p>
    <w:p w14:paraId="19851DF4" w14:textId="2D9F1006" w:rsidR="002F3715" w:rsidRDefault="002F3715" w:rsidP="002F3715">
      <w:pPr>
        <w:pStyle w:val="ZT"/>
        <w:framePr w:wrap="notBeside"/>
        <w:wordWrap w:val="0"/>
      </w:pPr>
      <w:r>
        <w:t>Study on 5G Smart Energy and Infrastructure</w:t>
      </w:r>
    </w:p>
    <w:p w14:paraId="22DAD25D" w14:textId="77777777" w:rsidR="002F3715" w:rsidRDefault="002F3715" w:rsidP="002F3715">
      <w:pPr>
        <w:pStyle w:val="ZT"/>
        <w:framePr w:wrap="notBeside"/>
      </w:pPr>
      <w:r>
        <w:t>(</w:t>
      </w:r>
      <w:r>
        <w:rPr>
          <w:rStyle w:val="ZGSM"/>
        </w:rPr>
        <w:t>Release 1</w:t>
      </w:r>
      <w:r>
        <w:rPr>
          <w:rStyle w:val="ZGSM"/>
          <w:rFonts w:eastAsia="SimSun" w:hint="eastAsia"/>
          <w:lang w:eastAsia="zh-CN"/>
        </w:rPr>
        <w:t>8</w:t>
      </w:r>
      <w:r>
        <w:t>)</w:t>
      </w:r>
    </w:p>
    <w:p w14:paraId="3FC50085" w14:textId="77777777" w:rsidR="002F3715" w:rsidRDefault="002F3715" w:rsidP="002F3715">
      <w:pPr>
        <w:pStyle w:val="ZT"/>
        <w:framePr w:wrap="notBeside"/>
        <w:rPr>
          <w:i/>
          <w:sz w:val="28"/>
        </w:rPr>
      </w:pPr>
    </w:p>
    <w:p w14:paraId="03B1B3C7" w14:textId="77777777" w:rsidR="002F3715" w:rsidRDefault="002F3715" w:rsidP="002F3715">
      <w:pPr>
        <w:tabs>
          <w:tab w:val="left" w:pos="3686"/>
        </w:tabs>
        <w:rPr>
          <w:lang w:eastAsia="zh-CN"/>
        </w:rPr>
        <w:sectPr w:rsidR="002F3715">
          <w:footnotePr>
            <w:numRestart w:val="eachSect"/>
          </w:footnotePr>
          <w:pgSz w:w="11907" w:h="16840"/>
          <w:pgMar w:top="2268" w:right="851" w:bottom="10773" w:left="851" w:header="0" w:footer="0" w:gutter="0"/>
          <w:cols w:space="720"/>
        </w:sectPr>
      </w:pPr>
    </w:p>
    <w:p w14:paraId="534A9B61" w14:textId="77777777" w:rsidR="002F3715" w:rsidRDefault="002F3715" w:rsidP="002F3715">
      <w:bookmarkStart w:id="1" w:name="page2"/>
      <w:r>
        <w:lastRenderedPageBreak/>
        <w:br/>
      </w:r>
    </w:p>
    <w:p w14:paraId="7037BA04" w14:textId="77777777" w:rsidR="002F3715" w:rsidRDefault="002F3715" w:rsidP="002F3715"/>
    <w:p w14:paraId="24E82D3B" w14:textId="77777777" w:rsidR="002F3715" w:rsidRDefault="002F3715" w:rsidP="002F3715">
      <w:pPr>
        <w:pStyle w:val="FP"/>
        <w:framePr w:wrap="notBeside" w:hAnchor="margin" w:y="1419"/>
        <w:pBdr>
          <w:bottom w:val="single" w:sz="6" w:space="1" w:color="auto"/>
        </w:pBdr>
        <w:spacing w:before="240"/>
        <w:ind w:left="2835" w:right="2835"/>
        <w:jc w:val="center"/>
      </w:pPr>
      <w:r>
        <w:t>Keywords</w:t>
      </w:r>
    </w:p>
    <w:p w14:paraId="7A1BFAFC" w14:textId="3392D1CF" w:rsidR="002F3715" w:rsidRDefault="002F3715" w:rsidP="002F3715">
      <w:pPr>
        <w:pStyle w:val="FP"/>
        <w:framePr w:wrap="notBeside" w:hAnchor="margin" w:y="1419"/>
        <w:ind w:left="2835" w:right="2835"/>
        <w:jc w:val="center"/>
        <w:rPr>
          <w:rFonts w:ascii="Arial" w:eastAsia="SimSun" w:hAnsi="Arial"/>
          <w:sz w:val="18"/>
          <w:lang w:eastAsia="zh-CN"/>
        </w:rPr>
      </w:pPr>
      <w:r>
        <w:rPr>
          <w:rFonts w:ascii="Arial" w:eastAsia="SimSun" w:hAnsi="Arial" w:hint="eastAsia"/>
          <w:sz w:val="18"/>
          <w:lang w:eastAsia="zh-CN"/>
        </w:rPr>
        <w:t>P</w:t>
      </w:r>
      <w:r w:rsidR="008F2832">
        <w:rPr>
          <w:rFonts w:ascii="Arial" w:eastAsia="SimSun" w:hAnsi="Arial"/>
          <w:sz w:val="18"/>
          <w:lang w:eastAsia="zh-CN"/>
        </w:rPr>
        <w:t>ower</w:t>
      </w:r>
      <w:r>
        <w:rPr>
          <w:rFonts w:ascii="Arial" w:eastAsia="SimSun" w:hAnsi="Arial"/>
          <w:sz w:val="18"/>
          <w:lang w:eastAsia="zh-CN"/>
        </w:rPr>
        <w:t xml:space="preserve">, </w:t>
      </w:r>
      <w:r w:rsidR="008F2832">
        <w:rPr>
          <w:rFonts w:ascii="Arial" w:eastAsia="SimSun" w:hAnsi="Arial"/>
          <w:sz w:val="18"/>
          <w:lang w:eastAsia="zh-CN"/>
        </w:rPr>
        <w:t>Meter, Automation</w:t>
      </w:r>
    </w:p>
    <w:p w14:paraId="1E788B7D" w14:textId="77777777" w:rsidR="002F3715" w:rsidRDefault="002F3715" w:rsidP="002F3715"/>
    <w:p w14:paraId="118BEA4B" w14:textId="77777777" w:rsidR="002F3715" w:rsidRDefault="002F3715" w:rsidP="002F3715">
      <w:pPr>
        <w:pStyle w:val="FP"/>
        <w:framePr w:wrap="notBeside" w:hAnchor="margin" w:yAlign="center"/>
        <w:spacing w:after="240"/>
        <w:ind w:left="2835" w:right="2835"/>
        <w:jc w:val="center"/>
        <w:rPr>
          <w:rFonts w:ascii="Arial" w:hAnsi="Arial"/>
          <w:b/>
          <w:i/>
        </w:rPr>
      </w:pPr>
      <w:r>
        <w:rPr>
          <w:rFonts w:ascii="Arial" w:hAnsi="Arial"/>
          <w:b/>
          <w:i/>
        </w:rPr>
        <w:t>3GPP</w:t>
      </w:r>
    </w:p>
    <w:p w14:paraId="3FA7F558" w14:textId="77777777" w:rsidR="002F3715" w:rsidRDefault="002F3715" w:rsidP="002F3715">
      <w:pPr>
        <w:pStyle w:val="FP"/>
        <w:framePr w:wrap="notBeside" w:hAnchor="margin" w:yAlign="center"/>
        <w:pBdr>
          <w:bottom w:val="single" w:sz="6" w:space="1" w:color="auto"/>
        </w:pBdr>
        <w:ind w:left="2835" w:right="2835"/>
        <w:jc w:val="center"/>
      </w:pPr>
      <w:r>
        <w:t>Postal address</w:t>
      </w:r>
    </w:p>
    <w:p w14:paraId="297C105B" w14:textId="77777777" w:rsidR="002F3715" w:rsidRDefault="002F3715" w:rsidP="002F3715">
      <w:pPr>
        <w:pStyle w:val="FP"/>
        <w:framePr w:wrap="notBeside" w:hAnchor="margin" w:yAlign="center"/>
        <w:ind w:left="2835" w:right="2835"/>
        <w:jc w:val="center"/>
        <w:rPr>
          <w:rFonts w:ascii="Arial" w:hAnsi="Arial"/>
          <w:sz w:val="18"/>
        </w:rPr>
      </w:pPr>
    </w:p>
    <w:p w14:paraId="178C2F4E" w14:textId="77777777" w:rsidR="002F3715" w:rsidRDefault="002F3715" w:rsidP="002F3715">
      <w:pPr>
        <w:pStyle w:val="FP"/>
        <w:framePr w:wrap="notBeside" w:hAnchor="margin" w:yAlign="center"/>
        <w:pBdr>
          <w:bottom w:val="single" w:sz="6" w:space="1" w:color="auto"/>
        </w:pBdr>
        <w:spacing w:before="240"/>
        <w:ind w:left="2835" w:right="2835"/>
        <w:jc w:val="center"/>
      </w:pPr>
      <w:r>
        <w:t>3GPP support office address</w:t>
      </w:r>
    </w:p>
    <w:p w14:paraId="77FF784F" w14:textId="77777777" w:rsidR="002F3715" w:rsidRDefault="002F3715" w:rsidP="002F3715">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1EB758A6" w14:textId="77777777" w:rsidR="002F3715" w:rsidRDefault="002F3715" w:rsidP="002F3715">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7AD0AC25" w14:textId="77777777" w:rsidR="002F3715" w:rsidRDefault="002F3715" w:rsidP="002F371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2691176" w14:textId="77777777" w:rsidR="002F3715" w:rsidRDefault="002F3715" w:rsidP="002F3715">
      <w:pPr>
        <w:pStyle w:val="FP"/>
        <w:framePr w:wrap="notBeside" w:hAnchor="margin" w:yAlign="center"/>
        <w:pBdr>
          <w:bottom w:val="single" w:sz="6" w:space="1" w:color="auto"/>
        </w:pBdr>
        <w:spacing w:before="240"/>
        <w:ind w:left="2835" w:right="2835"/>
        <w:jc w:val="center"/>
      </w:pPr>
      <w:r>
        <w:t>Internet</w:t>
      </w:r>
    </w:p>
    <w:p w14:paraId="03CFA5D3" w14:textId="77777777" w:rsidR="002F3715" w:rsidRDefault="002F3715" w:rsidP="002F3715">
      <w:pPr>
        <w:pStyle w:val="FP"/>
        <w:framePr w:wrap="notBeside" w:hAnchor="margin" w:yAlign="center"/>
        <w:ind w:left="2835" w:right="2835"/>
        <w:jc w:val="center"/>
        <w:rPr>
          <w:rFonts w:ascii="Arial" w:hAnsi="Arial"/>
          <w:sz w:val="18"/>
        </w:rPr>
      </w:pPr>
      <w:r>
        <w:rPr>
          <w:rFonts w:ascii="Arial" w:hAnsi="Arial"/>
          <w:sz w:val="18"/>
        </w:rPr>
        <w:t>http://www.3gpp.org</w:t>
      </w:r>
    </w:p>
    <w:p w14:paraId="50194DD8" w14:textId="77777777" w:rsidR="002F3715" w:rsidRDefault="002F3715" w:rsidP="002F3715"/>
    <w:p w14:paraId="75CC282A" w14:textId="77777777" w:rsidR="002F3715" w:rsidRDefault="002F3715" w:rsidP="002F3715">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342DC526" w14:textId="77777777" w:rsidR="002F3715" w:rsidRDefault="002F3715" w:rsidP="002F3715">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5AF1203D" w14:textId="77777777" w:rsidR="002F3715" w:rsidRDefault="002F3715" w:rsidP="002F3715">
      <w:pPr>
        <w:pStyle w:val="FP"/>
        <w:framePr w:h="3057" w:hRule="exact" w:wrap="notBeside" w:vAnchor="page" w:hAnchor="margin" w:y="12605"/>
        <w:jc w:val="center"/>
      </w:pPr>
    </w:p>
    <w:p w14:paraId="6F6EB167" w14:textId="77777777" w:rsidR="002F3715" w:rsidRDefault="002F3715" w:rsidP="002F3715">
      <w:pPr>
        <w:pStyle w:val="FP"/>
        <w:framePr w:h="3057" w:hRule="exact" w:wrap="notBeside" w:vAnchor="page" w:hAnchor="margin" w:y="12605"/>
        <w:jc w:val="center"/>
        <w:rPr>
          <w:sz w:val="18"/>
        </w:rPr>
      </w:pPr>
      <w:r>
        <w:rPr>
          <w:sz w:val="18"/>
        </w:rPr>
        <w:t>© 2021, 3GPP Organizational Partners (ARIB, ATIS, CCSA, ETSI, TSDSI, TTA, TTC).</w:t>
      </w:r>
      <w:bookmarkStart w:id="2" w:name="copyrightaddon"/>
      <w:bookmarkEnd w:id="2"/>
    </w:p>
    <w:p w14:paraId="0498B62E" w14:textId="77777777" w:rsidR="002F3715" w:rsidRDefault="002F3715" w:rsidP="002F3715">
      <w:pPr>
        <w:pStyle w:val="FP"/>
        <w:framePr w:h="3057" w:hRule="exact" w:wrap="notBeside" w:vAnchor="page" w:hAnchor="margin" w:y="12605"/>
        <w:jc w:val="center"/>
        <w:rPr>
          <w:sz w:val="18"/>
        </w:rPr>
      </w:pPr>
      <w:r>
        <w:rPr>
          <w:sz w:val="18"/>
        </w:rPr>
        <w:t>All rights reserved.</w:t>
      </w:r>
    </w:p>
    <w:p w14:paraId="7191BCA1" w14:textId="77777777" w:rsidR="002F3715" w:rsidRDefault="002F3715" w:rsidP="002F3715">
      <w:pPr>
        <w:pStyle w:val="FP"/>
        <w:framePr w:h="3057" w:hRule="exact" w:wrap="notBeside" w:vAnchor="page" w:hAnchor="margin" w:y="12605"/>
        <w:rPr>
          <w:sz w:val="18"/>
        </w:rPr>
      </w:pPr>
    </w:p>
    <w:p w14:paraId="7EFE55FC" w14:textId="77777777" w:rsidR="002F3715" w:rsidRDefault="002F3715" w:rsidP="002F3715">
      <w:pPr>
        <w:pStyle w:val="FP"/>
        <w:framePr w:h="3057" w:hRule="exact" w:wrap="notBeside" w:vAnchor="page" w:hAnchor="margin" w:y="12605"/>
        <w:rPr>
          <w:sz w:val="18"/>
        </w:rPr>
      </w:pPr>
      <w:r>
        <w:rPr>
          <w:sz w:val="18"/>
        </w:rPr>
        <w:t>UMTS™ is a Trade Mark of ETSI registered for the benefit of its members</w:t>
      </w:r>
    </w:p>
    <w:p w14:paraId="7E359B28" w14:textId="77777777" w:rsidR="002F3715" w:rsidRDefault="002F3715" w:rsidP="002F3715">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698E3C0C" w14:textId="77777777" w:rsidR="002F3715" w:rsidRDefault="002F3715" w:rsidP="002F3715">
      <w:pPr>
        <w:pStyle w:val="FP"/>
        <w:framePr w:h="3057" w:hRule="exact" w:wrap="notBeside" w:vAnchor="page" w:hAnchor="margin" w:y="12605"/>
        <w:rPr>
          <w:sz w:val="18"/>
        </w:rPr>
      </w:pPr>
      <w:r>
        <w:rPr>
          <w:sz w:val="18"/>
        </w:rPr>
        <w:t>GSM® and the GSM logo are registered and owned by the GSM Association</w:t>
      </w:r>
    </w:p>
    <w:p w14:paraId="10A29591" w14:textId="77777777" w:rsidR="002F3715" w:rsidRDefault="002F3715" w:rsidP="002F3715"/>
    <w:bookmarkEnd w:id="1"/>
    <w:p w14:paraId="4850A328" w14:textId="0276FD7E" w:rsidR="002F3715" w:rsidRDefault="002F3715" w:rsidP="002F3715">
      <w:pPr>
        <w:pStyle w:val="TT"/>
        <w:outlineLvl w:val="0"/>
      </w:pPr>
      <w:r>
        <w:br w:type="page"/>
      </w:r>
    </w:p>
    <w:p w14:paraId="1C199810" w14:textId="77777777" w:rsidR="001E32A1" w:rsidRDefault="006F6392">
      <w:pPr>
        <w:pStyle w:val="TT"/>
        <w:outlineLvl w:val="0"/>
      </w:pPr>
      <w:r>
        <w:lastRenderedPageBreak/>
        <w:t>Contents</w:t>
      </w:r>
    </w:p>
    <w:p w14:paraId="47A851AA" w14:textId="5CBFE930" w:rsidR="00BE3B51" w:rsidRDefault="001E32A1">
      <w:pPr>
        <w:pStyle w:val="TOC1"/>
        <w:rPr>
          <w:rFonts w:asciiTheme="minorHAnsi" w:eastAsiaTheme="minorEastAsia" w:hAnsiTheme="minorHAnsi" w:cstheme="minorBidi"/>
          <w:noProof/>
          <w:szCs w:val="22"/>
        </w:rPr>
      </w:pPr>
      <w:r>
        <w:rPr>
          <w:rFonts w:eastAsiaTheme="minorEastAsia"/>
        </w:rPr>
        <w:fldChar w:fldCharType="begin" w:fldLock="1"/>
      </w:r>
      <w:r w:rsidR="006F6392">
        <w:rPr>
          <w:rFonts w:eastAsiaTheme="minorEastAsia"/>
        </w:rPr>
        <w:instrText xml:space="preserve"> TOC \o "1-9" </w:instrText>
      </w:r>
      <w:r>
        <w:rPr>
          <w:rFonts w:eastAsiaTheme="minorEastAsia"/>
        </w:rPr>
        <w:fldChar w:fldCharType="separate"/>
      </w:r>
      <w:r w:rsidR="00BE3B51">
        <w:rPr>
          <w:noProof/>
        </w:rPr>
        <w:t>Foreword</w:t>
      </w:r>
      <w:r w:rsidR="00BE3B51">
        <w:rPr>
          <w:noProof/>
        </w:rPr>
        <w:tab/>
      </w:r>
      <w:r w:rsidR="00BE3B51">
        <w:rPr>
          <w:noProof/>
        </w:rPr>
        <w:fldChar w:fldCharType="begin" w:fldLock="1"/>
      </w:r>
      <w:r w:rsidR="00BE3B51">
        <w:rPr>
          <w:noProof/>
        </w:rPr>
        <w:instrText xml:space="preserve"> PAGEREF _Toc91256730 \h </w:instrText>
      </w:r>
      <w:r w:rsidR="00BE3B51">
        <w:rPr>
          <w:noProof/>
        </w:rPr>
      </w:r>
      <w:r w:rsidR="00BE3B51">
        <w:rPr>
          <w:noProof/>
        </w:rPr>
        <w:fldChar w:fldCharType="separate"/>
      </w:r>
      <w:r w:rsidR="00BE3B51">
        <w:rPr>
          <w:noProof/>
        </w:rPr>
        <w:t>7</w:t>
      </w:r>
      <w:r w:rsidR="00BE3B51">
        <w:rPr>
          <w:noProof/>
        </w:rPr>
        <w:fldChar w:fldCharType="end"/>
      </w:r>
    </w:p>
    <w:p w14:paraId="1F51D4FB" w14:textId="0FB0496F" w:rsidR="00BE3B51" w:rsidRDefault="00BE3B51">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Scope</w:t>
      </w:r>
      <w:r>
        <w:rPr>
          <w:noProof/>
        </w:rPr>
        <w:tab/>
      </w:r>
      <w:r>
        <w:rPr>
          <w:noProof/>
        </w:rPr>
        <w:fldChar w:fldCharType="begin" w:fldLock="1"/>
      </w:r>
      <w:r>
        <w:rPr>
          <w:noProof/>
        </w:rPr>
        <w:instrText xml:space="preserve"> PAGEREF _Toc91256731 \h </w:instrText>
      </w:r>
      <w:r>
        <w:rPr>
          <w:noProof/>
        </w:rPr>
      </w:r>
      <w:r>
        <w:rPr>
          <w:noProof/>
        </w:rPr>
        <w:fldChar w:fldCharType="separate"/>
      </w:r>
      <w:r>
        <w:rPr>
          <w:noProof/>
        </w:rPr>
        <w:t>8</w:t>
      </w:r>
      <w:r>
        <w:rPr>
          <w:noProof/>
        </w:rPr>
        <w:fldChar w:fldCharType="end"/>
      </w:r>
    </w:p>
    <w:p w14:paraId="21645C14" w14:textId="7DBACCEA" w:rsidR="00BE3B51" w:rsidRDefault="00BE3B51">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References</w:t>
      </w:r>
      <w:r>
        <w:rPr>
          <w:noProof/>
        </w:rPr>
        <w:tab/>
      </w:r>
      <w:r>
        <w:rPr>
          <w:noProof/>
        </w:rPr>
        <w:fldChar w:fldCharType="begin" w:fldLock="1"/>
      </w:r>
      <w:r>
        <w:rPr>
          <w:noProof/>
        </w:rPr>
        <w:instrText xml:space="preserve"> PAGEREF _Toc91256732 \h </w:instrText>
      </w:r>
      <w:r>
        <w:rPr>
          <w:noProof/>
        </w:rPr>
      </w:r>
      <w:r>
        <w:rPr>
          <w:noProof/>
        </w:rPr>
        <w:fldChar w:fldCharType="separate"/>
      </w:r>
      <w:r>
        <w:rPr>
          <w:noProof/>
        </w:rPr>
        <w:t>8</w:t>
      </w:r>
      <w:r>
        <w:rPr>
          <w:noProof/>
        </w:rPr>
        <w:fldChar w:fldCharType="end"/>
      </w:r>
    </w:p>
    <w:p w14:paraId="222D3C44" w14:textId="69A1084E" w:rsidR="00BE3B51" w:rsidRDefault="00BE3B51">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Definitions and abbreviations</w:t>
      </w:r>
      <w:r>
        <w:rPr>
          <w:noProof/>
        </w:rPr>
        <w:tab/>
      </w:r>
      <w:r>
        <w:rPr>
          <w:noProof/>
        </w:rPr>
        <w:fldChar w:fldCharType="begin" w:fldLock="1"/>
      </w:r>
      <w:r>
        <w:rPr>
          <w:noProof/>
        </w:rPr>
        <w:instrText xml:space="preserve"> PAGEREF _Toc91256733 \h </w:instrText>
      </w:r>
      <w:r>
        <w:rPr>
          <w:noProof/>
        </w:rPr>
      </w:r>
      <w:r>
        <w:rPr>
          <w:noProof/>
        </w:rPr>
        <w:fldChar w:fldCharType="separate"/>
      </w:r>
      <w:r>
        <w:rPr>
          <w:noProof/>
        </w:rPr>
        <w:t>11</w:t>
      </w:r>
      <w:r>
        <w:rPr>
          <w:noProof/>
        </w:rPr>
        <w:fldChar w:fldCharType="end"/>
      </w:r>
    </w:p>
    <w:p w14:paraId="3C6DBDBE" w14:textId="5DA59BFF" w:rsidR="00BE3B51" w:rsidRDefault="00BE3B51">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Definitions</w:t>
      </w:r>
      <w:r>
        <w:rPr>
          <w:noProof/>
        </w:rPr>
        <w:tab/>
      </w:r>
      <w:r>
        <w:rPr>
          <w:noProof/>
        </w:rPr>
        <w:fldChar w:fldCharType="begin" w:fldLock="1"/>
      </w:r>
      <w:r>
        <w:rPr>
          <w:noProof/>
        </w:rPr>
        <w:instrText xml:space="preserve"> PAGEREF _Toc91256734 \h </w:instrText>
      </w:r>
      <w:r>
        <w:rPr>
          <w:noProof/>
        </w:rPr>
      </w:r>
      <w:r>
        <w:rPr>
          <w:noProof/>
        </w:rPr>
        <w:fldChar w:fldCharType="separate"/>
      </w:r>
      <w:r>
        <w:rPr>
          <w:noProof/>
        </w:rPr>
        <w:t>11</w:t>
      </w:r>
      <w:r>
        <w:rPr>
          <w:noProof/>
        </w:rPr>
        <w:fldChar w:fldCharType="end"/>
      </w:r>
    </w:p>
    <w:p w14:paraId="5914EEF9" w14:textId="2FFCDC8A" w:rsidR="00BE3B51" w:rsidRDefault="00BE3B51">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Abbreviations</w:t>
      </w:r>
      <w:r>
        <w:rPr>
          <w:noProof/>
        </w:rPr>
        <w:tab/>
      </w:r>
      <w:r>
        <w:rPr>
          <w:noProof/>
        </w:rPr>
        <w:fldChar w:fldCharType="begin" w:fldLock="1"/>
      </w:r>
      <w:r>
        <w:rPr>
          <w:noProof/>
        </w:rPr>
        <w:instrText xml:space="preserve"> PAGEREF _Toc91256735 \h </w:instrText>
      </w:r>
      <w:r>
        <w:rPr>
          <w:noProof/>
        </w:rPr>
      </w:r>
      <w:r>
        <w:rPr>
          <w:noProof/>
        </w:rPr>
        <w:fldChar w:fldCharType="separate"/>
      </w:r>
      <w:r>
        <w:rPr>
          <w:noProof/>
        </w:rPr>
        <w:t>12</w:t>
      </w:r>
      <w:r>
        <w:rPr>
          <w:noProof/>
        </w:rPr>
        <w:fldChar w:fldCharType="end"/>
      </w:r>
    </w:p>
    <w:p w14:paraId="1320B534" w14:textId="56EE95A0" w:rsidR="00BE3B51" w:rsidRDefault="00BE3B51">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Overview</w:t>
      </w:r>
      <w:r>
        <w:rPr>
          <w:noProof/>
        </w:rPr>
        <w:tab/>
      </w:r>
      <w:r>
        <w:rPr>
          <w:noProof/>
        </w:rPr>
        <w:fldChar w:fldCharType="begin" w:fldLock="1"/>
      </w:r>
      <w:r>
        <w:rPr>
          <w:noProof/>
        </w:rPr>
        <w:instrText xml:space="preserve"> PAGEREF _Toc91256736 \h </w:instrText>
      </w:r>
      <w:r>
        <w:rPr>
          <w:noProof/>
        </w:rPr>
      </w:r>
      <w:r>
        <w:rPr>
          <w:noProof/>
        </w:rPr>
        <w:fldChar w:fldCharType="separate"/>
      </w:r>
      <w:r>
        <w:rPr>
          <w:noProof/>
        </w:rPr>
        <w:t>13</w:t>
      </w:r>
      <w:r>
        <w:rPr>
          <w:noProof/>
        </w:rPr>
        <w:fldChar w:fldCharType="end"/>
      </w:r>
    </w:p>
    <w:p w14:paraId="68D45132" w14:textId="090B0CE9" w:rsidR="00BE3B51" w:rsidRDefault="00BE3B51">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lang w:eastAsia="zh-CN"/>
        </w:rPr>
        <w:t>Use cases</w:t>
      </w:r>
      <w:r>
        <w:rPr>
          <w:noProof/>
        </w:rPr>
        <w:tab/>
      </w:r>
      <w:r>
        <w:rPr>
          <w:noProof/>
        </w:rPr>
        <w:fldChar w:fldCharType="begin" w:fldLock="1"/>
      </w:r>
      <w:r>
        <w:rPr>
          <w:noProof/>
        </w:rPr>
        <w:instrText xml:space="preserve"> PAGEREF _Toc91256737 \h </w:instrText>
      </w:r>
      <w:r>
        <w:rPr>
          <w:noProof/>
        </w:rPr>
      </w:r>
      <w:r>
        <w:rPr>
          <w:noProof/>
        </w:rPr>
        <w:fldChar w:fldCharType="separate"/>
      </w:r>
      <w:r>
        <w:rPr>
          <w:noProof/>
        </w:rPr>
        <w:t>14</w:t>
      </w:r>
      <w:r>
        <w:rPr>
          <w:noProof/>
        </w:rPr>
        <w:fldChar w:fldCharType="end"/>
      </w:r>
    </w:p>
    <w:p w14:paraId="343BEC0B" w14:textId="733834C7" w:rsidR="00BE3B51" w:rsidRDefault="00BE3B51">
      <w:pPr>
        <w:pStyle w:val="TOC2"/>
        <w:rPr>
          <w:rFonts w:asciiTheme="minorHAnsi" w:eastAsiaTheme="minorEastAsia" w:hAnsiTheme="minorHAnsi" w:cstheme="minorBidi"/>
          <w:noProof/>
          <w:sz w:val="22"/>
          <w:szCs w:val="22"/>
        </w:rPr>
      </w:pPr>
      <w:r w:rsidRPr="00965C4F">
        <w:rPr>
          <w:rFonts w:eastAsia="SimSun"/>
          <w:noProof/>
          <w:lang w:eastAsia="en-US"/>
        </w:rPr>
        <w:t>5.</w:t>
      </w:r>
      <w:r w:rsidRPr="00965C4F">
        <w:rPr>
          <w:rFonts w:eastAsia="SimSun"/>
          <w:noProof/>
          <w:lang w:eastAsia="zh-CN"/>
        </w:rPr>
        <w:t>1</w:t>
      </w:r>
      <w:r>
        <w:rPr>
          <w:rFonts w:asciiTheme="minorHAnsi" w:eastAsiaTheme="minorEastAsia" w:hAnsiTheme="minorHAnsi" w:cstheme="minorBidi"/>
          <w:noProof/>
          <w:sz w:val="22"/>
          <w:szCs w:val="22"/>
        </w:rPr>
        <w:tab/>
      </w:r>
      <w:r w:rsidRPr="00965C4F">
        <w:rPr>
          <w:rFonts w:eastAsia="SimSun"/>
          <w:noProof/>
          <w:lang w:eastAsia="zh-CN"/>
        </w:rPr>
        <w:t>Use case of Distributed Energy Storage</w:t>
      </w:r>
      <w:r>
        <w:rPr>
          <w:noProof/>
        </w:rPr>
        <w:tab/>
      </w:r>
      <w:r>
        <w:rPr>
          <w:noProof/>
        </w:rPr>
        <w:fldChar w:fldCharType="begin" w:fldLock="1"/>
      </w:r>
      <w:r>
        <w:rPr>
          <w:noProof/>
        </w:rPr>
        <w:instrText xml:space="preserve"> PAGEREF _Toc91256738 \h </w:instrText>
      </w:r>
      <w:r>
        <w:rPr>
          <w:noProof/>
        </w:rPr>
      </w:r>
      <w:r>
        <w:rPr>
          <w:noProof/>
        </w:rPr>
        <w:fldChar w:fldCharType="separate"/>
      </w:r>
      <w:r>
        <w:rPr>
          <w:noProof/>
        </w:rPr>
        <w:t>14</w:t>
      </w:r>
      <w:r>
        <w:rPr>
          <w:noProof/>
        </w:rPr>
        <w:fldChar w:fldCharType="end"/>
      </w:r>
    </w:p>
    <w:p w14:paraId="79DB25A7" w14:textId="6C02161A"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w:t>
      </w:r>
      <w:r w:rsidRPr="00BE3B51">
        <w:rPr>
          <w:rFonts w:eastAsia="SimSun"/>
          <w:noProof/>
          <w:lang w:val="fr-FR" w:eastAsia="en-US"/>
        </w:rPr>
        <w:t>.1.1</w:t>
      </w:r>
      <w:r w:rsidRPr="00BE3B51">
        <w:rPr>
          <w:rFonts w:asciiTheme="minorHAnsi" w:eastAsiaTheme="minorEastAsia" w:hAnsiTheme="minorHAnsi" w:cstheme="minorBidi"/>
          <w:noProof/>
          <w:sz w:val="22"/>
          <w:szCs w:val="22"/>
          <w:lang w:val="fr-FR"/>
        </w:rPr>
        <w:tab/>
      </w:r>
      <w:r w:rsidRPr="00BE3B51">
        <w:rPr>
          <w:rFonts w:eastAsia="SimSun"/>
          <w:noProof/>
          <w:lang w:val="fr-FR" w:eastAsia="zh-CN"/>
        </w:rPr>
        <w:t>Description</w:t>
      </w:r>
      <w:r w:rsidRPr="00BE3B51">
        <w:rPr>
          <w:noProof/>
          <w:lang w:val="fr-FR"/>
        </w:rPr>
        <w:tab/>
      </w:r>
      <w:r>
        <w:rPr>
          <w:noProof/>
        </w:rPr>
        <w:fldChar w:fldCharType="begin" w:fldLock="1"/>
      </w:r>
      <w:r w:rsidRPr="00BE3B51">
        <w:rPr>
          <w:noProof/>
          <w:lang w:val="fr-FR"/>
        </w:rPr>
        <w:instrText xml:space="preserve"> PAGEREF _Toc91256739 \h </w:instrText>
      </w:r>
      <w:r>
        <w:rPr>
          <w:noProof/>
        </w:rPr>
      </w:r>
      <w:r>
        <w:rPr>
          <w:noProof/>
        </w:rPr>
        <w:fldChar w:fldCharType="separate"/>
      </w:r>
      <w:r w:rsidRPr="00BE3B51">
        <w:rPr>
          <w:noProof/>
          <w:lang w:val="fr-FR"/>
        </w:rPr>
        <w:t>14</w:t>
      </w:r>
      <w:r>
        <w:rPr>
          <w:noProof/>
        </w:rPr>
        <w:fldChar w:fldCharType="end"/>
      </w:r>
    </w:p>
    <w:p w14:paraId="674078B1" w14:textId="3578099A"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w:t>
      </w:r>
      <w:r w:rsidRPr="00BE3B51">
        <w:rPr>
          <w:rFonts w:eastAsia="SimSun"/>
          <w:noProof/>
          <w:lang w:val="fr-FR" w:eastAsia="en-US"/>
        </w:rPr>
        <w:t>.1.2</w:t>
      </w:r>
      <w:r w:rsidRPr="00BE3B51">
        <w:rPr>
          <w:rFonts w:asciiTheme="minorHAnsi" w:eastAsiaTheme="minorEastAsia" w:hAnsiTheme="minorHAnsi" w:cstheme="minorBidi"/>
          <w:noProof/>
          <w:sz w:val="22"/>
          <w:szCs w:val="22"/>
          <w:lang w:val="fr-FR"/>
        </w:rPr>
        <w:tab/>
      </w:r>
      <w:r w:rsidRPr="00BE3B51">
        <w:rPr>
          <w:rFonts w:eastAsia="SimSun"/>
          <w:noProof/>
          <w:lang w:val="fr-FR" w:eastAsia="en-US"/>
        </w:rPr>
        <w:t>Pre-condition</w:t>
      </w:r>
      <w:r w:rsidRPr="00BE3B51">
        <w:rPr>
          <w:rFonts w:eastAsia="SimSun"/>
          <w:noProof/>
          <w:lang w:val="fr-FR" w:eastAsia="zh-CN"/>
        </w:rPr>
        <w:t>s</w:t>
      </w:r>
      <w:r w:rsidRPr="00BE3B51">
        <w:rPr>
          <w:noProof/>
          <w:lang w:val="fr-FR"/>
        </w:rPr>
        <w:tab/>
      </w:r>
      <w:r>
        <w:rPr>
          <w:noProof/>
        </w:rPr>
        <w:fldChar w:fldCharType="begin" w:fldLock="1"/>
      </w:r>
      <w:r w:rsidRPr="00BE3B51">
        <w:rPr>
          <w:noProof/>
          <w:lang w:val="fr-FR"/>
        </w:rPr>
        <w:instrText xml:space="preserve"> PAGEREF _Toc91256740 \h </w:instrText>
      </w:r>
      <w:r>
        <w:rPr>
          <w:noProof/>
        </w:rPr>
      </w:r>
      <w:r>
        <w:rPr>
          <w:noProof/>
        </w:rPr>
        <w:fldChar w:fldCharType="separate"/>
      </w:r>
      <w:r w:rsidRPr="00BE3B51">
        <w:rPr>
          <w:noProof/>
          <w:lang w:val="fr-FR"/>
        </w:rPr>
        <w:t>15</w:t>
      </w:r>
      <w:r>
        <w:rPr>
          <w:noProof/>
        </w:rPr>
        <w:fldChar w:fldCharType="end"/>
      </w:r>
    </w:p>
    <w:p w14:paraId="2F63166A" w14:textId="6854E450"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w:t>
      </w:r>
      <w:r w:rsidRPr="00BE3B51">
        <w:rPr>
          <w:rFonts w:eastAsia="SimSun"/>
          <w:noProof/>
          <w:lang w:val="fr-FR" w:eastAsia="en-US"/>
        </w:rPr>
        <w:t>.1.3</w:t>
      </w:r>
      <w:r w:rsidRPr="00BE3B51">
        <w:rPr>
          <w:rFonts w:asciiTheme="minorHAnsi" w:eastAsiaTheme="minorEastAsia" w:hAnsiTheme="minorHAnsi" w:cstheme="minorBidi"/>
          <w:noProof/>
          <w:sz w:val="22"/>
          <w:szCs w:val="22"/>
          <w:lang w:val="fr-FR"/>
        </w:rPr>
        <w:tab/>
      </w:r>
      <w:r w:rsidRPr="00BE3B51">
        <w:rPr>
          <w:rFonts w:eastAsia="SimSun"/>
          <w:noProof/>
          <w:lang w:val="fr-FR" w:eastAsia="en-US"/>
        </w:rPr>
        <w:t>Service Flows</w:t>
      </w:r>
      <w:r w:rsidRPr="00BE3B51">
        <w:rPr>
          <w:noProof/>
          <w:lang w:val="fr-FR"/>
        </w:rPr>
        <w:tab/>
      </w:r>
      <w:r>
        <w:rPr>
          <w:noProof/>
        </w:rPr>
        <w:fldChar w:fldCharType="begin" w:fldLock="1"/>
      </w:r>
      <w:r w:rsidRPr="00BE3B51">
        <w:rPr>
          <w:noProof/>
          <w:lang w:val="fr-FR"/>
        </w:rPr>
        <w:instrText xml:space="preserve"> PAGEREF _Toc91256741 \h </w:instrText>
      </w:r>
      <w:r>
        <w:rPr>
          <w:noProof/>
        </w:rPr>
      </w:r>
      <w:r>
        <w:rPr>
          <w:noProof/>
        </w:rPr>
        <w:fldChar w:fldCharType="separate"/>
      </w:r>
      <w:r w:rsidRPr="00BE3B51">
        <w:rPr>
          <w:noProof/>
          <w:lang w:val="fr-FR"/>
        </w:rPr>
        <w:t>15</w:t>
      </w:r>
      <w:r>
        <w:rPr>
          <w:noProof/>
        </w:rPr>
        <w:fldChar w:fldCharType="end"/>
      </w:r>
    </w:p>
    <w:p w14:paraId="075F9A82" w14:textId="2B4F4F55"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w:t>
      </w:r>
      <w:r w:rsidRPr="00BE3B51">
        <w:rPr>
          <w:rFonts w:eastAsia="SimSun"/>
          <w:noProof/>
          <w:lang w:val="fr-FR" w:eastAsia="en-US"/>
        </w:rPr>
        <w:t>.1.4</w:t>
      </w:r>
      <w:r w:rsidRPr="00BE3B51">
        <w:rPr>
          <w:rFonts w:asciiTheme="minorHAnsi" w:eastAsiaTheme="minorEastAsia" w:hAnsiTheme="minorHAnsi" w:cstheme="minorBidi"/>
          <w:noProof/>
          <w:sz w:val="22"/>
          <w:szCs w:val="22"/>
          <w:lang w:val="fr-FR"/>
        </w:rPr>
        <w:tab/>
      </w:r>
      <w:r w:rsidRPr="00BE3B51">
        <w:rPr>
          <w:rFonts w:eastAsia="SimSun"/>
          <w:noProof/>
          <w:lang w:val="fr-FR" w:eastAsia="en-US"/>
        </w:rPr>
        <w:t>Post-condition</w:t>
      </w:r>
      <w:r w:rsidRPr="00BE3B51">
        <w:rPr>
          <w:rFonts w:eastAsia="SimSun"/>
          <w:noProof/>
          <w:lang w:val="fr-FR" w:eastAsia="zh-CN"/>
        </w:rPr>
        <w:t>s</w:t>
      </w:r>
      <w:r w:rsidRPr="00BE3B51">
        <w:rPr>
          <w:noProof/>
          <w:lang w:val="fr-FR"/>
        </w:rPr>
        <w:tab/>
      </w:r>
      <w:r>
        <w:rPr>
          <w:noProof/>
        </w:rPr>
        <w:fldChar w:fldCharType="begin" w:fldLock="1"/>
      </w:r>
      <w:r w:rsidRPr="00BE3B51">
        <w:rPr>
          <w:noProof/>
          <w:lang w:val="fr-FR"/>
        </w:rPr>
        <w:instrText xml:space="preserve"> PAGEREF _Toc91256742 \h </w:instrText>
      </w:r>
      <w:r>
        <w:rPr>
          <w:noProof/>
        </w:rPr>
      </w:r>
      <w:r>
        <w:rPr>
          <w:noProof/>
        </w:rPr>
        <w:fldChar w:fldCharType="separate"/>
      </w:r>
      <w:r w:rsidRPr="00BE3B51">
        <w:rPr>
          <w:noProof/>
          <w:lang w:val="fr-FR"/>
        </w:rPr>
        <w:t>16</w:t>
      </w:r>
      <w:r>
        <w:rPr>
          <w:noProof/>
        </w:rPr>
        <w:fldChar w:fldCharType="end"/>
      </w:r>
    </w:p>
    <w:p w14:paraId="79B710F7" w14:textId="0D64C1B1" w:rsidR="00BE3B51" w:rsidRDefault="00BE3B51">
      <w:pPr>
        <w:pStyle w:val="TOC3"/>
        <w:rPr>
          <w:rFonts w:asciiTheme="minorHAnsi" w:eastAsiaTheme="minorEastAsia" w:hAnsiTheme="minorHAnsi" w:cstheme="minorBidi"/>
          <w:noProof/>
          <w:sz w:val="22"/>
          <w:szCs w:val="22"/>
        </w:rPr>
      </w:pPr>
      <w:r w:rsidRPr="00965C4F">
        <w:rPr>
          <w:rFonts w:eastAsia="SimSun"/>
          <w:noProof/>
          <w:lang w:eastAsia="zh-CN"/>
        </w:rPr>
        <w:t>5</w:t>
      </w:r>
      <w:r w:rsidRPr="00965C4F">
        <w:rPr>
          <w:rFonts w:eastAsia="SimSun"/>
          <w:noProof/>
          <w:lang w:eastAsia="en-US"/>
        </w:rPr>
        <w:t>.1.5</w:t>
      </w:r>
      <w:r>
        <w:rPr>
          <w:rFonts w:asciiTheme="minorHAnsi" w:eastAsiaTheme="minorEastAsia" w:hAnsiTheme="minorHAnsi" w:cstheme="minorBidi"/>
          <w:noProof/>
          <w:sz w:val="22"/>
          <w:szCs w:val="22"/>
        </w:rPr>
        <w:tab/>
      </w:r>
      <w:r>
        <w:rPr>
          <w:noProof/>
          <w:lang w:eastAsia="zh-CN"/>
        </w:rPr>
        <w:t>Existing features partly or fully covering the use case functionality</w:t>
      </w:r>
      <w:r>
        <w:rPr>
          <w:noProof/>
        </w:rPr>
        <w:tab/>
      </w:r>
      <w:r>
        <w:rPr>
          <w:noProof/>
        </w:rPr>
        <w:fldChar w:fldCharType="begin" w:fldLock="1"/>
      </w:r>
      <w:r>
        <w:rPr>
          <w:noProof/>
        </w:rPr>
        <w:instrText xml:space="preserve"> PAGEREF _Toc91256743 \h </w:instrText>
      </w:r>
      <w:r>
        <w:rPr>
          <w:noProof/>
        </w:rPr>
      </w:r>
      <w:r>
        <w:rPr>
          <w:noProof/>
        </w:rPr>
        <w:fldChar w:fldCharType="separate"/>
      </w:r>
      <w:r>
        <w:rPr>
          <w:noProof/>
        </w:rPr>
        <w:t>16</w:t>
      </w:r>
      <w:r>
        <w:rPr>
          <w:noProof/>
        </w:rPr>
        <w:fldChar w:fldCharType="end"/>
      </w:r>
    </w:p>
    <w:p w14:paraId="7F12C638" w14:textId="501FE5DC" w:rsidR="00BE3B51" w:rsidRDefault="00BE3B51">
      <w:pPr>
        <w:pStyle w:val="TOC3"/>
        <w:rPr>
          <w:rFonts w:asciiTheme="minorHAnsi" w:eastAsiaTheme="minorEastAsia" w:hAnsiTheme="minorHAnsi" w:cstheme="minorBidi"/>
          <w:noProof/>
          <w:sz w:val="22"/>
          <w:szCs w:val="22"/>
        </w:rPr>
      </w:pPr>
      <w:r w:rsidRPr="00965C4F">
        <w:rPr>
          <w:rFonts w:eastAsia="SimSun"/>
          <w:noProof/>
          <w:lang w:eastAsia="zh-CN"/>
        </w:rPr>
        <w:t>5</w:t>
      </w:r>
      <w:r w:rsidRPr="00965C4F">
        <w:rPr>
          <w:rFonts w:eastAsia="SimSun"/>
          <w:noProof/>
          <w:lang w:eastAsia="en-US"/>
        </w:rPr>
        <w:t>.1.6</w:t>
      </w:r>
      <w:r>
        <w:rPr>
          <w:rFonts w:asciiTheme="minorHAnsi" w:eastAsiaTheme="minorEastAsia" w:hAnsiTheme="minorHAnsi" w:cstheme="minorBidi"/>
          <w:noProof/>
          <w:sz w:val="22"/>
          <w:szCs w:val="22"/>
        </w:rPr>
        <w:tab/>
      </w:r>
      <w:r w:rsidRPr="00965C4F">
        <w:rPr>
          <w:rFonts w:eastAsia="SimSun"/>
          <w:noProof/>
          <w:lang w:eastAsia="en-US"/>
        </w:rPr>
        <w:t>Potential requirements</w:t>
      </w:r>
      <w:r>
        <w:rPr>
          <w:noProof/>
        </w:rPr>
        <w:tab/>
      </w:r>
      <w:r>
        <w:rPr>
          <w:noProof/>
        </w:rPr>
        <w:fldChar w:fldCharType="begin" w:fldLock="1"/>
      </w:r>
      <w:r>
        <w:rPr>
          <w:noProof/>
        </w:rPr>
        <w:instrText xml:space="preserve"> PAGEREF _Toc91256744 \h </w:instrText>
      </w:r>
      <w:r>
        <w:rPr>
          <w:noProof/>
        </w:rPr>
      </w:r>
      <w:r>
        <w:rPr>
          <w:noProof/>
        </w:rPr>
        <w:fldChar w:fldCharType="separate"/>
      </w:r>
      <w:r>
        <w:rPr>
          <w:noProof/>
        </w:rPr>
        <w:t>16</w:t>
      </w:r>
      <w:r>
        <w:rPr>
          <w:noProof/>
        </w:rPr>
        <w:fldChar w:fldCharType="end"/>
      </w:r>
    </w:p>
    <w:p w14:paraId="0E4B412B" w14:textId="35611435" w:rsidR="00BE3B51" w:rsidRDefault="00BE3B51">
      <w:pPr>
        <w:pStyle w:val="TOC2"/>
        <w:rPr>
          <w:rFonts w:asciiTheme="minorHAnsi" w:eastAsiaTheme="minorEastAsia" w:hAnsiTheme="minorHAnsi" w:cstheme="minorBidi"/>
          <w:noProof/>
          <w:sz w:val="22"/>
          <w:szCs w:val="22"/>
        </w:rPr>
      </w:pPr>
      <w:r w:rsidRPr="00965C4F">
        <w:rPr>
          <w:rFonts w:eastAsia="SimSun"/>
          <w:noProof/>
          <w:lang w:eastAsia="en-US"/>
        </w:rPr>
        <w:t>5.</w:t>
      </w:r>
      <w:r w:rsidRPr="00965C4F">
        <w:rPr>
          <w:rFonts w:eastAsia="SimSun"/>
          <w:noProof/>
          <w:lang w:eastAsia="zh-CN"/>
        </w:rPr>
        <w:t>2</w:t>
      </w:r>
      <w:r>
        <w:rPr>
          <w:rFonts w:asciiTheme="minorHAnsi" w:eastAsiaTheme="minorEastAsia" w:hAnsiTheme="minorHAnsi" w:cstheme="minorBidi"/>
          <w:noProof/>
          <w:sz w:val="22"/>
          <w:szCs w:val="22"/>
        </w:rPr>
        <w:tab/>
      </w:r>
      <w:r w:rsidRPr="00965C4F">
        <w:rPr>
          <w:rFonts w:eastAsia="SimSun"/>
          <w:noProof/>
          <w:lang w:eastAsia="zh-CN"/>
        </w:rPr>
        <w:t>Use case of advanced metering</w:t>
      </w:r>
      <w:r>
        <w:rPr>
          <w:noProof/>
        </w:rPr>
        <w:tab/>
      </w:r>
      <w:r>
        <w:rPr>
          <w:noProof/>
        </w:rPr>
        <w:fldChar w:fldCharType="begin" w:fldLock="1"/>
      </w:r>
      <w:r>
        <w:rPr>
          <w:noProof/>
        </w:rPr>
        <w:instrText xml:space="preserve"> PAGEREF _Toc91256745 \h </w:instrText>
      </w:r>
      <w:r>
        <w:rPr>
          <w:noProof/>
        </w:rPr>
      </w:r>
      <w:r>
        <w:rPr>
          <w:noProof/>
        </w:rPr>
        <w:fldChar w:fldCharType="separate"/>
      </w:r>
      <w:r>
        <w:rPr>
          <w:noProof/>
        </w:rPr>
        <w:t>17</w:t>
      </w:r>
      <w:r>
        <w:rPr>
          <w:noProof/>
        </w:rPr>
        <w:fldChar w:fldCharType="end"/>
      </w:r>
    </w:p>
    <w:p w14:paraId="780FB49B" w14:textId="4A741B34"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5.2.1</w:t>
      </w:r>
      <w:r w:rsidRPr="00BE3B51">
        <w:rPr>
          <w:rFonts w:asciiTheme="minorHAnsi" w:eastAsiaTheme="minorEastAsia" w:hAnsiTheme="minorHAnsi" w:cstheme="minorBidi"/>
          <w:noProof/>
          <w:sz w:val="22"/>
          <w:szCs w:val="22"/>
          <w:lang w:val="fr-FR"/>
        </w:rPr>
        <w:tab/>
      </w:r>
      <w:r w:rsidRPr="00BE3B51">
        <w:rPr>
          <w:rFonts w:eastAsia="SimSun"/>
          <w:noProof/>
          <w:lang w:val="fr-FR" w:eastAsia="zh-CN"/>
        </w:rPr>
        <w:t>Description</w:t>
      </w:r>
      <w:r w:rsidRPr="00BE3B51">
        <w:rPr>
          <w:noProof/>
          <w:lang w:val="fr-FR"/>
        </w:rPr>
        <w:tab/>
      </w:r>
      <w:r>
        <w:rPr>
          <w:noProof/>
        </w:rPr>
        <w:fldChar w:fldCharType="begin" w:fldLock="1"/>
      </w:r>
      <w:r w:rsidRPr="00BE3B51">
        <w:rPr>
          <w:noProof/>
          <w:lang w:val="fr-FR"/>
        </w:rPr>
        <w:instrText xml:space="preserve"> PAGEREF _Toc91256746 \h </w:instrText>
      </w:r>
      <w:r>
        <w:rPr>
          <w:noProof/>
        </w:rPr>
      </w:r>
      <w:r>
        <w:rPr>
          <w:noProof/>
        </w:rPr>
        <w:fldChar w:fldCharType="separate"/>
      </w:r>
      <w:r w:rsidRPr="00BE3B51">
        <w:rPr>
          <w:noProof/>
          <w:lang w:val="fr-FR"/>
        </w:rPr>
        <w:t>17</w:t>
      </w:r>
      <w:r>
        <w:rPr>
          <w:noProof/>
        </w:rPr>
        <w:fldChar w:fldCharType="end"/>
      </w:r>
    </w:p>
    <w:p w14:paraId="0D90A209" w14:textId="6C8D4B15"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5.2.2</w:t>
      </w:r>
      <w:r w:rsidRPr="00BE3B51">
        <w:rPr>
          <w:rFonts w:asciiTheme="minorHAnsi" w:eastAsiaTheme="minorEastAsia" w:hAnsiTheme="minorHAnsi" w:cstheme="minorBidi"/>
          <w:noProof/>
          <w:sz w:val="22"/>
          <w:szCs w:val="22"/>
          <w:lang w:val="fr-FR"/>
        </w:rPr>
        <w:tab/>
      </w:r>
      <w:r w:rsidRPr="00BE3B51">
        <w:rPr>
          <w:rFonts w:eastAsia="SimSun"/>
          <w:noProof/>
          <w:lang w:val="fr-FR" w:eastAsia="zh-CN"/>
        </w:rPr>
        <w:t>Pre-Conditions</w:t>
      </w:r>
      <w:r w:rsidRPr="00BE3B51">
        <w:rPr>
          <w:noProof/>
          <w:lang w:val="fr-FR"/>
        </w:rPr>
        <w:tab/>
      </w:r>
      <w:r>
        <w:rPr>
          <w:noProof/>
        </w:rPr>
        <w:fldChar w:fldCharType="begin" w:fldLock="1"/>
      </w:r>
      <w:r w:rsidRPr="00BE3B51">
        <w:rPr>
          <w:noProof/>
          <w:lang w:val="fr-FR"/>
        </w:rPr>
        <w:instrText xml:space="preserve"> PAGEREF _Toc91256747 \h </w:instrText>
      </w:r>
      <w:r>
        <w:rPr>
          <w:noProof/>
        </w:rPr>
      </w:r>
      <w:r>
        <w:rPr>
          <w:noProof/>
        </w:rPr>
        <w:fldChar w:fldCharType="separate"/>
      </w:r>
      <w:r w:rsidRPr="00BE3B51">
        <w:rPr>
          <w:noProof/>
          <w:lang w:val="fr-FR"/>
        </w:rPr>
        <w:t>18</w:t>
      </w:r>
      <w:r>
        <w:rPr>
          <w:noProof/>
        </w:rPr>
        <w:fldChar w:fldCharType="end"/>
      </w:r>
    </w:p>
    <w:p w14:paraId="00A4F356" w14:textId="5CAB9AED"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5.2.3</w:t>
      </w:r>
      <w:r w:rsidRPr="00BE3B51">
        <w:rPr>
          <w:rFonts w:asciiTheme="minorHAnsi" w:eastAsiaTheme="minorEastAsia" w:hAnsiTheme="minorHAnsi" w:cstheme="minorBidi"/>
          <w:noProof/>
          <w:sz w:val="22"/>
          <w:szCs w:val="22"/>
          <w:lang w:val="fr-FR"/>
        </w:rPr>
        <w:tab/>
      </w:r>
      <w:r w:rsidRPr="00BE3B51">
        <w:rPr>
          <w:rFonts w:eastAsia="SimSun"/>
          <w:noProof/>
          <w:lang w:val="fr-FR" w:eastAsia="zh-CN"/>
        </w:rPr>
        <w:t>Service Flows</w:t>
      </w:r>
      <w:r w:rsidRPr="00BE3B51">
        <w:rPr>
          <w:noProof/>
          <w:lang w:val="fr-FR"/>
        </w:rPr>
        <w:tab/>
      </w:r>
      <w:r>
        <w:rPr>
          <w:noProof/>
        </w:rPr>
        <w:fldChar w:fldCharType="begin" w:fldLock="1"/>
      </w:r>
      <w:r w:rsidRPr="00BE3B51">
        <w:rPr>
          <w:noProof/>
          <w:lang w:val="fr-FR"/>
        </w:rPr>
        <w:instrText xml:space="preserve"> PAGEREF _Toc91256748 \h </w:instrText>
      </w:r>
      <w:r>
        <w:rPr>
          <w:noProof/>
        </w:rPr>
      </w:r>
      <w:r>
        <w:rPr>
          <w:noProof/>
        </w:rPr>
        <w:fldChar w:fldCharType="separate"/>
      </w:r>
      <w:r w:rsidRPr="00BE3B51">
        <w:rPr>
          <w:noProof/>
          <w:lang w:val="fr-FR"/>
        </w:rPr>
        <w:t>18</w:t>
      </w:r>
      <w:r>
        <w:rPr>
          <w:noProof/>
        </w:rPr>
        <w:fldChar w:fldCharType="end"/>
      </w:r>
    </w:p>
    <w:p w14:paraId="5317E955" w14:textId="245BAC6C"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5.2.4</w:t>
      </w:r>
      <w:r w:rsidRPr="00BE3B51">
        <w:rPr>
          <w:rFonts w:asciiTheme="minorHAnsi" w:eastAsiaTheme="minorEastAsia" w:hAnsiTheme="minorHAnsi" w:cstheme="minorBidi"/>
          <w:noProof/>
          <w:sz w:val="22"/>
          <w:szCs w:val="22"/>
          <w:lang w:val="fr-FR"/>
        </w:rPr>
        <w:tab/>
      </w:r>
      <w:r w:rsidRPr="00BE3B51">
        <w:rPr>
          <w:rFonts w:eastAsia="SimSun"/>
          <w:noProof/>
          <w:lang w:val="fr-FR" w:eastAsia="zh-CN"/>
        </w:rPr>
        <w:t>Post-Conditions</w:t>
      </w:r>
      <w:r w:rsidRPr="00BE3B51">
        <w:rPr>
          <w:noProof/>
          <w:lang w:val="fr-FR"/>
        </w:rPr>
        <w:tab/>
      </w:r>
      <w:r>
        <w:rPr>
          <w:noProof/>
        </w:rPr>
        <w:fldChar w:fldCharType="begin" w:fldLock="1"/>
      </w:r>
      <w:r w:rsidRPr="00BE3B51">
        <w:rPr>
          <w:noProof/>
          <w:lang w:val="fr-FR"/>
        </w:rPr>
        <w:instrText xml:space="preserve"> PAGEREF _Toc91256749 \h </w:instrText>
      </w:r>
      <w:r>
        <w:rPr>
          <w:noProof/>
        </w:rPr>
      </w:r>
      <w:r>
        <w:rPr>
          <w:noProof/>
        </w:rPr>
        <w:fldChar w:fldCharType="separate"/>
      </w:r>
      <w:r w:rsidRPr="00BE3B51">
        <w:rPr>
          <w:noProof/>
          <w:lang w:val="fr-FR"/>
        </w:rPr>
        <w:t>20</w:t>
      </w:r>
      <w:r>
        <w:rPr>
          <w:noProof/>
        </w:rPr>
        <w:fldChar w:fldCharType="end"/>
      </w:r>
    </w:p>
    <w:p w14:paraId="575F3978" w14:textId="3217AF4A" w:rsidR="00BE3B51" w:rsidRDefault="00BE3B51">
      <w:pPr>
        <w:pStyle w:val="TOC3"/>
        <w:rPr>
          <w:rFonts w:asciiTheme="minorHAnsi" w:eastAsiaTheme="minorEastAsia" w:hAnsiTheme="minorHAnsi" w:cstheme="minorBidi"/>
          <w:noProof/>
          <w:sz w:val="22"/>
          <w:szCs w:val="22"/>
        </w:rPr>
      </w:pPr>
      <w:r w:rsidRPr="00965C4F">
        <w:rPr>
          <w:rFonts w:eastAsia="SimSun"/>
          <w:noProof/>
          <w:lang w:eastAsia="zh-CN"/>
        </w:rPr>
        <w:t>5.2.5</w:t>
      </w:r>
      <w:r>
        <w:rPr>
          <w:rFonts w:asciiTheme="minorHAnsi" w:eastAsiaTheme="minorEastAsia" w:hAnsiTheme="minorHAnsi" w:cstheme="minorBidi"/>
          <w:noProof/>
          <w:sz w:val="22"/>
          <w:szCs w:val="22"/>
        </w:rPr>
        <w:tab/>
      </w:r>
      <w:r w:rsidRPr="00965C4F">
        <w:rPr>
          <w:rFonts w:eastAsia="SimSun"/>
          <w:noProof/>
          <w:lang w:eastAsia="zh-CN"/>
        </w:rPr>
        <w:t>Existing features partly or fully covering the use case functionality</w:t>
      </w:r>
      <w:r>
        <w:rPr>
          <w:noProof/>
        </w:rPr>
        <w:tab/>
      </w:r>
      <w:r>
        <w:rPr>
          <w:noProof/>
        </w:rPr>
        <w:fldChar w:fldCharType="begin" w:fldLock="1"/>
      </w:r>
      <w:r>
        <w:rPr>
          <w:noProof/>
        </w:rPr>
        <w:instrText xml:space="preserve"> PAGEREF _Toc91256750 \h </w:instrText>
      </w:r>
      <w:r>
        <w:rPr>
          <w:noProof/>
        </w:rPr>
      </w:r>
      <w:r>
        <w:rPr>
          <w:noProof/>
        </w:rPr>
        <w:fldChar w:fldCharType="separate"/>
      </w:r>
      <w:r>
        <w:rPr>
          <w:noProof/>
        </w:rPr>
        <w:t>20</w:t>
      </w:r>
      <w:r>
        <w:rPr>
          <w:noProof/>
        </w:rPr>
        <w:fldChar w:fldCharType="end"/>
      </w:r>
    </w:p>
    <w:p w14:paraId="7B2CA2DB" w14:textId="02A00605" w:rsidR="00BE3B51" w:rsidRDefault="00BE3B51">
      <w:pPr>
        <w:pStyle w:val="TOC3"/>
        <w:rPr>
          <w:rFonts w:asciiTheme="minorHAnsi" w:eastAsiaTheme="minorEastAsia" w:hAnsiTheme="minorHAnsi" w:cstheme="minorBidi"/>
          <w:noProof/>
          <w:sz w:val="22"/>
          <w:szCs w:val="22"/>
        </w:rPr>
      </w:pPr>
      <w:r w:rsidRPr="00965C4F">
        <w:rPr>
          <w:rFonts w:eastAsia="SimSun"/>
          <w:noProof/>
          <w:lang w:eastAsia="zh-CN"/>
        </w:rPr>
        <w:t>5.2.6</w:t>
      </w:r>
      <w:r>
        <w:rPr>
          <w:rFonts w:asciiTheme="minorHAnsi" w:eastAsiaTheme="minorEastAsia" w:hAnsiTheme="minorHAnsi" w:cstheme="minorBidi"/>
          <w:noProof/>
          <w:sz w:val="22"/>
          <w:szCs w:val="22"/>
        </w:rPr>
        <w:tab/>
      </w:r>
      <w:r w:rsidRPr="00965C4F">
        <w:rPr>
          <w:rFonts w:eastAsia="SimSun"/>
          <w:noProof/>
          <w:lang w:eastAsia="zh-CN"/>
        </w:rPr>
        <w:t>Potential New Requirements needed to support the use case</w:t>
      </w:r>
      <w:r>
        <w:rPr>
          <w:noProof/>
        </w:rPr>
        <w:tab/>
      </w:r>
      <w:r>
        <w:rPr>
          <w:noProof/>
        </w:rPr>
        <w:fldChar w:fldCharType="begin" w:fldLock="1"/>
      </w:r>
      <w:r>
        <w:rPr>
          <w:noProof/>
        </w:rPr>
        <w:instrText xml:space="preserve"> PAGEREF _Toc91256751 \h </w:instrText>
      </w:r>
      <w:r>
        <w:rPr>
          <w:noProof/>
        </w:rPr>
      </w:r>
      <w:r>
        <w:rPr>
          <w:noProof/>
        </w:rPr>
        <w:fldChar w:fldCharType="separate"/>
      </w:r>
      <w:r>
        <w:rPr>
          <w:noProof/>
        </w:rPr>
        <w:t>20</w:t>
      </w:r>
      <w:r>
        <w:rPr>
          <w:noProof/>
        </w:rPr>
        <w:fldChar w:fldCharType="end"/>
      </w:r>
    </w:p>
    <w:p w14:paraId="7A70ABD5" w14:textId="40D0A929" w:rsidR="00BE3B51" w:rsidRDefault="00BE3B51">
      <w:pPr>
        <w:pStyle w:val="TOC2"/>
        <w:rPr>
          <w:rFonts w:asciiTheme="minorHAnsi" w:eastAsiaTheme="minorEastAsia" w:hAnsiTheme="minorHAnsi" w:cstheme="minorBidi"/>
          <w:noProof/>
          <w:sz w:val="22"/>
          <w:szCs w:val="22"/>
        </w:rPr>
      </w:pPr>
      <w:r w:rsidRPr="00965C4F">
        <w:rPr>
          <w:rFonts w:eastAsia="SimSun"/>
          <w:noProof/>
          <w:lang w:eastAsia="en-US"/>
        </w:rPr>
        <w:t>5.3</w:t>
      </w:r>
      <w:r>
        <w:rPr>
          <w:rFonts w:asciiTheme="minorHAnsi" w:eastAsiaTheme="minorEastAsia" w:hAnsiTheme="minorHAnsi" w:cstheme="minorBidi"/>
          <w:noProof/>
          <w:sz w:val="22"/>
          <w:szCs w:val="22"/>
        </w:rPr>
        <w:tab/>
      </w:r>
      <w:r w:rsidRPr="00965C4F">
        <w:rPr>
          <w:rFonts w:eastAsia="SimSun"/>
          <w:noProof/>
          <w:lang w:eastAsia="en-US"/>
        </w:rPr>
        <w:t xml:space="preserve">Use case of </w:t>
      </w:r>
      <w:r>
        <w:rPr>
          <w:noProof/>
          <w:lang w:eastAsia="zh-CN"/>
        </w:rPr>
        <w:t>Distributed</w:t>
      </w:r>
      <w:r>
        <w:rPr>
          <w:noProof/>
        </w:rPr>
        <w:t xml:space="preserve"> Feeder Automation</w:t>
      </w:r>
      <w:r>
        <w:rPr>
          <w:noProof/>
        </w:rPr>
        <w:tab/>
      </w:r>
      <w:r>
        <w:rPr>
          <w:noProof/>
        </w:rPr>
        <w:fldChar w:fldCharType="begin" w:fldLock="1"/>
      </w:r>
      <w:r>
        <w:rPr>
          <w:noProof/>
        </w:rPr>
        <w:instrText xml:space="preserve"> PAGEREF _Toc91256752 \h </w:instrText>
      </w:r>
      <w:r>
        <w:rPr>
          <w:noProof/>
        </w:rPr>
      </w:r>
      <w:r>
        <w:rPr>
          <w:noProof/>
        </w:rPr>
        <w:fldChar w:fldCharType="separate"/>
      </w:r>
      <w:r>
        <w:rPr>
          <w:noProof/>
        </w:rPr>
        <w:t>21</w:t>
      </w:r>
      <w:r>
        <w:rPr>
          <w:noProof/>
        </w:rPr>
        <w:fldChar w:fldCharType="end"/>
      </w:r>
    </w:p>
    <w:p w14:paraId="4F7D0962" w14:textId="6B6CE1B2"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5.3.1</w:t>
      </w:r>
      <w:r w:rsidRPr="00BE3B51">
        <w:rPr>
          <w:rFonts w:asciiTheme="minorHAnsi" w:eastAsiaTheme="minorEastAsia" w:hAnsiTheme="minorHAnsi" w:cstheme="minorBidi"/>
          <w:noProof/>
          <w:sz w:val="22"/>
          <w:szCs w:val="22"/>
          <w:lang w:val="fr-FR"/>
        </w:rPr>
        <w:tab/>
      </w:r>
      <w:r w:rsidRPr="00BE3B51">
        <w:rPr>
          <w:rFonts w:eastAsia="SimSun"/>
          <w:noProof/>
          <w:lang w:val="fr-FR" w:eastAsia="zh-CN"/>
        </w:rPr>
        <w:t>Description</w:t>
      </w:r>
      <w:r w:rsidRPr="00BE3B51">
        <w:rPr>
          <w:noProof/>
          <w:lang w:val="fr-FR"/>
        </w:rPr>
        <w:tab/>
      </w:r>
      <w:r>
        <w:rPr>
          <w:noProof/>
        </w:rPr>
        <w:fldChar w:fldCharType="begin" w:fldLock="1"/>
      </w:r>
      <w:r w:rsidRPr="00BE3B51">
        <w:rPr>
          <w:noProof/>
          <w:lang w:val="fr-FR"/>
        </w:rPr>
        <w:instrText xml:space="preserve"> PAGEREF _Toc91256753 \h </w:instrText>
      </w:r>
      <w:r>
        <w:rPr>
          <w:noProof/>
        </w:rPr>
      </w:r>
      <w:r>
        <w:rPr>
          <w:noProof/>
        </w:rPr>
        <w:fldChar w:fldCharType="separate"/>
      </w:r>
      <w:r w:rsidRPr="00BE3B51">
        <w:rPr>
          <w:noProof/>
          <w:lang w:val="fr-FR"/>
        </w:rPr>
        <w:t>21</w:t>
      </w:r>
      <w:r>
        <w:rPr>
          <w:noProof/>
        </w:rPr>
        <w:fldChar w:fldCharType="end"/>
      </w:r>
    </w:p>
    <w:p w14:paraId="0ADDC9F3" w14:textId="27941FF5"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5.3.2</w:t>
      </w:r>
      <w:r w:rsidRPr="00BE3B51">
        <w:rPr>
          <w:rFonts w:asciiTheme="minorHAnsi" w:eastAsiaTheme="minorEastAsia" w:hAnsiTheme="minorHAnsi" w:cstheme="minorBidi"/>
          <w:noProof/>
          <w:sz w:val="22"/>
          <w:szCs w:val="22"/>
          <w:lang w:val="fr-FR"/>
        </w:rPr>
        <w:tab/>
      </w:r>
      <w:r w:rsidRPr="00BE3B51">
        <w:rPr>
          <w:rFonts w:eastAsia="SimSun"/>
          <w:noProof/>
          <w:lang w:val="fr-FR" w:eastAsia="zh-CN"/>
        </w:rPr>
        <w:t>Pre-Conditions</w:t>
      </w:r>
      <w:r w:rsidRPr="00BE3B51">
        <w:rPr>
          <w:noProof/>
          <w:lang w:val="fr-FR"/>
        </w:rPr>
        <w:tab/>
      </w:r>
      <w:r>
        <w:rPr>
          <w:noProof/>
        </w:rPr>
        <w:fldChar w:fldCharType="begin" w:fldLock="1"/>
      </w:r>
      <w:r w:rsidRPr="00BE3B51">
        <w:rPr>
          <w:noProof/>
          <w:lang w:val="fr-FR"/>
        </w:rPr>
        <w:instrText xml:space="preserve"> PAGEREF _Toc91256754 \h </w:instrText>
      </w:r>
      <w:r>
        <w:rPr>
          <w:noProof/>
        </w:rPr>
      </w:r>
      <w:r>
        <w:rPr>
          <w:noProof/>
        </w:rPr>
        <w:fldChar w:fldCharType="separate"/>
      </w:r>
      <w:r w:rsidRPr="00BE3B51">
        <w:rPr>
          <w:noProof/>
          <w:lang w:val="fr-FR"/>
        </w:rPr>
        <w:t>23</w:t>
      </w:r>
      <w:r>
        <w:rPr>
          <w:noProof/>
        </w:rPr>
        <w:fldChar w:fldCharType="end"/>
      </w:r>
    </w:p>
    <w:p w14:paraId="79991E7B" w14:textId="6723EE9C"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5.3.3</w:t>
      </w:r>
      <w:r w:rsidRPr="00BE3B51">
        <w:rPr>
          <w:rFonts w:asciiTheme="minorHAnsi" w:eastAsiaTheme="minorEastAsia" w:hAnsiTheme="minorHAnsi" w:cstheme="minorBidi"/>
          <w:noProof/>
          <w:sz w:val="22"/>
          <w:szCs w:val="22"/>
          <w:lang w:val="fr-FR"/>
        </w:rPr>
        <w:tab/>
      </w:r>
      <w:r w:rsidRPr="00BE3B51">
        <w:rPr>
          <w:rFonts w:eastAsia="SimSun"/>
          <w:noProof/>
          <w:lang w:val="fr-FR" w:eastAsia="zh-CN"/>
        </w:rPr>
        <w:t>Service Flows</w:t>
      </w:r>
      <w:r w:rsidRPr="00BE3B51">
        <w:rPr>
          <w:noProof/>
          <w:lang w:val="fr-FR"/>
        </w:rPr>
        <w:tab/>
      </w:r>
      <w:r>
        <w:rPr>
          <w:noProof/>
        </w:rPr>
        <w:fldChar w:fldCharType="begin" w:fldLock="1"/>
      </w:r>
      <w:r w:rsidRPr="00BE3B51">
        <w:rPr>
          <w:noProof/>
          <w:lang w:val="fr-FR"/>
        </w:rPr>
        <w:instrText xml:space="preserve"> PAGEREF _Toc91256755 \h </w:instrText>
      </w:r>
      <w:r>
        <w:rPr>
          <w:noProof/>
        </w:rPr>
      </w:r>
      <w:r>
        <w:rPr>
          <w:noProof/>
        </w:rPr>
        <w:fldChar w:fldCharType="separate"/>
      </w:r>
      <w:r w:rsidRPr="00BE3B51">
        <w:rPr>
          <w:noProof/>
          <w:lang w:val="fr-FR"/>
        </w:rPr>
        <w:t>23</w:t>
      </w:r>
      <w:r>
        <w:rPr>
          <w:noProof/>
        </w:rPr>
        <w:fldChar w:fldCharType="end"/>
      </w:r>
    </w:p>
    <w:p w14:paraId="02333F29" w14:textId="46FB2658"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5.3.4</w:t>
      </w:r>
      <w:r w:rsidRPr="00BE3B51">
        <w:rPr>
          <w:rFonts w:asciiTheme="minorHAnsi" w:eastAsiaTheme="minorEastAsia" w:hAnsiTheme="minorHAnsi" w:cstheme="minorBidi"/>
          <w:noProof/>
          <w:sz w:val="22"/>
          <w:szCs w:val="22"/>
          <w:lang w:val="fr-FR"/>
        </w:rPr>
        <w:tab/>
      </w:r>
      <w:r w:rsidRPr="00BE3B51">
        <w:rPr>
          <w:rFonts w:eastAsia="SimSun"/>
          <w:noProof/>
          <w:lang w:val="fr-FR" w:eastAsia="zh-CN"/>
        </w:rPr>
        <w:t>Post-Conditions</w:t>
      </w:r>
      <w:r w:rsidRPr="00BE3B51">
        <w:rPr>
          <w:noProof/>
          <w:lang w:val="fr-FR"/>
        </w:rPr>
        <w:tab/>
      </w:r>
      <w:r>
        <w:rPr>
          <w:noProof/>
        </w:rPr>
        <w:fldChar w:fldCharType="begin" w:fldLock="1"/>
      </w:r>
      <w:r w:rsidRPr="00BE3B51">
        <w:rPr>
          <w:noProof/>
          <w:lang w:val="fr-FR"/>
        </w:rPr>
        <w:instrText xml:space="preserve"> PAGEREF _Toc91256756 \h </w:instrText>
      </w:r>
      <w:r>
        <w:rPr>
          <w:noProof/>
        </w:rPr>
      </w:r>
      <w:r>
        <w:rPr>
          <w:noProof/>
        </w:rPr>
        <w:fldChar w:fldCharType="separate"/>
      </w:r>
      <w:r w:rsidRPr="00BE3B51">
        <w:rPr>
          <w:noProof/>
          <w:lang w:val="fr-FR"/>
        </w:rPr>
        <w:t>23</w:t>
      </w:r>
      <w:r>
        <w:rPr>
          <w:noProof/>
        </w:rPr>
        <w:fldChar w:fldCharType="end"/>
      </w:r>
    </w:p>
    <w:p w14:paraId="030ABFB8" w14:textId="68BD6664" w:rsidR="00BE3B51" w:rsidRDefault="00BE3B51">
      <w:pPr>
        <w:pStyle w:val="TOC3"/>
        <w:rPr>
          <w:rFonts w:asciiTheme="minorHAnsi" w:eastAsiaTheme="minorEastAsia" w:hAnsiTheme="minorHAnsi" w:cstheme="minorBidi"/>
          <w:noProof/>
          <w:sz w:val="22"/>
          <w:szCs w:val="22"/>
        </w:rPr>
      </w:pPr>
      <w:r w:rsidRPr="00965C4F">
        <w:rPr>
          <w:rFonts w:eastAsia="SimSun"/>
          <w:noProof/>
          <w:lang w:eastAsia="zh-CN"/>
        </w:rPr>
        <w:t>5.3.5</w:t>
      </w:r>
      <w:r>
        <w:rPr>
          <w:rFonts w:asciiTheme="minorHAnsi" w:eastAsiaTheme="minorEastAsia" w:hAnsiTheme="minorHAnsi" w:cstheme="minorBidi"/>
          <w:noProof/>
          <w:sz w:val="22"/>
          <w:szCs w:val="22"/>
        </w:rPr>
        <w:tab/>
      </w:r>
      <w:r w:rsidRPr="00965C4F">
        <w:rPr>
          <w:rFonts w:eastAsia="SimSun"/>
          <w:noProof/>
          <w:lang w:eastAsia="zh-CN"/>
        </w:rPr>
        <w:t>Existing features partly or fully covering the use case functionality</w:t>
      </w:r>
      <w:r>
        <w:rPr>
          <w:noProof/>
        </w:rPr>
        <w:tab/>
      </w:r>
      <w:r>
        <w:rPr>
          <w:noProof/>
        </w:rPr>
        <w:fldChar w:fldCharType="begin" w:fldLock="1"/>
      </w:r>
      <w:r>
        <w:rPr>
          <w:noProof/>
        </w:rPr>
        <w:instrText xml:space="preserve"> PAGEREF _Toc91256757 \h </w:instrText>
      </w:r>
      <w:r>
        <w:rPr>
          <w:noProof/>
        </w:rPr>
      </w:r>
      <w:r>
        <w:rPr>
          <w:noProof/>
        </w:rPr>
        <w:fldChar w:fldCharType="separate"/>
      </w:r>
      <w:r>
        <w:rPr>
          <w:noProof/>
        </w:rPr>
        <w:t>24</w:t>
      </w:r>
      <w:r>
        <w:rPr>
          <w:noProof/>
        </w:rPr>
        <w:fldChar w:fldCharType="end"/>
      </w:r>
    </w:p>
    <w:p w14:paraId="4E69B5AF" w14:textId="3C11959B" w:rsidR="00BE3B51" w:rsidRDefault="00BE3B51">
      <w:pPr>
        <w:pStyle w:val="TOC3"/>
        <w:rPr>
          <w:rFonts w:asciiTheme="minorHAnsi" w:eastAsiaTheme="minorEastAsia" w:hAnsiTheme="minorHAnsi" w:cstheme="minorBidi"/>
          <w:noProof/>
          <w:sz w:val="22"/>
          <w:szCs w:val="22"/>
        </w:rPr>
      </w:pPr>
      <w:r w:rsidRPr="00965C4F">
        <w:rPr>
          <w:rFonts w:eastAsia="SimSun"/>
          <w:noProof/>
          <w:lang w:eastAsia="zh-CN"/>
        </w:rPr>
        <w:t>5.3.6</w:t>
      </w:r>
      <w:r>
        <w:rPr>
          <w:rFonts w:asciiTheme="minorHAnsi" w:eastAsiaTheme="minorEastAsia" w:hAnsiTheme="minorHAnsi" w:cstheme="minorBidi"/>
          <w:noProof/>
          <w:sz w:val="22"/>
          <w:szCs w:val="22"/>
        </w:rPr>
        <w:tab/>
      </w:r>
      <w:r w:rsidRPr="00965C4F">
        <w:rPr>
          <w:rFonts w:eastAsia="SimSun"/>
          <w:noProof/>
          <w:lang w:eastAsia="zh-CN"/>
        </w:rPr>
        <w:t>Potential New Requirements needed to support the use case</w:t>
      </w:r>
      <w:r>
        <w:rPr>
          <w:noProof/>
        </w:rPr>
        <w:tab/>
      </w:r>
      <w:r>
        <w:rPr>
          <w:noProof/>
        </w:rPr>
        <w:fldChar w:fldCharType="begin" w:fldLock="1"/>
      </w:r>
      <w:r>
        <w:rPr>
          <w:noProof/>
        </w:rPr>
        <w:instrText xml:space="preserve"> PAGEREF _Toc91256758 \h </w:instrText>
      </w:r>
      <w:r>
        <w:rPr>
          <w:noProof/>
        </w:rPr>
      </w:r>
      <w:r>
        <w:rPr>
          <w:noProof/>
        </w:rPr>
        <w:fldChar w:fldCharType="separate"/>
      </w:r>
      <w:r>
        <w:rPr>
          <w:noProof/>
        </w:rPr>
        <w:t>24</w:t>
      </w:r>
      <w:r>
        <w:rPr>
          <w:noProof/>
        </w:rPr>
        <w:fldChar w:fldCharType="end"/>
      </w:r>
    </w:p>
    <w:p w14:paraId="486BE21F" w14:textId="0F2DCC6E" w:rsidR="00BE3B51" w:rsidRDefault="00BE3B51">
      <w:pPr>
        <w:pStyle w:val="TOC2"/>
        <w:rPr>
          <w:rFonts w:asciiTheme="minorHAnsi" w:eastAsiaTheme="minorEastAsia" w:hAnsiTheme="minorHAnsi" w:cstheme="minorBidi"/>
          <w:noProof/>
          <w:sz w:val="22"/>
          <w:szCs w:val="22"/>
        </w:rPr>
      </w:pPr>
      <w:r w:rsidRPr="00965C4F">
        <w:rPr>
          <w:rFonts w:eastAsia="SimSun"/>
          <w:noProof/>
          <w:lang w:eastAsia="zh-CN"/>
        </w:rPr>
        <w:t>5</w:t>
      </w:r>
      <w:r>
        <w:rPr>
          <w:noProof/>
        </w:rPr>
        <w:t>.</w:t>
      </w:r>
      <w:r w:rsidRPr="00965C4F">
        <w:rPr>
          <w:rFonts w:eastAsia="SimSun"/>
          <w:noProof/>
          <w:lang w:eastAsia="zh-CN"/>
        </w:rPr>
        <w:t>4</w:t>
      </w:r>
      <w:r>
        <w:rPr>
          <w:rFonts w:asciiTheme="minorHAnsi" w:eastAsiaTheme="minorEastAsia" w:hAnsiTheme="minorHAnsi" w:cstheme="minorBidi"/>
          <w:noProof/>
          <w:sz w:val="22"/>
          <w:szCs w:val="22"/>
        </w:rPr>
        <w:tab/>
      </w:r>
      <w:r w:rsidRPr="00965C4F">
        <w:rPr>
          <w:rFonts w:eastAsia="SimSun"/>
          <w:noProof/>
          <w:lang w:eastAsia="zh-CN"/>
        </w:rPr>
        <w:t xml:space="preserve">Use case of </w:t>
      </w:r>
      <w:r w:rsidRPr="00965C4F">
        <w:rPr>
          <w:rFonts w:eastAsia="SimSun"/>
          <w:noProof/>
          <w:lang w:val="en-US" w:eastAsia="zh-CN"/>
        </w:rPr>
        <w:t>line current differential protection in power distribution grid</w:t>
      </w:r>
      <w:r>
        <w:rPr>
          <w:noProof/>
        </w:rPr>
        <w:tab/>
      </w:r>
      <w:r>
        <w:rPr>
          <w:noProof/>
        </w:rPr>
        <w:fldChar w:fldCharType="begin" w:fldLock="1"/>
      </w:r>
      <w:r>
        <w:rPr>
          <w:noProof/>
        </w:rPr>
        <w:instrText xml:space="preserve"> PAGEREF _Toc91256759 \h </w:instrText>
      </w:r>
      <w:r>
        <w:rPr>
          <w:noProof/>
        </w:rPr>
      </w:r>
      <w:r>
        <w:rPr>
          <w:noProof/>
        </w:rPr>
        <w:fldChar w:fldCharType="separate"/>
      </w:r>
      <w:r>
        <w:rPr>
          <w:noProof/>
        </w:rPr>
        <w:t>24</w:t>
      </w:r>
      <w:r>
        <w:rPr>
          <w:noProof/>
        </w:rPr>
        <w:fldChar w:fldCharType="end"/>
      </w:r>
    </w:p>
    <w:p w14:paraId="6DCE9281" w14:textId="2D04746E"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5.4.1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_Toc91256760 \h </w:instrText>
      </w:r>
      <w:r>
        <w:rPr>
          <w:noProof/>
        </w:rPr>
      </w:r>
      <w:r>
        <w:rPr>
          <w:noProof/>
        </w:rPr>
        <w:fldChar w:fldCharType="separate"/>
      </w:r>
      <w:r w:rsidRPr="00BE3B51">
        <w:rPr>
          <w:noProof/>
          <w:lang w:val="fr-FR"/>
        </w:rPr>
        <w:t>24</w:t>
      </w:r>
      <w:r>
        <w:rPr>
          <w:noProof/>
        </w:rPr>
        <w:fldChar w:fldCharType="end"/>
      </w:r>
    </w:p>
    <w:p w14:paraId="28D75780" w14:textId="27BB9957"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w:t>
      </w:r>
      <w:r w:rsidRPr="00BE3B51">
        <w:rPr>
          <w:noProof/>
          <w:lang w:val="fr-FR"/>
        </w:rPr>
        <w:t>.</w:t>
      </w:r>
      <w:r w:rsidRPr="00BE3B51">
        <w:rPr>
          <w:rFonts w:eastAsia="SimSun"/>
          <w:noProof/>
          <w:lang w:val="fr-FR" w:eastAsia="zh-CN"/>
        </w:rPr>
        <w:t>4</w:t>
      </w:r>
      <w:r w:rsidRPr="00BE3B51">
        <w:rPr>
          <w:noProof/>
          <w:lang w:val="fr-FR"/>
        </w:rPr>
        <w:t>.2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_Toc91256761 \h </w:instrText>
      </w:r>
      <w:r>
        <w:rPr>
          <w:noProof/>
        </w:rPr>
      </w:r>
      <w:r>
        <w:rPr>
          <w:noProof/>
        </w:rPr>
        <w:fldChar w:fldCharType="separate"/>
      </w:r>
      <w:r w:rsidRPr="00BE3B51">
        <w:rPr>
          <w:noProof/>
          <w:lang w:val="fr-FR"/>
        </w:rPr>
        <w:t>26</w:t>
      </w:r>
      <w:r>
        <w:rPr>
          <w:noProof/>
        </w:rPr>
        <w:fldChar w:fldCharType="end"/>
      </w:r>
    </w:p>
    <w:p w14:paraId="68448E0F" w14:textId="3736E6B0"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w:t>
      </w:r>
      <w:r w:rsidRPr="00BE3B51">
        <w:rPr>
          <w:noProof/>
          <w:lang w:val="fr-FR"/>
        </w:rPr>
        <w:t>.</w:t>
      </w:r>
      <w:r w:rsidRPr="00BE3B51">
        <w:rPr>
          <w:rFonts w:eastAsia="SimSun"/>
          <w:noProof/>
          <w:lang w:val="fr-FR" w:eastAsia="zh-CN"/>
        </w:rPr>
        <w:t>4</w:t>
      </w:r>
      <w:r w:rsidRPr="00BE3B51">
        <w:rPr>
          <w:noProof/>
          <w:lang w:val="fr-FR"/>
        </w:rPr>
        <w:t>.3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_Toc91256762 \h </w:instrText>
      </w:r>
      <w:r>
        <w:rPr>
          <w:noProof/>
        </w:rPr>
      </w:r>
      <w:r>
        <w:rPr>
          <w:noProof/>
        </w:rPr>
        <w:fldChar w:fldCharType="separate"/>
      </w:r>
      <w:r w:rsidRPr="00BE3B51">
        <w:rPr>
          <w:noProof/>
          <w:lang w:val="fr-FR"/>
        </w:rPr>
        <w:t>26</w:t>
      </w:r>
      <w:r>
        <w:rPr>
          <w:noProof/>
        </w:rPr>
        <w:fldChar w:fldCharType="end"/>
      </w:r>
    </w:p>
    <w:p w14:paraId="290AB702" w14:textId="19FBDDA2" w:rsidR="00BE3B51" w:rsidRPr="00BE3B51" w:rsidRDefault="00BE3B51">
      <w:pPr>
        <w:pStyle w:val="TOC3"/>
        <w:rPr>
          <w:rFonts w:asciiTheme="minorHAnsi" w:eastAsiaTheme="minorEastAsia" w:hAnsiTheme="minorHAnsi" w:cstheme="minorBidi"/>
          <w:noProof/>
          <w:sz w:val="22"/>
          <w:szCs w:val="22"/>
          <w:lang w:val="fr-FR"/>
        </w:rPr>
      </w:pPr>
      <w:r w:rsidRPr="00BE3B51">
        <w:rPr>
          <w:rFonts w:eastAsia="SimSun"/>
          <w:noProof/>
          <w:lang w:val="fr-FR" w:eastAsia="zh-CN"/>
        </w:rPr>
        <w:t>5</w:t>
      </w:r>
      <w:r w:rsidRPr="00BE3B51">
        <w:rPr>
          <w:noProof/>
          <w:lang w:val="fr-FR"/>
        </w:rPr>
        <w:t>.</w:t>
      </w:r>
      <w:r w:rsidRPr="00BE3B51">
        <w:rPr>
          <w:rFonts w:eastAsia="SimSun"/>
          <w:noProof/>
          <w:lang w:val="fr-FR" w:eastAsia="zh-CN"/>
        </w:rPr>
        <w:t>4</w:t>
      </w:r>
      <w:r w:rsidRPr="00BE3B51">
        <w:rPr>
          <w:noProof/>
          <w:lang w:val="fr-FR"/>
        </w:rPr>
        <w:t>.4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_Toc91256763 \h </w:instrText>
      </w:r>
      <w:r>
        <w:rPr>
          <w:noProof/>
        </w:rPr>
      </w:r>
      <w:r>
        <w:rPr>
          <w:noProof/>
        </w:rPr>
        <w:fldChar w:fldCharType="separate"/>
      </w:r>
      <w:r w:rsidRPr="00BE3B51">
        <w:rPr>
          <w:noProof/>
          <w:lang w:val="fr-FR"/>
        </w:rPr>
        <w:t>27</w:t>
      </w:r>
      <w:r>
        <w:rPr>
          <w:noProof/>
        </w:rPr>
        <w:fldChar w:fldCharType="end"/>
      </w:r>
    </w:p>
    <w:p w14:paraId="1B1B8E3D" w14:textId="6447955C" w:rsidR="00BE3B51" w:rsidRDefault="00BE3B51">
      <w:pPr>
        <w:pStyle w:val="TOC3"/>
        <w:rPr>
          <w:rFonts w:asciiTheme="minorHAnsi" w:eastAsiaTheme="minorEastAsia" w:hAnsiTheme="minorHAnsi" w:cstheme="minorBidi"/>
          <w:noProof/>
          <w:sz w:val="22"/>
          <w:szCs w:val="22"/>
        </w:rPr>
      </w:pPr>
      <w:r w:rsidRPr="00965C4F">
        <w:rPr>
          <w:rFonts w:eastAsia="SimSun"/>
          <w:noProof/>
          <w:lang w:eastAsia="zh-CN"/>
        </w:rPr>
        <w:t>5</w:t>
      </w:r>
      <w:r>
        <w:rPr>
          <w:noProof/>
        </w:rPr>
        <w:t>.</w:t>
      </w:r>
      <w:r w:rsidRPr="00965C4F">
        <w:rPr>
          <w:rFonts w:eastAsia="SimSun"/>
          <w:noProof/>
          <w:lang w:eastAsia="zh-CN"/>
        </w:rPr>
        <w:t>4</w:t>
      </w:r>
      <w:r>
        <w:rPr>
          <w:noProof/>
        </w:rPr>
        <w:t>.5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_Toc91256764 \h </w:instrText>
      </w:r>
      <w:r>
        <w:rPr>
          <w:noProof/>
        </w:rPr>
      </w:r>
      <w:r>
        <w:rPr>
          <w:noProof/>
        </w:rPr>
        <w:fldChar w:fldCharType="separate"/>
      </w:r>
      <w:r>
        <w:rPr>
          <w:noProof/>
        </w:rPr>
        <w:t>27</w:t>
      </w:r>
      <w:r>
        <w:rPr>
          <w:noProof/>
        </w:rPr>
        <w:fldChar w:fldCharType="end"/>
      </w:r>
    </w:p>
    <w:p w14:paraId="0B2C6AB8" w14:textId="5B37C51A" w:rsidR="00BE3B51" w:rsidRDefault="00BE3B51">
      <w:pPr>
        <w:pStyle w:val="TOC3"/>
        <w:rPr>
          <w:rFonts w:asciiTheme="minorHAnsi" w:eastAsiaTheme="minorEastAsia" w:hAnsiTheme="minorHAnsi" w:cstheme="minorBidi"/>
          <w:noProof/>
          <w:sz w:val="22"/>
          <w:szCs w:val="22"/>
        </w:rPr>
      </w:pPr>
      <w:r w:rsidRPr="00965C4F">
        <w:rPr>
          <w:rFonts w:eastAsia="SimSun"/>
          <w:noProof/>
          <w:lang w:eastAsia="zh-CN"/>
        </w:rPr>
        <w:t>5</w:t>
      </w:r>
      <w:r>
        <w:rPr>
          <w:noProof/>
        </w:rPr>
        <w:t>.</w:t>
      </w:r>
      <w:r w:rsidRPr="00965C4F">
        <w:rPr>
          <w:rFonts w:eastAsia="SimSun"/>
          <w:noProof/>
          <w:lang w:eastAsia="zh-CN"/>
        </w:rPr>
        <w:t>4</w:t>
      </w:r>
      <w:r>
        <w:rPr>
          <w:noProof/>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_Toc91256765 \h </w:instrText>
      </w:r>
      <w:r>
        <w:rPr>
          <w:noProof/>
        </w:rPr>
      </w:r>
      <w:r>
        <w:rPr>
          <w:noProof/>
        </w:rPr>
        <w:fldChar w:fldCharType="separate"/>
      </w:r>
      <w:r>
        <w:rPr>
          <w:noProof/>
        </w:rPr>
        <w:t>27</w:t>
      </w:r>
      <w:r>
        <w:rPr>
          <w:noProof/>
        </w:rPr>
        <w:fldChar w:fldCharType="end"/>
      </w:r>
    </w:p>
    <w:p w14:paraId="4206BCEE" w14:textId="3A485135" w:rsidR="00BE3B51" w:rsidRDefault="00BE3B51">
      <w:pPr>
        <w:pStyle w:val="TOC2"/>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Smart Energy Differentiated QoS For Transported Encrypted Data</w:t>
      </w:r>
      <w:r>
        <w:rPr>
          <w:noProof/>
        </w:rPr>
        <w:tab/>
      </w:r>
      <w:r>
        <w:rPr>
          <w:noProof/>
        </w:rPr>
        <w:fldChar w:fldCharType="begin" w:fldLock="1"/>
      </w:r>
      <w:r>
        <w:rPr>
          <w:noProof/>
        </w:rPr>
        <w:instrText xml:space="preserve"> PAGEREF _Toc91256766 \h </w:instrText>
      </w:r>
      <w:r>
        <w:rPr>
          <w:noProof/>
        </w:rPr>
      </w:r>
      <w:r>
        <w:rPr>
          <w:noProof/>
        </w:rPr>
        <w:fldChar w:fldCharType="separate"/>
      </w:r>
      <w:r>
        <w:rPr>
          <w:noProof/>
        </w:rPr>
        <w:t>27</w:t>
      </w:r>
      <w:r>
        <w:rPr>
          <w:noProof/>
        </w:rPr>
        <w:fldChar w:fldCharType="end"/>
      </w:r>
    </w:p>
    <w:p w14:paraId="178AD71F" w14:textId="6FDB40A8"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5.5.1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_Toc91256767 \h </w:instrText>
      </w:r>
      <w:r>
        <w:rPr>
          <w:noProof/>
        </w:rPr>
      </w:r>
      <w:r>
        <w:rPr>
          <w:noProof/>
        </w:rPr>
        <w:fldChar w:fldCharType="separate"/>
      </w:r>
      <w:r w:rsidRPr="00BE3B51">
        <w:rPr>
          <w:noProof/>
          <w:lang w:val="fr-FR"/>
        </w:rPr>
        <w:t>27</w:t>
      </w:r>
      <w:r>
        <w:rPr>
          <w:noProof/>
        </w:rPr>
        <w:fldChar w:fldCharType="end"/>
      </w:r>
    </w:p>
    <w:p w14:paraId="446B7FE0" w14:textId="55E86C92"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5.5.2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_Toc91256768 \h </w:instrText>
      </w:r>
      <w:r>
        <w:rPr>
          <w:noProof/>
        </w:rPr>
      </w:r>
      <w:r>
        <w:rPr>
          <w:noProof/>
        </w:rPr>
        <w:fldChar w:fldCharType="separate"/>
      </w:r>
      <w:r w:rsidRPr="00BE3B51">
        <w:rPr>
          <w:noProof/>
          <w:lang w:val="fr-FR"/>
        </w:rPr>
        <w:t>28</w:t>
      </w:r>
      <w:r>
        <w:rPr>
          <w:noProof/>
        </w:rPr>
        <w:fldChar w:fldCharType="end"/>
      </w:r>
    </w:p>
    <w:p w14:paraId="6B159661" w14:textId="3D291A1A"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5.5.3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_Toc91256769 \h </w:instrText>
      </w:r>
      <w:r>
        <w:rPr>
          <w:noProof/>
        </w:rPr>
      </w:r>
      <w:r>
        <w:rPr>
          <w:noProof/>
        </w:rPr>
        <w:fldChar w:fldCharType="separate"/>
      </w:r>
      <w:r w:rsidRPr="00BE3B51">
        <w:rPr>
          <w:noProof/>
          <w:lang w:val="fr-FR"/>
        </w:rPr>
        <w:t>28</w:t>
      </w:r>
      <w:r>
        <w:rPr>
          <w:noProof/>
        </w:rPr>
        <w:fldChar w:fldCharType="end"/>
      </w:r>
    </w:p>
    <w:p w14:paraId="3636F78F" w14:textId="4FDB3F08"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5.5.4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_Toc91256770 \h </w:instrText>
      </w:r>
      <w:r>
        <w:rPr>
          <w:noProof/>
        </w:rPr>
      </w:r>
      <w:r>
        <w:rPr>
          <w:noProof/>
        </w:rPr>
        <w:fldChar w:fldCharType="separate"/>
      </w:r>
      <w:r w:rsidRPr="00BE3B51">
        <w:rPr>
          <w:noProof/>
          <w:lang w:val="fr-FR"/>
        </w:rPr>
        <w:t>28</w:t>
      </w:r>
      <w:r>
        <w:rPr>
          <w:noProof/>
        </w:rPr>
        <w:fldChar w:fldCharType="end"/>
      </w:r>
    </w:p>
    <w:p w14:paraId="75C3E736" w14:textId="2D98AD72" w:rsidR="00BE3B51" w:rsidRDefault="00BE3B51">
      <w:pPr>
        <w:pStyle w:val="TOC3"/>
        <w:rPr>
          <w:rFonts w:asciiTheme="minorHAnsi" w:eastAsiaTheme="minorEastAsia" w:hAnsiTheme="minorHAnsi" w:cstheme="minorBidi"/>
          <w:noProof/>
          <w:sz w:val="22"/>
          <w:szCs w:val="22"/>
        </w:rPr>
      </w:pPr>
      <w:r>
        <w:rPr>
          <w:noProof/>
        </w:rPr>
        <w:t>5.5.5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_Toc91256771 \h </w:instrText>
      </w:r>
      <w:r>
        <w:rPr>
          <w:noProof/>
        </w:rPr>
      </w:r>
      <w:r>
        <w:rPr>
          <w:noProof/>
        </w:rPr>
        <w:fldChar w:fldCharType="separate"/>
      </w:r>
      <w:r>
        <w:rPr>
          <w:noProof/>
        </w:rPr>
        <w:t>28</w:t>
      </w:r>
      <w:r>
        <w:rPr>
          <w:noProof/>
        </w:rPr>
        <w:fldChar w:fldCharType="end"/>
      </w:r>
    </w:p>
    <w:p w14:paraId="778A00A5" w14:textId="1F65D2E8" w:rsidR="00BE3B51" w:rsidRDefault="00BE3B51">
      <w:pPr>
        <w:pStyle w:val="TOC3"/>
        <w:rPr>
          <w:rFonts w:asciiTheme="minorHAnsi" w:eastAsiaTheme="minorEastAsia" w:hAnsiTheme="minorHAnsi" w:cstheme="minorBidi"/>
          <w:noProof/>
          <w:sz w:val="22"/>
          <w:szCs w:val="22"/>
        </w:rPr>
      </w:pPr>
      <w:r>
        <w:rPr>
          <w:noProof/>
        </w:rPr>
        <w:t>5.5.6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_Toc91256772 \h </w:instrText>
      </w:r>
      <w:r>
        <w:rPr>
          <w:noProof/>
        </w:rPr>
      </w:r>
      <w:r>
        <w:rPr>
          <w:noProof/>
        </w:rPr>
        <w:fldChar w:fldCharType="separate"/>
      </w:r>
      <w:r>
        <w:rPr>
          <w:noProof/>
        </w:rPr>
        <w:t>30</w:t>
      </w:r>
      <w:r>
        <w:rPr>
          <w:noProof/>
        </w:rPr>
        <w:fldChar w:fldCharType="end"/>
      </w:r>
    </w:p>
    <w:p w14:paraId="0447A7DD" w14:textId="2F920B0C" w:rsidR="00BE3B51" w:rsidRDefault="00BE3B51">
      <w:pPr>
        <w:pStyle w:val="TOC2"/>
        <w:rPr>
          <w:rFonts w:asciiTheme="minorHAnsi" w:eastAsiaTheme="minorEastAsia" w:hAnsiTheme="minorHAnsi" w:cstheme="minorBidi"/>
          <w:noProof/>
          <w:sz w:val="22"/>
          <w:szCs w:val="22"/>
        </w:rPr>
      </w:pPr>
      <w:r>
        <w:rPr>
          <w:noProof/>
        </w:rPr>
        <w:t>5.6</w:t>
      </w:r>
      <w:r>
        <w:rPr>
          <w:rFonts w:asciiTheme="minorHAnsi" w:eastAsiaTheme="minorEastAsia" w:hAnsiTheme="minorHAnsi" w:cstheme="minorBidi"/>
          <w:noProof/>
          <w:sz w:val="22"/>
          <w:szCs w:val="22"/>
        </w:rPr>
        <w:tab/>
      </w:r>
      <w:r>
        <w:rPr>
          <w:noProof/>
        </w:rPr>
        <w:t>Service Lifetime for Utility Communication Services Deployments</w:t>
      </w:r>
      <w:r>
        <w:rPr>
          <w:noProof/>
        </w:rPr>
        <w:tab/>
      </w:r>
      <w:r>
        <w:rPr>
          <w:noProof/>
        </w:rPr>
        <w:fldChar w:fldCharType="begin" w:fldLock="1"/>
      </w:r>
      <w:r>
        <w:rPr>
          <w:noProof/>
        </w:rPr>
        <w:instrText xml:space="preserve"> PAGEREF _Toc91256773 \h </w:instrText>
      </w:r>
      <w:r>
        <w:rPr>
          <w:noProof/>
        </w:rPr>
      </w:r>
      <w:r>
        <w:rPr>
          <w:noProof/>
        </w:rPr>
        <w:fldChar w:fldCharType="separate"/>
      </w:r>
      <w:r>
        <w:rPr>
          <w:noProof/>
        </w:rPr>
        <w:t>31</w:t>
      </w:r>
      <w:r>
        <w:rPr>
          <w:noProof/>
        </w:rPr>
        <w:fldChar w:fldCharType="end"/>
      </w:r>
    </w:p>
    <w:p w14:paraId="4BFF8EBE" w14:textId="7D8DEA16"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5.6.1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_Toc91256774 \h </w:instrText>
      </w:r>
      <w:r>
        <w:rPr>
          <w:noProof/>
        </w:rPr>
      </w:r>
      <w:r>
        <w:rPr>
          <w:noProof/>
        </w:rPr>
        <w:fldChar w:fldCharType="separate"/>
      </w:r>
      <w:r w:rsidRPr="00BE3B51">
        <w:rPr>
          <w:noProof/>
          <w:lang w:val="fr-FR"/>
        </w:rPr>
        <w:t>31</w:t>
      </w:r>
      <w:r>
        <w:rPr>
          <w:noProof/>
        </w:rPr>
        <w:fldChar w:fldCharType="end"/>
      </w:r>
    </w:p>
    <w:p w14:paraId="2613F77A" w14:textId="6743A4CD"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5.6.2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_Toc91256775 \h </w:instrText>
      </w:r>
      <w:r>
        <w:rPr>
          <w:noProof/>
        </w:rPr>
      </w:r>
      <w:r>
        <w:rPr>
          <w:noProof/>
        </w:rPr>
        <w:fldChar w:fldCharType="separate"/>
      </w:r>
      <w:r w:rsidRPr="00BE3B51">
        <w:rPr>
          <w:noProof/>
          <w:lang w:val="fr-FR"/>
        </w:rPr>
        <w:t>31</w:t>
      </w:r>
      <w:r>
        <w:rPr>
          <w:noProof/>
        </w:rPr>
        <w:fldChar w:fldCharType="end"/>
      </w:r>
    </w:p>
    <w:p w14:paraId="6709BEBD" w14:textId="312980BB"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5.6.3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_Toc91256776 \h </w:instrText>
      </w:r>
      <w:r>
        <w:rPr>
          <w:noProof/>
        </w:rPr>
      </w:r>
      <w:r>
        <w:rPr>
          <w:noProof/>
        </w:rPr>
        <w:fldChar w:fldCharType="separate"/>
      </w:r>
      <w:r w:rsidRPr="00BE3B51">
        <w:rPr>
          <w:noProof/>
          <w:lang w:val="fr-FR"/>
        </w:rPr>
        <w:t>31</w:t>
      </w:r>
      <w:r>
        <w:rPr>
          <w:noProof/>
        </w:rPr>
        <w:fldChar w:fldCharType="end"/>
      </w:r>
    </w:p>
    <w:p w14:paraId="7BE73412" w14:textId="1C648372"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5.6.4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_Toc91256777 \h </w:instrText>
      </w:r>
      <w:r>
        <w:rPr>
          <w:noProof/>
        </w:rPr>
      </w:r>
      <w:r>
        <w:rPr>
          <w:noProof/>
        </w:rPr>
        <w:fldChar w:fldCharType="separate"/>
      </w:r>
      <w:r w:rsidRPr="00BE3B51">
        <w:rPr>
          <w:noProof/>
          <w:lang w:val="fr-FR"/>
        </w:rPr>
        <w:t>32</w:t>
      </w:r>
      <w:r>
        <w:rPr>
          <w:noProof/>
        </w:rPr>
        <w:fldChar w:fldCharType="end"/>
      </w:r>
    </w:p>
    <w:p w14:paraId="6FC58774" w14:textId="21C3C468" w:rsidR="00BE3B51" w:rsidRDefault="00BE3B51">
      <w:pPr>
        <w:pStyle w:val="TOC3"/>
        <w:rPr>
          <w:rFonts w:asciiTheme="minorHAnsi" w:eastAsiaTheme="minorEastAsia" w:hAnsiTheme="minorHAnsi" w:cstheme="minorBidi"/>
          <w:noProof/>
          <w:sz w:val="22"/>
          <w:szCs w:val="22"/>
        </w:rPr>
      </w:pPr>
      <w:r>
        <w:rPr>
          <w:noProof/>
        </w:rPr>
        <w:t>5.6.5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_Toc91256778 \h </w:instrText>
      </w:r>
      <w:r>
        <w:rPr>
          <w:noProof/>
        </w:rPr>
      </w:r>
      <w:r>
        <w:rPr>
          <w:noProof/>
        </w:rPr>
        <w:fldChar w:fldCharType="separate"/>
      </w:r>
      <w:r>
        <w:rPr>
          <w:noProof/>
        </w:rPr>
        <w:t>32</w:t>
      </w:r>
      <w:r>
        <w:rPr>
          <w:noProof/>
        </w:rPr>
        <w:fldChar w:fldCharType="end"/>
      </w:r>
    </w:p>
    <w:p w14:paraId="07EA6328" w14:textId="524B2A39" w:rsidR="00BE3B51" w:rsidRDefault="00BE3B51">
      <w:pPr>
        <w:pStyle w:val="TOC3"/>
        <w:rPr>
          <w:rFonts w:asciiTheme="minorHAnsi" w:eastAsiaTheme="minorEastAsia" w:hAnsiTheme="minorHAnsi" w:cstheme="minorBidi"/>
          <w:noProof/>
          <w:sz w:val="22"/>
          <w:szCs w:val="22"/>
        </w:rPr>
      </w:pPr>
      <w:r>
        <w:rPr>
          <w:noProof/>
        </w:rPr>
        <w:t>5.6.6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_Toc91256779 \h </w:instrText>
      </w:r>
      <w:r>
        <w:rPr>
          <w:noProof/>
        </w:rPr>
      </w:r>
      <w:r>
        <w:rPr>
          <w:noProof/>
        </w:rPr>
        <w:fldChar w:fldCharType="separate"/>
      </w:r>
      <w:r>
        <w:rPr>
          <w:noProof/>
        </w:rPr>
        <w:t>32</w:t>
      </w:r>
      <w:r>
        <w:rPr>
          <w:noProof/>
        </w:rPr>
        <w:fldChar w:fldCharType="end"/>
      </w:r>
    </w:p>
    <w:p w14:paraId="45EAAC4E" w14:textId="6DB525BE" w:rsidR="00BE3B51" w:rsidRDefault="00BE3B51">
      <w:pPr>
        <w:pStyle w:val="TOC2"/>
        <w:rPr>
          <w:rFonts w:asciiTheme="minorHAnsi" w:eastAsiaTheme="minorEastAsia" w:hAnsiTheme="minorHAnsi" w:cstheme="minorBidi"/>
          <w:noProof/>
          <w:sz w:val="22"/>
          <w:szCs w:val="22"/>
        </w:rPr>
      </w:pPr>
      <w:r>
        <w:rPr>
          <w:noProof/>
        </w:rPr>
        <w:t>5.7</w:t>
      </w:r>
      <w:r>
        <w:rPr>
          <w:rFonts w:asciiTheme="minorHAnsi" w:eastAsiaTheme="minorEastAsia" w:hAnsiTheme="minorHAnsi" w:cstheme="minorBidi"/>
          <w:noProof/>
          <w:sz w:val="22"/>
          <w:szCs w:val="22"/>
        </w:rPr>
        <w:tab/>
      </w:r>
      <w:r>
        <w:rPr>
          <w:noProof/>
        </w:rPr>
        <w:t>Remote DSO management of connectivity for Smart Energy</w:t>
      </w:r>
      <w:r>
        <w:rPr>
          <w:noProof/>
        </w:rPr>
        <w:tab/>
      </w:r>
      <w:r>
        <w:rPr>
          <w:noProof/>
        </w:rPr>
        <w:fldChar w:fldCharType="begin" w:fldLock="1"/>
      </w:r>
      <w:r>
        <w:rPr>
          <w:noProof/>
        </w:rPr>
        <w:instrText xml:space="preserve"> PAGEREF _Toc91256780 \h </w:instrText>
      </w:r>
      <w:r>
        <w:rPr>
          <w:noProof/>
        </w:rPr>
      </w:r>
      <w:r>
        <w:rPr>
          <w:noProof/>
        </w:rPr>
        <w:fldChar w:fldCharType="separate"/>
      </w:r>
      <w:r>
        <w:rPr>
          <w:noProof/>
        </w:rPr>
        <w:t>32</w:t>
      </w:r>
      <w:r>
        <w:rPr>
          <w:noProof/>
        </w:rPr>
        <w:fldChar w:fldCharType="end"/>
      </w:r>
    </w:p>
    <w:p w14:paraId="56E0FDB5" w14:textId="48122E0B"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5.7.1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_Toc91256781 \h </w:instrText>
      </w:r>
      <w:r>
        <w:rPr>
          <w:noProof/>
        </w:rPr>
      </w:r>
      <w:r>
        <w:rPr>
          <w:noProof/>
        </w:rPr>
        <w:fldChar w:fldCharType="separate"/>
      </w:r>
      <w:r w:rsidRPr="00BE3B51">
        <w:rPr>
          <w:noProof/>
          <w:lang w:val="fr-FR"/>
        </w:rPr>
        <w:t>32</w:t>
      </w:r>
      <w:r>
        <w:rPr>
          <w:noProof/>
        </w:rPr>
        <w:fldChar w:fldCharType="end"/>
      </w:r>
    </w:p>
    <w:p w14:paraId="1071ECA3" w14:textId="10B3910F"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5.7.2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_Toc91256782 \h </w:instrText>
      </w:r>
      <w:r>
        <w:rPr>
          <w:noProof/>
        </w:rPr>
      </w:r>
      <w:r>
        <w:rPr>
          <w:noProof/>
        </w:rPr>
        <w:fldChar w:fldCharType="separate"/>
      </w:r>
      <w:r w:rsidRPr="00BE3B51">
        <w:rPr>
          <w:noProof/>
          <w:lang w:val="fr-FR"/>
        </w:rPr>
        <w:t>34</w:t>
      </w:r>
      <w:r>
        <w:rPr>
          <w:noProof/>
        </w:rPr>
        <w:fldChar w:fldCharType="end"/>
      </w:r>
    </w:p>
    <w:p w14:paraId="7D8FE18F" w14:textId="46ED2994"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lastRenderedPageBreak/>
        <w:t>5.7.3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_Toc91256783 \h </w:instrText>
      </w:r>
      <w:r>
        <w:rPr>
          <w:noProof/>
        </w:rPr>
      </w:r>
      <w:r>
        <w:rPr>
          <w:noProof/>
        </w:rPr>
        <w:fldChar w:fldCharType="separate"/>
      </w:r>
      <w:r w:rsidRPr="00BE3B51">
        <w:rPr>
          <w:noProof/>
          <w:lang w:val="fr-FR"/>
        </w:rPr>
        <w:t>37</w:t>
      </w:r>
      <w:r>
        <w:rPr>
          <w:noProof/>
        </w:rPr>
        <w:fldChar w:fldCharType="end"/>
      </w:r>
    </w:p>
    <w:p w14:paraId="13CD1B92" w14:textId="4171C9A9"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5.7.4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_Toc91256784 \h </w:instrText>
      </w:r>
      <w:r>
        <w:rPr>
          <w:noProof/>
        </w:rPr>
      </w:r>
      <w:r>
        <w:rPr>
          <w:noProof/>
        </w:rPr>
        <w:fldChar w:fldCharType="separate"/>
      </w:r>
      <w:r w:rsidRPr="00BE3B51">
        <w:rPr>
          <w:noProof/>
          <w:lang w:val="fr-FR"/>
        </w:rPr>
        <w:t>38</w:t>
      </w:r>
      <w:r>
        <w:rPr>
          <w:noProof/>
        </w:rPr>
        <w:fldChar w:fldCharType="end"/>
      </w:r>
    </w:p>
    <w:p w14:paraId="3EA763D1" w14:textId="2EDEC554" w:rsidR="00BE3B51" w:rsidRDefault="00BE3B51">
      <w:pPr>
        <w:pStyle w:val="TOC3"/>
        <w:rPr>
          <w:rFonts w:asciiTheme="minorHAnsi" w:eastAsiaTheme="minorEastAsia" w:hAnsiTheme="minorHAnsi" w:cstheme="minorBidi"/>
          <w:noProof/>
          <w:sz w:val="22"/>
          <w:szCs w:val="22"/>
        </w:rPr>
      </w:pPr>
      <w:r>
        <w:rPr>
          <w:noProof/>
        </w:rPr>
        <w:t>5.7.5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_Toc91256785 \h </w:instrText>
      </w:r>
      <w:r>
        <w:rPr>
          <w:noProof/>
        </w:rPr>
      </w:r>
      <w:r>
        <w:rPr>
          <w:noProof/>
        </w:rPr>
        <w:fldChar w:fldCharType="separate"/>
      </w:r>
      <w:r>
        <w:rPr>
          <w:noProof/>
        </w:rPr>
        <w:t>38</w:t>
      </w:r>
      <w:r>
        <w:rPr>
          <w:noProof/>
        </w:rPr>
        <w:fldChar w:fldCharType="end"/>
      </w:r>
    </w:p>
    <w:p w14:paraId="36AD101C" w14:textId="68CC81E1" w:rsidR="00BE3B51" w:rsidRDefault="00BE3B51">
      <w:pPr>
        <w:pStyle w:val="TOC3"/>
        <w:rPr>
          <w:rFonts w:asciiTheme="minorHAnsi" w:eastAsiaTheme="minorEastAsia" w:hAnsiTheme="minorHAnsi" w:cstheme="minorBidi"/>
          <w:noProof/>
          <w:sz w:val="22"/>
          <w:szCs w:val="22"/>
        </w:rPr>
      </w:pPr>
      <w:r>
        <w:rPr>
          <w:noProof/>
        </w:rPr>
        <w:t>5.7.6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_Toc91256786 \h </w:instrText>
      </w:r>
      <w:r>
        <w:rPr>
          <w:noProof/>
        </w:rPr>
      </w:r>
      <w:r>
        <w:rPr>
          <w:noProof/>
        </w:rPr>
        <w:fldChar w:fldCharType="separate"/>
      </w:r>
      <w:r>
        <w:rPr>
          <w:noProof/>
        </w:rPr>
        <w:t>39</w:t>
      </w:r>
      <w:r>
        <w:rPr>
          <w:noProof/>
        </w:rPr>
        <w:fldChar w:fldCharType="end"/>
      </w:r>
    </w:p>
    <w:p w14:paraId="284FCB14" w14:textId="64D50BBE" w:rsidR="00BE3B51" w:rsidRDefault="00BE3B51">
      <w:pPr>
        <w:pStyle w:val="TOC2"/>
        <w:rPr>
          <w:rFonts w:asciiTheme="minorHAnsi" w:eastAsiaTheme="minorEastAsia" w:hAnsiTheme="minorHAnsi" w:cstheme="minorBidi"/>
          <w:noProof/>
          <w:sz w:val="22"/>
          <w:szCs w:val="22"/>
        </w:rPr>
      </w:pPr>
      <w:r>
        <w:rPr>
          <w:noProof/>
        </w:rPr>
        <w:t>5.8</w:t>
      </w:r>
      <w:r>
        <w:rPr>
          <w:rFonts w:asciiTheme="minorHAnsi" w:eastAsiaTheme="minorEastAsia" w:hAnsiTheme="minorHAnsi" w:cstheme="minorBidi"/>
          <w:noProof/>
          <w:sz w:val="22"/>
          <w:szCs w:val="22"/>
        </w:rPr>
        <w:tab/>
      </w:r>
      <w:r>
        <w:rPr>
          <w:noProof/>
        </w:rPr>
        <w:t>Use case of Smart Distribution Transformer Terminal</w:t>
      </w:r>
      <w:r>
        <w:rPr>
          <w:noProof/>
        </w:rPr>
        <w:tab/>
      </w:r>
      <w:r>
        <w:rPr>
          <w:noProof/>
        </w:rPr>
        <w:fldChar w:fldCharType="begin" w:fldLock="1"/>
      </w:r>
      <w:r>
        <w:rPr>
          <w:noProof/>
        </w:rPr>
        <w:instrText xml:space="preserve"> PAGEREF _Toc91256787 \h </w:instrText>
      </w:r>
      <w:r>
        <w:rPr>
          <w:noProof/>
        </w:rPr>
      </w:r>
      <w:r>
        <w:rPr>
          <w:noProof/>
        </w:rPr>
        <w:fldChar w:fldCharType="separate"/>
      </w:r>
      <w:r>
        <w:rPr>
          <w:noProof/>
        </w:rPr>
        <w:t>40</w:t>
      </w:r>
      <w:r>
        <w:rPr>
          <w:noProof/>
        </w:rPr>
        <w:fldChar w:fldCharType="end"/>
      </w:r>
    </w:p>
    <w:p w14:paraId="182E8DFE" w14:textId="5E9F5AA1"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5.8.1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_Toc91256788 \h </w:instrText>
      </w:r>
      <w:r>
        <w:rPr>
          <w:noProof/>
        </w:rPr>
      </w:r>
      <w:r>
        <w:rPr>
          <w:noProof/>
        </w:rPr>
        <w:fldChar w:fldCharType="separate"/>
      </w:r>
      <w:r w:rsidRPr="00BE3B51">
        <w:rPr>
          <w:noProof/>
          <w:lang w:val="fr-FR"/>
        </w:rPr>
        <w:t>40</w:t>
      </w:r>
      <w:r>
        <w:rPr>
          <w:noProof/>
        </w:rPr>
        <w:fldChar w:fldCharType="end"/>
      </w:r>
    </w:p>
    <w:p w14:paraId="4D0A06F0" w14:textId="07C898F7"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5.8.2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_Toc91256789 \h </w:instrText>
      </w:r>
      <w:r>
        <w:rPr>
          <w:noProof/>
        </w:rPr>
      </w:r>
      <w:r>
        <w:rPr>
          <w:noProof/>
        </w:rPr>
        <w:fldChar w:fldCharType="separate"/>
      </w:r>
      <w:r w:rsidRPr="00BE3B51">
        <w:rPr>
          <w:noProof/>
          <w:lang w:val="fr-FR"/>
        </w:rPr>
        <w:t>41</w:t>
      </w:r>
      <w:r>
        <w:rPr>
          <w:noProof/>
        </w:rPr>
        <w:fldChar w:fldCharType="end"/>
      </w:r>
    </w:p>
    <w:p w14:paraId="14B911D6" w14:textId="2819740F"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5.8.3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_Toc91256790 \h </w:instrText>
      </w:r>
      <w:r>
        <w:rPr>
          <w:noProof/>
        </w:rPr>
      </w:r>
      <w:r>
        <w:rPr>
          <w:noProof/>
        </w:rPr>
        <w:fldChar w:fldCharType="separate"/>
      </w:r>
      <w:r w:rsidRPr="00BE3B51">
        <w:rPr>
          <w:noProof/>
          <w:lang w:val="fr-FR"/>
        </w:rPr>
        <w:t>41</w:t>
      </w:r>
      <w:r>
        <w:rPr>
          <w:noProof/>
        </w:rPr>
        <w:fldChar w:fldCharType="end"/>
      </w:r>
    </w:p>
    <w:p w14:paraId="1AEE00C2" w14:textId="7B1660BF"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5.8.4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_Toc91256791 \h </w:instrText>
      </w:r>
      <w:r>
        <w:rPr>
          <w:noProof/>
        </w:rPr>
      </w:r>
      <w:r>
        <w:rPr>
          <w:noProof/>
        </w:rPr>
        <w:fldChar w:fldCharType="separate"/>
      </w:r>
      <w:r w:rsidRPr="00BE3B51">
        <w:rPr>
          <w:noProof/>
          <w:lang w:val="fr-FR"/>
        </w:rPr>
        <w:t>42</w:t>
      </w:r>
      <w:r>
        <w:rPr>
          <w:noProof/>
        </w:rPr>
        <w:fldChar w:fldCharType="end"/>
      </w:r>
    </w:p>
    <w:p w14:paraId="379FC6ED" w14:textId="033CAEEE" w:rsidR="00BE3B51" w:rsidRDefault="00BE3B51">
      <w:pPr>
        <w:pStyle w:val="TOC3"/>
        <w:rPr>
          <w:rFonts w:asciiTheme="minorHAnsi" w:eastAsiaTheme="minorEastAsia" w:hAnsiTheme="minorHAnsi" w:cstheme="minorBidi"/>
          <w:noProof/>
          <w:sz w:val="22"/>
          <w:szCs w:val="22"/>
        </w:rPr>
      </w:pPr>
      <w:r>
        <w:rPr>
          <w:noProof/>
        </w:rPr>
        <w:t>5.8.5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_Toc91256792 \h </w:instrText>
      </w:r>
      <w:r>
        <w:rPr>
          <w:noProof/>
        </w:rPr>
      </w:r>
      <w:r>
        <w:rPr>
          <w:noProof/>
        </w:rPr>
        <w:fldChar w:fldCharType="separate"/>
      </w:r>
      <w:r>
        <w:rPr>
          <w:noProof/>
        </w:rPr>
        <w:t>42</w:t>
      </w:r>
      <w:r>
        <w:rPr>
          <w:noProof/>
        </w:rPr>
        <w:fldChar w:fldCharType="end"/>
      </w:r>
    </w:p>
    <w:p w14:paraId="079F51A3" w14:textId="76EFBA2E" w:rsidR="00BE3B51" w:rsidRDefault="00BE3B51">
      <w:pPr>
        <w:pStyle w:val="TOC3"/>
        <w:rPr>
          <w:rFonts w:asciiTheme="minorHAnsi" w:eastAsiaTheme="minorEastAsia" w:hAnsiTheme="minorHAnsi" w:cstheme="minorBidi"/>
          <w:noProof/>
          <w:sz w:val="22"/>
          <w:szCs w:val="22"/>
        </w:rPr>
      </w:pPr>
      <w:r>
        <w:rPr>
          <w:noProof/>
        </w:rPr>
        <w:t>5.8.6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_Toc91256793 \h </w:instrText>
      </w:r>
      <w:r>
        <w:rPr>
          <w:noProof/>
        </w:rPr>
      </w:r>
      <w:r>
        <w:rPr>
          <w:noProof/>
        </w:rPr>
        <w:fldChar w:fldCharType="separate"/>
      </w:r>
      <w:r>
        <w:rPr>
          <w:noProof/>
        </w:rPr>
        <w:t>42</w:t>
      </w:r>
      <w:r>
        <w:rPr>
          <w:noProof/>
        </w:rPr>
        <w:fldChar w:fldCharType="end"/>
      </w:r>
    </w:p>
    <w:p w14:paraId="060B7E09" w14:textId="59BFAD09" w:rsidR="00BE3B51" w:rsidRDefault="00BE3B51">
      <w:pPr>
        <w:pStyle w:val="TOC2"/>
        <w:rPr>
          <w:rFonts w:asciiTheme="minorHAnsi" w:eastAsiaTheme="minorEastAsia" w:hAnsiTheme="minorHAnsi" w:cstheme="minorBidi"/>
          <w:noProof/>
          <w:sz w:val="22"/>
          <w:szCs w:val="22"/>
        </w:rPr>
      </w:pPr>
      <w:r>
        <w:rPr>
          <w:noProof/>
        </w:rPr>
        <w:t>5.9</w:t>
      </w:r>
      <w:r>
        <w:rPr>
          <w:rFonts w:asciiTheme="minorHAnsi" w:eastAsiaTheme="minorEastAsia" w:hAnsiTheme="minorHAnsi" w:cstheme="minorBidi"/>
          <w:noProof/>
          <w:sz w:val="22"/>
          <w:szCs w:val="22"/>
        </w:rPr>
        <w:tab/>
      </w:r>
      <w:r>
        <w:rPr>
          <w:noProof/>
        </w:rPr>
        <w:t>Use case of isolation demand for energy applications</w:t>
      </w:r>
      <w:r>
        <w:rPr>
          <w:noProof/>
        </w:rPr>
        <w:tab/>
      </w:r>
      <w:r>
        <w:rPr>
          <w:noProof/>
        </w:rPr>
        <w:fldChar w:fldCharType="begin" w:fldLock="1"/>
      </w:r>
      <w:r>
        <w:rPr>
          <w:noProof/>
        </w:rPr>
        <w:instrText xml:space="preserve"> PAGEREF _Toc91256794 \h </w:instrText>
      </w:r>
      <w:r>
        <w:rPr>
          <w:noProof/>
        </w:rPr>
      </w:r>
      <w:r>
        <w:rPr>
          <w:noProof/>
        </w:rPr>
        <w:fldChar w:fldCharType="separate"/>
      </w:r>
      <w:r>
        <w:rPr>
          <w:noProof/>
        </w:rPr>
        <w:t>43</w:t>
      </w:r>
      <w:r>
        <w:rPr>
          <w:noProof/>
        </w:rPr>
        <w:fldChar w:fldCharType="end"/>
      </w:r>
    </w:p>
    <w:p w14:paraId="01EECC01" w14:textId="544280A5"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5.9.1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_Toc91256795 \h </w:instrText>
      </w:r>
      <w:r>
        <w:rPr>
          <w:noProof/>
        </w:rPr>
      </w:r>
      <w:r>
        <w:rPr>
          <w:noProof/>
        </w:rPr>
        <w:fldChar w:fldCharType="separate"/>
      </w:r>
      <w:r w:rsidRPr="00BE3B51">
        <w:rPr>
          <w:noProof/>
          <w:lang w:val="fr-FR"/>
        </w:rPr>
        <w:t>43</w:t>
      </w:r>
      <w:r>
        <w:rPr>
          <w:noProof/>
        </w:rPr>
        <w:fldChar w:fldCharType="end"/>
      </w:r>
    </w:p>
    <w:p w14:paraId="411506B3" w14:textId="5547B4C3"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5.9.2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_Toc91256796 \h </w:instrText>
      </w:r>
      <w:r>
        <w:rPr>
          <w:noProof/>
        </w:rPr>
      </w:r>
      <w:r>
        <w:rPr>
          <w:noProof/>
        </w:rPr>
        <w:fldChar w:fldCharType="separate"/>
      </w:r>
      <w:r w:rsidRPr="00BE3B51">
        <w:rPr>
          <w:noProof/>
          <w:lang w:val="fr-FR"/>
        </w:rPr>
        <w:t>44</w:t>
      </w:r>
      <w:r>
        <w:rPr>
          <w:noProof/>
        </w:rPr>
        <w:fldChar w:fldCharType="end"/>
      </w:r>
    </w:p>
    <w:p w14:paraId="5EAECDAE" w14:textId="4550B3C0"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5.9.3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_Toc91256797 \h </w:instrText>
      </w:r>
      <w:r>
        <w:rPr>
          <w:noProof/>
        </w:rPr>
      </w:r>
      <w:r>
        <w:rPr>
          <w:noProof/>
        </w:rPr>
        <w:fldChar w:fldCharType="separate"/>
      </w:r>
      <w:r w:rsidRPr="00BE3B51">
        <w:rPr>
          <w:noProof/>
          <w:lang w:val="fr-FR"/>
        </w:rPr>
        <w:t>44</w:t>
      </w:r>
      <w:r>
        <w:rPr>
          <w:noProof/>
        </w:rPr>
        <w:fldChar w:fldCharType="end"/>
      </w:r>
    </w:p>
    <w:p w14:paraId="73157615" w14:textId="3E791C89"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5.9.4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_Toc91256798 \h </w:instrText>
      </w:r>
      <w:r>
        <w:rPr>
          <w:noProof/>
        </w:rPr>
      </w:r>
      <w:r>
        <w:rPr>
          <w:noProof/>
        </w:rPr>
        <w:fldChar w:fldCharType="separate"/>
      </w:r>
      <w:r w:rsidRPr="00BE3B51">
        <w:rPr>
          <w:noProof/>
          <w:lang w:val="fr-FR"/>
        </w:rPr>
        <w:t>44</w:t>
      </w:r>
      <w:r>
        <w:rPr>
          <w:noProof/>
        </w:rPr>
        <w:fldChar w:fldCharType="end"/>
      </w:r>
    </w:p>
    <w:p w14:paraId="195FF6B9" w14:textId="31BEA3C5" w:rsidR="00BE3B51" w:rsidRDefault="00BE3B51">
      <w:pPr>
        <w:pStyle w:val="TOC3"/>
        <w:rPr>
          <w:rFonts w:asciiTheme="minorHAnsi" w:eastAsiaTheme="minorEastAsia" w:hAnsiTheme="minorHAnsi" w:cstheme="minorBidi"/>
          <w:noProof/>
          <w:sz w:val="22"/>
          <w:szCs w:val="22"/>
        </w:rPr>
      </w:pPr>
      <w:r>
        <w:rPr>
          <w:noProof/>
        </w:rPr>
        <w:t>5.9.5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_Toc91256799 \h </w:instrText>
      </w:r>
      <w:r>
        <w:rPr>
          <w:noProof/>
        </w:rPr>
      </w:r>
      <w:r>
        <w:rPr>
          <w:noProof/>
        </w:rPr>
        <w:fldChar w:fldCharType="separate"/>
      </w:r>
      <w:r>
        <w:rPr>
          <w:noProof/>
        </w:rPr>
        <w:t>45</w:t>
      </w:r>
      <w:r>
        <w:rPr>
          <w:noProof/>
        </w:rPr>
        <w:fldChar w:fldCharType="end"/>
      </w:r>
    </w:p>
    <w:p w14:paraId="1188CAB0" w14:textId="6C1950BE" w:rsidR="00BE3B51" w:rsidRDefault="00BE3B51">
      <w:pPr>
        <w:pStyle w:val="TOC3"/>
        <w:rPr>
          <w:rFonts w:asciiTheme="minorHAnsi" w:eastAsiaTheme="minorEastAsia" w:hAnsiTheme="minorHAnsi" w:cstheme="minorBidi"/>
          <w:noProof/>
          <w:sz w:val="22"/>
          <w:szCs w:val="22"/>
        </w:rPr>
      </w:pPr>
      <w:r>
        <w:rPr>
          <w:noProof/>
        </w:rPr>
        <w:t>5.9.6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_Toc91256800 \h </w:instrText>
      </w:r>
      <w:r>
        <w:rPr>
          <w:noProof/>
        </w:rPr>
      </w:r>
      <w:r>
        <w:rPr>
          <w:noProof/>
        </w:rPr>
        <w:fldChar w:fldCharType="separate"/>
      </w:r>
      <w:r>
        <w:rPr>
          <w:noProof/>
        </w:rPr>
        <w:t>45</w:t>
      </w:r>
      <w:r>
        <w:rPr>
          <w:noProof/>
        </w:rPr>
        <w:fldChar w:fldCharType="end"/>
      </w:r>
    </w:p>
    <w:p w14:paraId="47D46D3F" w14:textId="06645C12" w:rsidR="00BE3B51" w:rsidRDefault="00BE3B51">
      <w:pPr>
        <w:pStyle w:val="TOC2"/>
        <w:rPr>
          <w:rFonts w:asciiTheme="minorHAnsi" w:eastAsiaTheme="minorEastAsia" w:hAnsiTheme="minorHAnsi" w:cstheme="minorBidi"/>
          <w:noProof/>
          <w:sz w:val="22"/>
          <w:szCs w:val="22"/>
        </w:rPr>
      </w:pPr>
      <w:r>
        <w:rPr>
          <w:noProof/>
        </w:rPr>
        <w:t>5.10</w:t>
      </w:r>
      <w:r>
        <w:rPr>
          <w:rFonts w:asciiTheme="minorHAnsi" w:eastAsiaTheme="minorEastAsia" w:hAnsiTheme="minorHAnsi" w:cstheme="minorBidi"/>
          <w:noProof/>
          <w:sz w:val="22"/>
          <w:szCs w:val="22"/>
        </w:rPr>
        <w:tab/>
      </w:r>
      <w:r>
        <w:rPr>
          <w:noProof/>
        </w:rPr>
        <w:t>Utility End to End Security</w:t>
      </w:r>
      <w:r>
        <w:rPr>
          <w:noProof/>
        </w:rPr>
        <w:tab/>
      </w:r>
      <w:r>
        <w:rPr>
          <w:noProof/>
        </w:rPr>
        <w:fldChar w:fldCharType="begin" w:fldLock="1"/>
      </w:r>
      <w:r>
        <w:rPr>
          <w:noProof/>
        </w:rPr>
        <w:instrText xml:space="preserve"> PAGEREF _Toc91256801 \h </w:instrText>
      </w:r>
      <w:r>
        <w:rPr>
          <w:noProof/>
        </w:rPr>
      </w:r>
      <w:r>
        <w:rPr>
          <w:noProof/>
        </w:rPr>
        <w:fldChar w:fldCharType="separate"/>
      </w:r>
      <w:r>
        <w:rPr>
          <w:noProof/>
        </w:rPr>
        <w:t>45</w:t>
      </w:r>
      <w:r>
        <w:rPr>
          <w:noProof/>
        </w:rPr>
        <w:fldChar w:fldCharType="end"/>
      </w:r>
    </w:p>
    <w:p w14:paraId="3B6FE347" w14:textId="33B19B9A"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5.10.1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_Toc91256802 \h </w:instrText>
      </w:r>
      <w:r>
        <w:rPr>
          <w:noProof/>
        </w:rPr>
      </w:r>
      <w:r>
        <w:rPr>
          <w:noProof/>
        </w:rPr>
        <w:fldChar w:fldCharType="separate"/>
      </w:r>
      <w:r w:rsidRPr="00BE3B51">
        <w:rPr>
          <w:noProof/>
          <w:lang w:val="fr-FR"/>
        </w:rPr>
        <w:t>45</w:t>
      </w:r>
      <w:r>
        <w:rPr>
          <w:noProof/>
        </w:rPr>
        <w:fldChar w:fldCharType="end"/>
      </w:r>
    </w:p>
    <w:p w14:paraId="4E6EE904" w14:textId="4B9A947E"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5.10.2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_Toc91256803 \h </w:instrText>
      </w:r>
      <w:r>
        <w:rPr>
          <w:noProof/>
        </w:rPr>
      </w:r>
      <w:r>
        <w:rPr>
          <w:noProof/>
        </w:rPr>
        <w:fldChar w:fldCharType="separate"/>
      </w:r>
      <w:r w:rsidRPr="00BE3B51">
        <w:rPr>
          <w:noProof/>
          <w:lang w:val="fr-FR"/>
        </w:rPr>
        <w:t>45</w:t>
      </w:r>
      <w:r>
        <w:rPr>
          <w:noProof/>
        </w:rPr>
        <w:fldChar w:fldCharType="end"/>
      </w:r>
    </w:p>
    <w:p w14:paraId="0FEE3092" w14:textId="114E6F28"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5.10.3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_Toc91256804 \h </w:instrText>
      </w:r>
      <w:r>
        <w:rPr>
          <w:noProof/>
        </w:rPr>
      </w:r>
      <w:r>
        <w:rPr>
          <w:noProof/>
        </w:rPr>
        <w:fldChar w:fldCharType="separate"/>
      </w:r>
      <w:r w:rsidRPr="00BE3B51">
        <w:rPr>
          <w:noProof/>
          <w:lang w:val="fr-FR"/>
        </w:rPr>
        <w:t>46</w:t>
      </w:r>
      <w:r>
        <w:rPr>
          <w:noProof/>
        </w:rPr>
        <w:fldChar w:fldCharType="end"/>
      </w:r>
    </w:p>
    <w:p w14:paraId="3FCA1D04" w14:textId="60094B7C"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5.10.4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_Toc91256805 \h </w:instrText>
      </w:r>
      <w:r>
        <w:rPr>
          <w:noProof/>
        </w:rPr>
      </w:r>
      <w:r>
        <w:rPr>
          <w:noProof/>
        </w:rPr>
        <w:fldChar w:fldCharType="separate"/>
      </w:r>
      <w:r w:rsidRPr="00BE3B51">
        <w:rPr>
          <w:noProof/>
          <w:lang w:val="fr-FR"/>
        </w:rPr>
        <w:t>46</w:t>
      </w:r>
      <w:r>
        <w:rPr>
          <w:noProof/>
        </w:rPr>
        <w:fldChar w:fldCharType="end"/>
      </w:r>
    </w:p>
    <w:p w14:paraId="47C80356" w14:textId="3B0CAC39" w:rsidR="00BE3B51" w:rsidRDefault="00BE3B51">
      <w:pPr>
        <w:pStyle w:val="TOC3"/>
        <w:rPr>
          <w:rFonts w:asciiTheme="minorHAnsi" w:eastAsiaTheme="minorEastAsia" w:hAnsiTheme="minorHAnsi" w:cstheme="minorBidi"/>
          <w:noProof/>
          <w:sz w:val="22"/>
          <w:szCs w:val="22"/>
        </w:rPr>
      </w:pPr>
      <w:r>
        <w:rPr>
          <w:noProof/>
        </w:rPr>
        <w:t>5.10.5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_Toc91256806 \h </w:instrText>
      </w:r>
      <w:r>
        <w:rPr>
          <w:noProof/>
        </w:rPr>
      </w:r>
      <w:r>
        <w:rPr>
          <w:noProof/>
        </w:rPr>
        <w:fldChar w:fldCharType="separate"/>
      </w:r>
      <w:r>
        <w:rPr>
          <w:noProof/>
        </w:rPr>
        <w:t>46</w:t>
      </w:r>
      <w:r>
        <w:rPr>
          <w:noProof/>
        </w:rPr>
        <w:fldChar w:fldCharType="end"/>
      </w:r>
    </w:p>
    <w:p w14:paraId="5F34CEC2" w14:textId="79528F6F" w:rsidR="00BE3B51" w:rsidRDefault="00BE3B51">
      <w:pPr>
        <w:pStyle w:val="TOC3"/>
        <w:rPr>
          <w:rFonts w:asciiTheme="minorHAnsi" w:eastAsiaTheme="minorEastAsia" w:hAnsiTheme="minorHAnsi" w:cstheme="minorBidi"/>
          <w:noProof/>
          <w:sz w:val="22"/>
          <w:szCs w:val="22"/>
        </w:rPr>
      </w:pPr>
      <w:r>
        <w:rPr>
          <w:noProof/>
        </w:rPr>
        <w:t>5.10.6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_Toc91256807 \h </w:instrText>
      </w:r>
      <w:r>
        <w:rPr>
          <w:noProof/>
        </w:rPr>
      </w:r>
      <w:r>
        <w:rPr>
          <w:noProof/>
        </w:rPr>
        <w:fldChar w:fldCharType="separate"/>
      </w:r>
      <w:r>
        <w:rPr>
          <w:noProof/>
        </w:rPr>
        <w:t>47</w:t>
      </w:r>
      <w:r>
        <w:rPr>
          <w:noProof/>
        </w:rPr>
        <w:fldChar w:fldCharType="end"/>
      </w:r>
    </w:p>
    <w:p w14:paraId="07ECE47D" w14:textId="22497BCC" w:rsidR="00BE3B51" w:rsidRDefault="00BE3B51">
      <w:pPr>
        <w:pStyle w:val="TOC2"/>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QoS Monitoring and Reporting Mechanisms</w:t>
      </w:r>
      <w:r>
        <w:rPr>
          <w:noProof/>
        </w:rPr>
        <w:tab/>
      </w:r>
      <w:r>
        <w:rPr>
          <w:noProof/>
        </w:rPr>
        <w:fldChar w:fldCharType="begin" w:fldLock="1"/>
      </w:r>
      <w:r>
        <w:rPr>
          <w:noProof/>
        </w:rPr>
        <w:instrText xml:space="preserve"> PAGEREF _Toc91256808 \h </w:instrText>
      </w:r>
      <w:r>
        <w:rPr>
          <w:noProof/>
        </w:rPr>
      </w:r>
      <w:r>
        <w:rPr>
          <w:noProof/>
        </w:rPr>
        <w:fldChar w:fldCharType="separate"/>
      </w:r>
      <w:r>
        <w:rPr>
          <w:noProof/>
        </w:rPr>
        <w:t>47</w:t>
      </w:r>
      <w:r>
        <w:rPr>
          <w:noProof/>
        </w:rPr>
        <w:fldChar w:fldCharType="end"/>
      </w:r>
    </w:p>
    <w:p w14:paraId="26063420" w14:textId="60BF8915"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5.11.1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_Toc91256809 \h </w:instrText>
      </w:r>
      <w:r>
        <w:rPr>
          <w:noProof/>
        </w:rPr>
      </w:r>
      <w:r>
        <w:rPr>
          <w:noProof/>
        </w:rPr>
        <w:fldChar w:fldCharType="separate"/>
      </w:r>
      <w:r w:rsidRPr="00BE3B51">
        <w:rPr>
          <w:noProof/>
          <w:lang w:val="fr-FR"/>
        </w:rPr>
        <w:t>47</w:t>
      </w:r>
      <w:r>
        <w:rPr>
          <w:noProof/>
        </w:rPr>
        <w:fldChar w:fldCharType="end"/>
      </w:r>
    </w:p>
    <w:p w14:paraId="570A899D" w14:textId="62E0C7AB"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5.11.2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_Toc91256810 \h </w:instrText>
      </w:r>
      <w:r>
        <w:rPr>
          <w:noProof/>
        </w:rPr>
      </w:r>
      <w:r>
        <w:rPr>
          <w:noProof/>
        </w:rPr>
        <w:fldChar w:fldCharType="separate"/>
      </w:r>
      <w:r w:rsidRPr="00BE3B51">
        <w:rPr>
          <w:noProof/>
          <w:lang w:val="fr-FR"/>
        </w:rPr>
        <w:t>47</w:t>
      </w:r>
      <w:r>
        <w:rPr>
          <w:noProof/>
        </w:rPr>
        <w:fldChar w:fldCharType="end"/>
      </w:r>
    </w:p>
    <w:p w14:paraId="4A4E2BA5" w14:textId="328D5DE2"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5.11.3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_Toc91256811 \h </w:instrText>
      </w:r>
      <w:r>
        <w:rPr>
          <w:noProof/>
        </w:rPr>
      </w:r>
      <w:r>
        <w:rPr>
          <w:noProof/>
        </w:rPr>
        <w:fldChar w:fldCharType="separate"/>
      </w:r>
      <w:r w:rsidRPr="00BE3B51">
        <w:rPr>
          <w:noProof/>
          <w:lang w:val="fr-FR"/>
        </w:rPr>
        <w:t>48</w:t>
      </w:r>
      <w:r>
        <w:rPr>
          <w:noProof/>
        </w:rPr>
        <w:fldChar w:fldCharType="end"/>
      </w:r>
    </w:p>
    <w:p w14:paraId="33ED2A17" w14:textId="21F53F58"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5.11.4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_Toc91256812 \h </w:instrText>
      </w:r>
      <w:r>
        <w:rPr>
          <w:noProof/>
        </w:rPr>
      </w:r>
      <w:r>
        <w:rPr>
          <w:noProof/>
        </w:rPr>
        <w:fldChar w:fldCharType="separate"/>
      </w:r>
      <w:r w:rsidRPr="00BE3B51">
        <w:rPr>
          <w:noProof/>
          <w:lang w:val="fr-FR"/>
        </w:rPr>
        <w:t>48</w:t>
      </w:r>
      <w:r>
        <w:rPr>
          <w:noProof/>
        </w:rPr>
        <w:fldChar w:fldCharType="end"/>
      </w:r>
    </w:p>
    <w:p w14:paraId="2C748355" w14:textId="60035205" w:rsidR="00BE3B51" w:rsidRDefault="00BE3B51">
      <w:pPr>
        <w:pStyle w:val="TOC3"/>
        <w:rPr>
          <w:rFonts w:asciiTheme="minorHAnsi" w:eastAsiaTheme="minorEastAsia" w:hAnsiTheme="minorHAnsi" w:cstheme="minorBidi"/>
          <w:noProof/>
          <w:sz w:val="22"/>
          <w:szCs w:val="22"/>
        </w:rPr>
      </w:pPr>
      <w:r>
        <w:rPr>
          <w:noProof/>
        </w:rPr>
        <w:t>5.11.5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_Toc91256813 \h </w:instrText>
      </w:r>
      <w:r>
        <w:rPr>
          <w:noProof/>
        </w:rPr>
      </w:r>
      <w:r>
        <w:rPr>
          <w:noProof/>
        </w:rPr>
        <w:fldChar w:fldCharType="separate"/>
      </w:r>
      <w:r>
        <w:rPr>
          <w:noProof/>
        </w:rPr>
        <w:t>48</w:t>
      </w:r>
      <w:r>
        <w:rPr>
          <w:noProof/>
        </w:rPr>
        <w:fldChar w:fldCharType="end"/>
      </w:r>
    </w:p>
    <w:p w14:paraId="0CDF1897" w14:textId="11FC78F3" w:rsidR="00BE3B51" w:rsidRDefault="00BE3B51">
      <w:pPr>
        <w:pStyle w:val="TOC3"/>
        <w:rPr>
          <w:rFonts w:asciiTheme="minorHAnsi" w:eastAsiaTheme="minorEastAsia" w:hAnsiTheme="minorHAnsi" w:cstheme="minorBidi"/>
          <w:noProof/>
          <w:sz w:val="22"/>
          <w:szCs w:val="22"/>
        </w:rPr>
      </w:pPr>
      <w:r>
        <w:rPr>
          <w:noProof/>
        </w:rPr>
        <w:t>5.11.6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_Toc91256814 \h </w:instrText>
      </w:r>
      <w:r>
        <w:rPr>
          <w:noProof/>
        </w:rPr>
      </w:r>
      <w:r>
        <w:rPr>
          <w:noProof/>
        </w:rPr>
        <w:fldChar w:fldCharType="separate"/>
      </w:r>
      <w:r>
        <w:rPr>
          <w:noProof/>
        </w:rPr>
        <w:t>48</w:t>
      </w:r>
      <w:r>
        <w:rPr>
          <w:noProof/>
        </w:rPr>
        <w:fldChar w:fldCharType="end"/>
      </w:r>
    </w:p>
    <w:p w14:paraId="65BF21FC" w14:textId="59D9B50B" w:rsidR="00BE3B51" w:rsidRDefault="00BE3B51">
      <w:pPr>
        <w:pStyle w:val="TOC2"/>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Distribution Intelligence – FLISR (Fault Location, Isolation, and Service Restoration)</w:t>
      </w:r>
      <w:r>
        <w:rPr>
          <w:noProof/>
        </w:rPr>
        <w:tab/>
      </w:r>
      <w:r>
        <w:rPr>
          <w:noProof/>
        </w:rPr>
        <w:fldChar w:fldCharType="begin" w:fldLock="1"/>
      </w:r>
      <w:r>
        <w:rPr>
          <w:noProof/>
        </w:rPr>
        <w:instrText xml:space="preserve"> PAGEREF _Toc91256815 \h </w:instrText>
      </w:r>
      <w:r>
        <w:rPr>
          <w:noProof/>
        </w:rPr>
      </w:r>
      <w:r>
        <w:rPr>
          <w:noProof/>
        </w:rPr>
        <w:fldChar w:fldCharType="separate"/>
      </w:r>
      <w:r>
        <w:rPr>
          <w:noProof/>
        </w:rPr>
        <w:t>49</w:t>
      </w:r>
      <w:r>
        <w:rPr>
          <w:noProof/>
        </w:rPr>
        <w:fldChar w:fldCharType="end"/>
      </w:r>
    </w:p>
    <w:p w14:paraId="7087A52C" w14:textId="2DB096FA" w:rsidR="00BE3B51" w:rsidRDefault="00BE3B51">
      <w:pPr>
        <w:pStyle w:val="TOC3"/>
        <w:rPr>
          <w:rFonts w:asciiTheme="minorHAnsi" w:eastAsiaTheme="minorEastAsia" w:hAnsiTheme="minorHAnsi" w:cstheme="minorBidi"/>
          <w:noProof/>
          <w:sz w:val="22"/>
          <w:szCs w:val="22"/>
        </w:rPr>
      </w:pPr>
      <w:r>
        <w:rPr>
          <w:noProof/>
        </w:rPr>
        <w:t>5.12.1</w:t>
      </w:r>
      <w:r>
        <w:rPr>
          <w:rFonts w:asciiTheme="minorHAnsi" w:eastAsiaTheme="minorEastAsia" w:hAnsiTheme="minorHAnsi" w:cstheme="minorBidi"/>
          <w:noProof/>
          <w:sz w:val="22"/>
          <w:szCs w:val="22"/>
        </w:rPr>
        <w:tab/>
      </w:r>
      <w:r>
        <w:rPr>
          <w:noProof/>
        </w:rPr>
        <w:t>Overview</w:t>
      </w:r>
      <w:r>
        <w:rPr>
          <w:noProof/>
        </w:rPr>
        <w:tab/>
      </w:r>
      <w:r>
        <w:rPr>
          <w:noProof/>
        </w:rPr>
        <w:fldChar w:fldCharType="begin" w:fldLock="1"/>
      </w:r>
      <w:r>
        <w:rPr>
          <w:noProof/>
        </w:rPr>
        <w:instrText xml:space="preserve"> PAGEREF _Toc91256816 \h </w:instrText>
      </w:r>
      <w:r>
        <w:rPr>
          <w:noProof/>
        </w:rPr>
      </w:r>
      <w:r>
        <w:rPr>
          <w:noProof/>
        </w:rPr>
        <w:fldChar w:fldCharType="separate"/>
      </w:r>
      <w:r>
        <w:rPr>
          <w:noProof/>
        </w:rPr>
        <w:t>49</w:t>
      </w:r>
      <w:r>
        <w:rPr>
          <w:noProof/>
        </w:rPr>
        <w:fldChar w:fldCharType="end"/>
      </w:r>
    </w:p>
    <w:p w14:paraId="1ED88704" w14:textId="1BD92BE7" w:rsidR="00BE3B51" w:rsidRDefault="00BE3B51">
      <w:pPr>
        <w:pStyle w:val="TOC3"/>
        <w:rPr>
          <w:rFonts w:asciiTheme="minorHAnsi" w:eastAsiaTheme="minorEastAsia" w:hAnsiTheme="minorHAnsi" w:cstheme="minorBidi"/>
          <w:noProof/>
          <w:sz w:val="22"/>
          <w:szCs w:val="22"/>
        </w:rPr>
      </w:pPr>
      <w:r>
        <w:rPr>
          <w:noProof/>
        </w:rPr>
        <w:t>5.12.2</w:t>
      </w:r>
      <w:r>
        <w:rPr>
          <w:rFonts w:asciiTheme="minorHAnsi" w:eastAsiaTheme="minorEastAsia" w:hAnsiTheme="minorHAnsi" w:cstheme="minorBidi"/>
          <w:noProof/>
          <w:sz w:val="22"/>
          <w:szCs w:val="22"/>
        </w:rPr>
        <w:tab/>
      </w:r>
      <w:r>
        <w:rPr>
          <w:noProof/>
        </w:rPr>
        <w:t>Feeder automation</w:t>
      </w:r>
      <w:r>
        <w:rPr>
          <w:noProof/>
        </w:rPr>
        <w:tab/>
      </w:r>
      <w:r>
        <w:rPr>
          <w:noProof/>
        </w:rPr>
        <w:fldChar w:fldCharType="begin" w:fldLock="1"/>
      </w:r>
      <w:r>
        <w:rPr>
          <w:noProof/>
        </w:rPr>
        <w:instrText xml:space="preserve"> PAGEREF _Toc91256817 \h </w:instrText>
      </w:r>
      <w:r>
        <w:rPr>
          <w:noProof/>
        </w:rPr>
      </w:r>
      <w:r>
        <w:rPr>
          <w:noProof/>
        </w:rPr>
        <w:fldChar w:fldCharType="separate"/>
      </w:r>
      <w:r>
        <w:rPr>
          <w:noProof/>
        </w:rPr>
        <w:t>50</w:t>
      </w:r>
      <w:r>
        <w:rPr>
          <w:noProof/>
        </w:rPr>
        <w:fldChar w:fldCharType="end"/>
      </w:r>
    </w:p>
    <w:p w14:paraId="73C06C02" w14:textId="644C0CED" w:rsidR="00BE3B51" w:rsidRDefault="00BE3B51">
      <w:pPr>
        <w:pStyle w:val="TOC4"/>
        <w:rPr>
          <w:rFonts w:asciiTheme="minorHAnsi" w:eastAsiaTheme="minorEastAsia" w:hAnsiTheme="minorHAnsi" w:cstheme="minorBidi"/>
          <w:noProof/>
          <w:sz w:val="22"/>
          <w:szCs w:val="22"/>
        </w:rPr>
      </w:pPr>
      <w:r w:rsidRPr="00965C4F">
        <w:rPr>
          <w:rFonts w:cs="Arial"/>
          <w:noProof/>
        </w:rPr>
        <w:t>5.12.2.1</w:t>
      </w:r>
      <w:r>
        <w:rPr>
          <w:rFonts w:asciiTheme="minorHAnsi" w:eastAsiaTheme="minorEastAsia" w:hAnsiTheme="minorHAnsi" w:cstheme="minorBidi"/>
          <w:noProof/>
          <w:sz w:val="22"/>
          <w:szCs w:val="22"/>
        </w:rPr>
        <w:tab/>
      </w:r>
      <w:r w:rsidRPr="00965C4F">
        <w:rPr>
          <w:rFonts w:cs="Arial"/>
          <w:noProof/>
        </w:rPr>
        <w:t>Description</w:t>
      </w:r>
      <w:r>
        <w:rPr>
          <w:noProof/>
        </w:rPr>
        <w:tab/>
      </w:r>
      <w:r>
        <w:rPr>
          <w:noProof/>
        </w:rPr>
        <w:fldChar w:fldCharType="begin" w:fldLock="1"/>
      </w:r>
      <w:r>
        <w:rPr>
          <w:noProof/>
        </w:rPr>
        <w:instrText xml:space="preserve"> PAGEREF _Toc91256818 \h </w:instrText>
      </w:r>
      <w:r>
        <w:rPr>
          <w:noProof/>
        </w:rPr>
      </w:r>
      <w:r>
        <w:rPr>
          <w:noProof/>
        </w:rPr>
        <w:fldChar w:fldCharType="separate"/>
      </w:r>
      <w:r>
        <w:rPr>
          <w:noProof/>
        </w:rPr>
        <w:t>50</w:t>
      </w:r>
      <w:r>
        <w:rPr>
          <w:noProof/>
        </w:rPr>
        <w:fldChar w:fldCharType="end"/>
      </w:r>
    </w:p>
    <w:p w14:paraId="37FC7479" w14:textId="515C3B74" w:rsidR="00BE3B51" w:rsidRDefault="00BE3B51">
      <w:pPr>
        <w:pStyle w:val="TOC4"/>
        <w:rPr>
          <w:rFonts w:asciiTheme="minorHAnsi" w:eastAsiaTheme="minorEastAsia" w:hAnsiTheme="minorHAnsi" w:cstheme="minorBidi"/>
          <w:noProof/>
          <w:sz w:val="22"/>
          <w:szCs w:val="22"/>
        </w:rPr>
      </w:pPr>
      <w:r w:rsidRPr="00965C4F">
        <w:rPr>
          <w:rFonts w:cs="Arial"/>
          <w:noProof/>
        </w:rPr>
        <w:t>5.12.2.2</w:t>
      </w:r>
      <w:r>
        <w:rPr>
          <w:rFonts w:asciiTheme="minorHAnsi" w:eastAsiaTheme="minorEastAsia" w:hAnsiTheme="minorHAnsi" w:cstheme="minorBidi"/>
          <w:noProof/>
          <w:sz w:val="22"/>
          <w:szCs w:val="22"/>
        </w:rPr>
        <w:tab/>
      </w:r>
      <w:r w:rsidRPr="00965C4F">
        <w:rPr>
          <w:rFonts w:cs="Arial"/>
          <w:noProof/>
        </w:rPr>
        <w:t>Pre-condition</w:t>
      </w:r>
      <w:r>
        <w:rPr>
          <w:noProof/>
        </w:rPr>
        <w:tab/>
      </w:r>
      <w:r>
        <w:rPr>
          <w:noProof/>
        </w:rPr>
        <w:fldChar w:fldCharType="begin" w:fldLock="1"/>
      </w:r>
      <w:r>
        <w:rPr>
          <w:noProof/>
        </w:rPr>
        <w:instrText xml:space="preserve"> PAGEREF _Toc91256819 \h </w:instrText>
      </w:r>
      <w:r>
        <w:rPr>
          <w:noProof/>
        </w:rPr>
      </w:r>
      <w:r>
        <w:rPr>
          <w:noProof/>
        </w:rPr>
        <w:fldChar w:fldCharType="separate"/>
      </w:r>
      <w:r>
        <w:rPr>
          <w:noProof/>
        </w:rPr>
        <w:t>50</w:t>
      </w:r>
      <w:r>
        <w:rPr>
          <w:noProof/>
        </w:rPr>
        <w:fldChar w:fldCharType="end"/>
      </w:r>
    </w:p>
    <w:p w14:paraId="6B0D2796" w14:textId="1439FBEA" w:rsidR="00BE3B51" w:rsidRDefault="00BE3B51">
      <w:pPr>
        <w:pStyle w:val="TOC4"/>
        <w:rPr>
          <w:rFonts w:asciiTheme="minorHAnsi" w:eastAsiaTheme="minorEastAsia" w:hAnsiTheme="minorHAnsi" w:cstheme="minorBidi"/>
          <w:noProof/>
          <w:sz w:val="22"/>
          <w:szCs w:val="22"/>
        </w:rPr>
      </w:pPr>
      <w:r w:rsidRPr="00965C4F">
        <w:rPr>
          <w:rFonts w:cs="Arial"/>
          <w:noProof/>
        </w:rPr>
        <w:t>5.12.2.3</w:t>
      </w:r>
      <w:r>
        <w:rPr>
          <w:rFonts w:asciiTheme="minorHAnsi" w:eastAsiaTheme="minorEastAsia" w:hAnsiTheme="minorHAnsi" w:cstheme="minorBidi"/>
          <w:noProof/>
          <w:sz w:val="22"/>
          <w:szCs w:val="22"/>
        </w:rPr>
        <w:tab/>
      </w:r>
      <w:r w:rsidRPr="00965C4F">
        <w:rPr>
          <w:rFonts w:cs="Arial"/>
          <w:noProof/>
        </w:rPr>
        <w:t>Service flow</w:t>
      </w:r>
      <w:r>
        <w:rPr>
          <w:noProof/>
        </w:rPr>
        <w:tab/>
      </w:r>
      <w:r>
        <w:rPr>
          <w:noProof/>
        </w:rPr>
        <w:fldChar w:fldCharType="begin" w:fldLock="1"/>
      </w:r>
      <w:r>
        <w:rPr>
          <w:noProof/>
        </w:rPr>
        <w:instrText xml:space="preserve"> PAGEREF _Toc91256820 \h </w:instrText>
      </w:r>
      <w:r>
        <w:rPr>
          <w:noProof/>
        </w:rPr>
      </w:r>
      <w:r>
        <w:rPr>
          <w:noProof/>
        </w:rPr>
        <w:fldChar w:fldCharType="separate"/>
      </w:r>
      <w:r>
        <w:rPr>
          <w:noProof/>
        </w:rPr>
        <w:t>50</w:t>
      </w:r>
      <w:r>
        <w:rPr>
          <w:noProof/>
        </w:rPr>
        <w:fldChar w:fldCharType="end"/>
      </w:r>
    </w:p>
    <w:p w14:paraId="72B49954" w14:textId="383E040D" w:rsidR="00BE3B51" w:rsidRDefault="00BE3B51">
      <w:pPr>
        <w:pStyle w:val="TOC4"/>
        <w:rPr>
          <w:rFonts w:asciiTheme="minorHAnsi" w:eastAsiaTheme="minorEastAsia" w:hAnsiTheme="minorHAnsi" w:cstheme="minorBidi"/>
          <w:noProof/>
          <w:sz w:val="22"/>
          <w:szCs w:val="22"/>
        </w:rPr>
      </w:pPr>
      <w:r w:rsidRPr="00965C4F">
        <w:rPr>
          <w:rFonts w:cs="Arial"/>
          <w:noProof/>
        </w:rPr>
        <w:t>5.12.2.4</w:t>
      </w:r>
      <w:r>
        <w:rPr>
          <w:rFonts w:asciiTheme="minorHAnsi" w:eastAsiaTheme="minorEastAsia" w:hAnsiTheme="minorHAnsi" w:cstheme="minorBidi"/>
          <w:noProof/>
          <w:sz w:val="22"/>
          <w:szCs w:val="22"/>
        </w:rPr>
        <w:tab/>
      </w:r>
      <w:r w:rsidRPr="00965C4F">
        <w:rPr>
          <w:rFonts w:cs="Arial"/>
          <w:noProof/>
        </w:rPr>
        <w:t>Post-condition</w:t>
      </w:r>
      <w:r>
        <w:rPr>
          <w:noProof/>
        </w:rPr>
        <w:tab/>
      </w:r>
      <w:r>
        <w:rPr>
          <w:noProof/>
        </w:rPr>
        <w:fldChar w:fldCharType="begin" w:fldLock="1"/>
      </w:r>
      <w:r>
        <w:rPr>
          <w:noProof/>
        </w:rPr>
        <w:instrText xml:space="preserve"> PAGEREF _Toc91256821 \h </w:instrText>
      </w:r>
      <w:r>
        <w:rPr>
          <w:noProof/>
        </w:rPr>
      </w:r>
      <w:r>
        <w:rPr>
          <w:noProof/>
        </w:rPr>
        <w:fldChar w:fldCharType="separate"/>
      </w:r>
      <w:r>
        <w:rPr>
          <w:noProof/>
        </w:rPr>
        <w:t>51</w:t>
      </w:r>
      <w:r>
        <w:rPr>
          <w:noProof/>
        </w:rPr>
        <w:fldChar w:fldCharType="end"/>
      </w:r>
    </w:p>
    <w:p w14:paraId="156B24D4" w14:textId="634F62F1" w:rsidR="00BE3B51" w:rsidRDefault="00BE3B51">
      <w:pPr>
        <w:pStyle w:val="TOC4"/>
        <w:rPr>
          <w:rFonts w:asciiTheme="minorHAnsi" w:eastAsiaTheme="minorEastAsia" w:hAnsiTheme="minorHAnsi" w:cstheme="minorBidi"/>
          <w:noProof/>
          <w:sz w:val="22"/>
          <w:szCs w:val="22"/>
        </w:rPr>
      </w:pPr>
      <w:r w:rsidRPr="00965C4F">
        <w:rPr>
          <w:rFonts w:cs="Arial"/>
          <w:noProof/>
        </w:rPr>
        <w:t>5.12.2.5</w:t>
      </w:r>
      <w:r>
        <w:rPr>
          <w:rFonts w:asciiTheme="minorHAnsi" w:eastAsiaTheme="minorEastAsia" w:hAnsiTheme="minorHAnsi" w:cstheme="minorBidi"/>
          <w:noProof/>
          <w:sz w:val="22"/>
          <w:szCs w:val="22"/>
        </w:rPr>
        <w:tab/>
      </w:r>
      <w:r w:rsidRPr="00965C4F">
        <w:rPr>
          <w:rFonts w:cs="Arial"/>
          <w:noProof/>
        </w:rPr>
        <w:t>Existing features partly or fully covering the use case functionality</w:t>
      </w:r>
      <w:r>
        <w:rPr>
          <w:noProof/>
        </w:rPr>
        <w:tab/>
      </w:r>
      <w:r>
        <w:rPr>
          <w:noProof/>
        </w:rPr>
        <w:fldChar w:fldCharType="begin" w:fldLock="1"/>
      </w:r>
      <w:r>
        <w:rPr>
          <w:noProof/>
        </w:rPr>
        <w:instrText xml:space="preserve"> PAGEREF _Toc91256822 \h </w:instrText>
      </w:r>
      <w:r>
        <w:rPr>
          <w:noProof/>
        </w:rPr>
      </w:r>
      <w:r>
        <w:rPr>
          <w:noProof/>
        </w:rPr>
        <w:fldChar w:fldCharType="separate"/>
      </w:r>
      <w:r>
        <w:rPr>
          <w:noProof/>
        </w:rPr>
        <w:t>51</w:t>
      </w:r>
      <w:r>
        <w:rPr>
          <w:noProof/>
        </w:rPr>
        <w:fldChar w:fldCharType="end"/>
      </w:r>
    </w:p>
    <w:p w14:paraId="4A708F7D" w14:textId="7CCCEC6C" w:rsidR="00BE3B51" w:rsidRDefault="00BE3B51">
      <w:pPr>
        <w:pStyle w:val="TOC4"/>
        <w:rPr>
          <w:rFonts w:asciiTheme="minorHAnsi" w:eastAsiaTheme="minorEastAsia" w:hAnsiTheme="minorHAnsi" w:cstheme="minorBidi"/>
          <w:noProof/>
          <w:sz w:val="22"/>
          <w:szCs w:val="22"/>
        </w:rPr>
      </w:pPr>
      <w:r w:rsidRPr="00965C4F">
        <w:rPr>
          <w:rFonts w:cs="Arial"/>
          <w:noProof/>
        </w:rPr>
        <w:t>5.12.2.6</w:t>
      </w:r>
      <w:r>
        <w:rPr>
          <w:rFonts w:asciiTheme="minorHAnsi" w:eastAsiaTheme="minorEastAsia" w:hAnsiTheme="minorHAnsi" w:cstheme="minorBidi"/>
          <w:noProof/>
          <w:sz w:val="22"/>
          <w:szCs w:val="22"/>
        </w:rPr>
        <w:tab/>
      </w:r>
      <w:r w:rsidRPr="00965C4F">
        <w:rPr>
          <w:rFonts w:cs="Arial"/>
          <w:noProof/>
        </w:rPr>
        <w:t>Potential New Requirements needed to support the use case</w:t>
      </w:r>
      <w:r>
        <w:rPr>
          <w:noProof/>
        </w:rPr>
        <w:tab/>
      </w:r>
      <w:r>
        <w:rPr>
          <w:noProof/>
        </w:rPr>
        <w:fldChar w:fldCharType="begin" w:fldLock="1"/>
      </w:r>
      <w:r>
        <w:rPr>
          <w:noProof/>
        </w:rPr>
        <w:instrText xml:space="preserve"> PAGEREF _Toc91256823 \h </w:instrText>
      </w:r>
      <w:r>
        <w:rPr>
          <w:noProof/>
        </w:rPr>
      </w:r>
      <w:r>
        <w:rPr>
          <w:noProof/>
        </w:rPr>
        <w:fldChar w:fldCharType="separate"/>
      </w:r>
      <w:r>
        <w:rPr>
          <w:noProof/>
        </w:rPr>
        <w:t>52</w:t>
      </w:r>
      <w:r>
        <w:rPr>
          <w:noProof/>
        </w:rPr>
        <w:fldChar w:fldCharType="end"/>
      </w:r>
    </w:p>
    <w:p w14:paraId="5B3D8A45" w14:textId="5E5270AF" w:rsidR="00BE3B51" w:rsidRDefault="00BE3B51">
      <w:pPr>
        <w:pStyle w:val="TOC3"/>
        <w:rPr>
          <w:rFonts w:asciiTheme="minorHAnsi" w:eastAsiaTheme="minorEastAsia" w:hAnsiTheme="minorHAnsi" w:cstheme="minorBidi"/>
          <w:noProof/>
          <w:sz w:val="22"/>
          <w:szCs w:val="22"/>
        </w:rPr>
      </w:pPr>
      <w:r>
        <w:rPr>
          <w:noProof/>
        </w:rPr>
        <w:t>5.12.3</w:t>
      </w:r>
      <w:r>
        <w:rPr>
          <w:rFonts w:asciiTheme="minorHAnsi" w:eastAsiaTheme="minorEastAsia" w:hAnsiTheme="minorHAnsi" w:cstheme="minorBidi"/>
          <w:noProof/>
          <w:sz w:val="22"/>
          <w:szCs w:val="22"/>
        </w:rPr>
        <w:tab/>
      </w:r>
      <w:r>
        <w:rPr>
          <w:noProof/>
        </w:rPr>
        <w:t>High speed current differential protection</w:t>
      </w:r>
      <w:r>
        <w:rPr>
          <w:noProof/>
        </w:rPr>
        <w:tab/>
      </w:r>
      <w:r>
        <w:rPr>
          <w:noProof/>
        </w:rPr>
        <w:fldChar w:fldCharType="begin" w:fldLock="1"/>
      </w:r>
      <w:r>
        <w:rPr>
          <w:noProof/>
        </w:rPr>
        <w:instrText xml:space="preserve"> PAGEREF _Toc91256824 \h </w:instrText>
      </w:r>
      <w:r>
        <w:rPr>
          <w:noProof/>
        </w:rPr>
      </w:r>
      <w:r>
        <w:rPr>
          <w:noProof/>
        </w:rPr>
        <w:fldChar w:fldCharType="separate"/>
      </w:r>
      <w:r>
        <w:rPr>
          <w:noProof/>
        </w:rPr>
        <w:t>52</w:t>
      </w:r>
      <w:r>
        <w:rPr>
          <w:noProof/>
        </w:rPr>
        <w:fldChar w:fldCharType="end"/>
      </w:r>
    </w:p>
    <w:p w14:paraId="62EE6D6E" w14:textId="004BBD14" w:rsidR="00BE3B51" w:rsidRDefault="00BE3B51">
      <w:pPr>
        <w:pStyle w:val="TOC4"/>
        <w:rPr>
          <w:rFonts w:asciiTheme="minorHAnsi" w:eastAsiaTheme="minorEastAsia" w:hAnsiTheme="minorHAnsi" w:cstheme="minorBidi"/>
          <w:noProof/>
          <w:sz w:val="22"/>
          <w:szCs w:val="22"/>
        </w:rPr>
      </w:pPr>
      <w:r w:rsidRPr="00965C4F">
        <w:rPr>
          <w:rFonts w:cs="Arial"/>
          <w:noProof/>
        </w:rPr>
        <w:t>5.12.3.1</w:t>
      </w:r>
      <w:r>
        <w:rPr>
          <w:rFonts w:asciiTheme="minorHAnsi" w:eastAsiaTheme="minorEastAsia" w:hAnsiTheme="minorHAnsi" w:cstheme="minorBidi"/>
          <w:noProof/>
          <w:sz w:val="22"/>
          <w:szCs w:val="22"/>
        </w:rPr>
        <w:tab/>
      </w:r>
      <w:r w:rsidRPr="00965C4F">
        <w:rPr>
          <w:rFonts w:cs="Arial"/>
          <w:noProof/>
        </w:rPr>
        <w:t>Description</w:t>
      </w:r>
      <w:r>
        <w:rPr>
          <w:noProof/>
        </w:rPr>
        <w:tab/>
      </w:r>
      <w:r>
        <w:rPr>
          <w:noProof/>
        </w:rPr>
        <w:fldChar w:fldCharType="begin" w:fldLock="1"/>
      </w:r>
      <w:r>
        <w:rPr>
          <w:noProof/>
        </w:rPr>
        <w:instrText xml:space="preserve"> PAGEREF _Toc91256825 \h </w:instrText>
      </w:r>
      <w:r>
        <w:rPr>
          <w:noProof/>
        </w:rPr>
      </w:r>
      <w:r>
        <w:rPr>
          <w:noProof/>
        </w:rPr>
        <w:fldChar w:fldCharType="separate"/>
      </w:r>
      <w:r>
        <w:rPr>
          <w:noProof/>
        </w:rPr>
        <w:t>52</w:t>
      </w:r>
      <w:r>
        <w:rPr>
          <w:noProof/>
        </w:rPr>
        <w:fldChar w:fldCharType="end"/>
      </w:r>
    </w:p>
    <w:p w14:paraId="6FE8F22B" w14:textId="4BD4844F" w:rsidR="00BE3B51" w:rsidRDefault="00BE3B51">
      <w:pPr>
        <w:pStyle w:val="TOC4"/>
        <w:rPr>
          <w:rFonts w:asciiTheme="minorHAnsi" w:eastAsiaTheme="minorEastAsia" w:hAnsiTheme="minorHAnsi" w:cstheme="minorBidi"/>
          <w:noProof/>
          <w:sz w:val="22"/>
          <w:szCs w:val="22"/>
        </w:rPr>
      </w:pPr>
      <w:r w:rsidRPr="00965C4F">
        <w:rPr>
          <w:rFonts w:cs="Arial"/>
          <w:noProof/>
        </w:rPr>
        <w:t>5.12.3.2</w:t>
      </w:r>
      <w:r>
        <w:rPr>
          <w:rFonts w:asciiTheme="minorHAnsi" w:eastAsiaTheme="minorEastAsia" w:hAnsiTheme="minorHAnsi" w:cstheme="minorBidi"/>
          <w:noProof/>
          <w:sz w:val="22"/>
          <w:szCs w:val="22"/>
        </w:rPr>
        <w:tab/>
      </w:r>
      <w:r w:rsidRPr="00965C4F">
        <w:rPr>
          <w:rFonts w:cs="Arial"/>
          <w:noProof/>
        </w:rPr>
        <w:t>Pre-condition</w:t>
      </w:r>
      <w:r>
        <w:rPr>
          <w:noProof/>
        </w:rPr>
        <w:tab/>
      </w:r>
      <w:r>
        <w:rPr>
          <w:noProof/>
        </w:rPr>
        <w:fldChar w:fldCharType="begin" w:fldLock="1"/>
      </w:r>
      <w:r>
        <w:rPr>
          <w:noProof/>
        </w:rPr>
        <w:instrText xml:space="preserve"> PAGEREF _Toc91256826 \h </w:instrText>
      </w:r>
      <w:r>
        <w:rPr>
          <w:noProof/>
        </w:rPr>
      </w:r>
      <w:r>
        <w:rPr>
          <w:noProof/>
        </w:rPr>
        <w:fldChar w:fldCharType="separate"/>
      </w:r>
      <w:r>
        <w:rPr>
          <w:noProof/>
        </w:rPr>
        <w:t>52</w:t>
      </w:r>
      <w:r>
        <w:rPr>
          <w:noProof/>
        </w:rPr>
        <w:fldChar w:fldCharType="end"/>
      </w:r>
    </w:p>
    <w:p w14:paraId="569F5A53" w14:textId="4353B8E0" w:rsidR="00BE3B51" w:rsidRDefault="00BE3B51">
      <w:pPr>
        <w:pStyle w:val="TOC4"/>
        <w:rPr>
          <w:rFonts w:asciiTheme="minorHAnsi" w:eastAsiaTheme="minorEastAsia" w:hAnsiTheme="minorHAnsi" w:cstheme="minorBidi"/>
          <w:noProof/>
          <w:sz w:val="22"/>
          <w:szCs w:val="22"/>
        </w:rPr>
      </w:pPr>
      <w:r w:rsidRPr="00965C4F">
        <w:rPr>
          <w:rFonts w:cs="Arial"/>
          <w:noProof/>
        </w:rPr>
        <w:t>5.12.3.3</w:t>
      </w:r>
      <w:r>
        <w:rPr>
          <w:rFonts w:asciiTheme="minorHAnsi" w:eastAsiaTheme="minorEastAsia" w:hAnsiTheme="minorHAnsi" w:cstheme="minorBidi"/>
          <w:noProof/>
          <w:sz w:val="22"/>
          <w:szCs w:val="22"/>
        </w:rPr>
        <w:tab/>
      </w:r>
      <w:r w:rsidRPr="00965C4F">
        <w:rPr>
          <w:rFonts w:cs="Arial"/>
          <w:noProof/>
        </w:rPr>
        <w:t>Service flow</w:t>
      </w:r>
      <w:r>
        <w:rPr>
          <w:noProof/>
        </w:rPr>
        <w:tab/>
      </w:r>
      <w:r>
        <w:rPr>
          <w:noProof/>
        </w:rPr>
        <w:fldChar w:fldCharType="begin" w:fldLock="1"/>
      </w:r>
      <w:r>
        <w:rPr>
          <w:noProof/>
        </w:rPr>
        <w:instrText xml:space="preserve"> PAGEREF _Toc91256827 \h </w:instrText>
      </w:r>
      <w:r>
        <w:rPr>
          <w:noProof/>
        </w:rPr>
      </w:r>
      <w:r>
        <w:rPr>
          <w:noProof/>
        </w:rPr>
        <w:fldChar w:fldCharType="separate"/>
      </w:r>
      <w:r>
        <w:rPr>
          <w:noProof/>
        </w:rPr>
        <w:t>52</w:t>
      </w:r>
      <w:r>
        <w:rPr>
          <w:noProof/>
        </w:rPr>
        <w:fldChar w:fldCharType="end"/>
      </w:r>
    </w:p>
    <w:p w14:paraId="3A5901FC" w14:textId="4491E15D" w:rsidR="00BE3B51" w:rsidRDefault="00BE3B51">
      <w:pPr>
        <w:pStyle w:val="TOC4"/>
        <w:rPr>
          <w:rFonts w:asciiTheme="minorHAnsi" w:eastAsiaTheme="minorEastAsia" w:hAnsiTheme="minorHAnsi" w:cstheme="minorBidi"/>
          <w:noProof/>
          <w:sz w:val="22"/>
          <w:szCs w:val="22"/>
        </w:rPr>
      </w:pPr>
      <w:r w:rsidRPr="00965C4F">
        <w:rPr>
          <w:rFonts w:cs="Arial"/>
          <w:noProof/>
        </w:rPr>
        <w:t>5.12.3.4</w:t>
      </w:r>
      <w:r>
        <w:rPr>
          <w:rFonts w:asciiTheme="minorHAnsi" w:eastAsiaTheme="minorEastAsia" w:hAnsiTheme="minorHAnsi" w:cstheme="minorBidi"/>
          <w:noProof/>
          <w:sz w:val="22"/>
          <w:szCs w:val="22"/>
        </w:rPr>
        <w:tab/>
      </w:r>
      <w:r w:rsidRPr="00965C4F">
        <w:rPr>
          <w:rFonts w:cs="Arial"/>
          <w:noProof/>
        </w:rPr>
        <w:t>Post-condition</w:t>
      </w:r>
      <w:r>
        <w:rPr>
          <w:noProof/>
        </w:rPr>
        <w:tab/>
      </w:r>
      <w:r>
        <w:rPr>
          <w:noProof/>
        </w:rPr>
        <w:fldChar w:fldCharType="begin" w:fldLock="1"/>
      </w:r>
      <w:r>
        <w:rPr>
          <w:noProof/>
        </w:rPr>
        <w:instrText xml:space="preserve"> PAGEREF _Toc91256828 \h </w:instrText>
      </w:r>
      <w:r>
        <w:rPr>
          <w:noProof/>
        </w:rPr>
      </w:r>
      <w:r>
        <w:rPr>
          <w:noProof/>
        </w:rPr>
        <w:fldChar w:fldCharType="separate"/>
      </w:r>
      <w:r>
        <w:rPr>
          <w:noProof/>
        </w:rPr>
        <w:t>52</w:t>
      </w:r>
      <w:r>
        <w:rPr>
          <w:noProof/>
        </w:rPr>
        <w:fldChar w:fldCharType="end"/>
      </w:r>
    </w:p>
    <w:p w14:paraId="03AE069A" w14:textId="70174372" w:rsidR="00BE3B51" w:rsidRDefault="00BE3B51">
      <w:pPr>
        <w:pStyle w:val="TOC4"/>
        <w:rPr>
          <w:rFonts w:asciiTheme="minorHAnsi" w:eastAsiaTheme="minorEastAsia" w:hAnsiTheme="minorHAnsi" w:cstheme="minorBidi"/>
          <w:noProof/>
          <w:sz w:val="22"/>
          <w:szCs w:val="22"/>
        </w:rPr>
      </w:pPr>
      <w:r w:rsidRPr="00965C4F">
        <w:rPr>
          <w:rFonts w:cs="Arial"/>
          <w:noProof/>
        </w:rPr>
        <w:t>5.12.3.5</w:t>
      </w:r>
      <w:r>
        <w:rPr>
          <w:rFonts w:asciiTheme="minorHAnsi" w:eastAsiaTheme="minorEastAsia" w:hAnsiTheme="minorHAnsi" w:cstheme="minorBidi"/>
          <w:noProof/>
          <w:sz w:val="22"/>
          <w:szCs w:val="22"/>
        </w:rPr>
        <w:tab/>
      </w:r>
      <w:r w:rsidRPr="00965C4F">
        <w:rPr>
          <w:rFonts w:cs="Arial"/>
          <w:noProof/>
        </w:rPr>
        <w:t>Existing features partly or fully covering the use case functionality</w:t>
      </w:r>
      <w:r>
        <w:rPr>
          <w:noProof/>
        </w:rPr>
        <w:tab/>
      </w:r>
      <w:r>
        <w:rPr>
          <w:noProof/>
        </w:rPr>
        <w:fldChar w:fldCharType="begin" w:fldLock="1"/>
      </w:r>
      <w:r>
        <w:rPr>
          <w:noProof/>
        </w:rPr>
        <w:instrText xml:space="preserve"> PAGEREF _Toc91256829 \h </w:instrText>
      </w:r>
      <w:r>
        <w:rPr>
          <w:noProof/>
        </w:rPr>
      </w:r>
      <w:r>
        <w:rPr>
          <w:noProof/>
        </w:rPr>
        <w:fldChar w:fldCharType="separate"/>
      </w:r>
      <w:r>
        <w:rPr>
          <w:noProof/>
        </w:rPr>
        <w:t>53</w:t>
      </w:r>
      <w:r>
        <w:rPr>
          <w:noProof/>
        </w:rPr>
        <w:fldChar w:fldCharType="end"/>
      </w:r>
    </w:p>
    <w:p w14:paraId="4640048E" w14:textId="14217481" w:rsidR="00BE3B51" w:rsidRDefault="00BE3B51">
      <w:pPr>
        <w:pStyle w:val="TOC4"/>
        <w:rPr>
          <w:rFonts w:asciiTheme="minorHAnsi" w:eastAsiaTheme="minorEastAsia" w:hAnsiTheme="minorHAnsi" w:cstheme="minorBidi"/>
          <w:noProof/>
          <w:sz w:val="22"/>
          <w:szCs w:val="22"/>
        </w:rPr>
      </w:pPr>
      <w:r w:rsidRPr="00965C4F">
        <w:rPr>
          <w:rFonts w:cs="Arial"/>
          <w:noProof/>
        </w:rPr>
        <w:t>5.12.3.6</w:t>
      </w:r>
      <w:r>
        <w:rPr>
          <w:rFonts w:asciiTheme="minorHAnsi" w:eastAsiaTheme="minorEastAsia" w:hAnsiTheme="minorHAnsi" w:cstheme="minorBidi"/>
          <w:noProof/>
          <w:sz w:val="22"/>
          <w:szCs w:val="22"/>
        </w:rPr>
        <w:tab/>
      </w:r>
      <w:r w:rsidRPr="00965C4F">
        <w:rPr>
          <w:rFonts w:cs="Arial"/>
          <w:noProof/>
        </w:rPr>
        <w:t>Potential New Requirements needed to support the use case</w:t>
      </w:r>
      <w:r>
        <w:rPr>
          <w:noProof/>
        </w:rPr>
        <w:tab/>
      </w:r>
      <w:r>
        <w:rPr>
          <w:noProof/>
        </w:rPr>
        <w:fldChar w:fldCharType="begin" w:fldLock="1"/>
      </w:r>
      <w:r>
        <w:rPr>
          <w:noProof/>
        </w:rPr>
        <w:instrText xml:space="preserve"> PAGEREF _Toc91256830 \h </w:instrText>
      </w:r>
      <w:r>
        <w:rPr>
          <w:noProof/>
        </w:rPr>
      </w:r>
      <w:r>
        <w:rPr>
          <w:noProof/>
        </w:rPr>
        <w:fldChar w:fldCharType="separate"/>
      </w:r>
      <w:r>
        <w:rPr>
          <w:noProof/>
        </w:rPr>
        <w:t>53</w:t>
      </w:r>
      <w:r>
        <w:rPr>
          <w:noProof/>
        </w:rPr>
        <w:fldChar w:fldCharType="end"/>
      </w:r>
    </w:p>
    <w:p w14:paraId="20FBA7C9" w14:textId="56D723C1" w:rsidR="00BE3B51" w:rsidRDefault="00BE3B51">
      <w:pPr>
        <w:pStyle w:val="TOC2"/>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Use case of 5GS support for synchrophasors in wide-area Smart Grid</w:t>
      </w:r>
      <w:r>
        <w:rPr>
          <w:noProof/>
        </w:rPr>
        <w:tab/>
      </w:r>
      <w:r>
        <w:rPr>
          <w:noProof/>
        </w:rPr>
        <w:fldChar w:fldCharType="begin" w:fldLock="1"/>
      </w:r>
      <w:r>
        <w:rPr>
          <w:noProof/>
        </w:rPr>
        <w:instrText xml:space="preserve"> PAGEREF _Toc91256831 \h </w:instrText>
      </w:r>
      <w:r>
        <w:rPr>
          <w:noProof/>
        </w:rPr>
      </w:r>
      <w:r>
        <w:rPr>
          <w:noProof/>
        </w:rPr>
        <w:fldChar w:fldCharType="separate"/>
      </w:r>
      <w:r>
        <w:rPr>
          <w:noProof/>
        </w:rPr>
        <w:t>54</w:t>
      </w:r>
      <w:r>
        <w:rPr>
          <w:noProof/>
        </w:rPr>
        <w:fldChar w:fldCharType="end"/>
      </w:r>
    </w:p>
    <w:p w14:paraId="71608895" w14:textId="33A5D939"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5.13.1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_Toc91256832 \h </w:instrText>
      </w:r>
      <w:r>
        <w:rPr>
          <w:noProof/>
        </w:rPr>
      </w:r>
      <w:r>
        <w:rPr>
          <w:noProof/>
        </w:rPr>
        <w:fldChar w:fldCharType="separate"/>
      </w:r>
      <w:r w:rsidRPr="00BE3B51">
        <w:rPr>
          <w:noProof/>
          <w:lang w:val="fr-FR"/>
        </w:rPr>
        <w:t>54</w:t>
      </w:r>
      <w:r>
        <w:rPr>
          <w:noProof/>
        </w:rPr>
        <w:fldChar w:fldCharType="end"/>
      </w:r>
    </w:p>
    <w:p w14:paraId="1F64AFAC" w14:textId="5F077293"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5.13.2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_Toc91256833 \h </w:instrText>
      </w:r>
      <w:r>
        <w:rPr>
          <w:noProof/>
        </w:rPr>
      </w:r>
      <w:r>
        <w:rPr>
          <w:noProof/>
        </w:rPr>
        <w:fldChar w:fldCharType="separate"/>
      </w:r>
      <w:r w:rsidRPr="00BE3B51">
        <w:rPr>
          <w:noProof/>
          <w:lang w:val="fr-FR"/>
        </w:rPr>
        <w:t>55</w:t>
      </w:r>
      <w:r>
        <w:rPr>
          <w:noProof/>
        </w:rPr>
        <w:fldChar w:fldCharType="end"/>
      </w:r>
    </w:p>
    <w:p w14:paraId="74B4108E" w14:textId="08E6D76B"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5.13.3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_Toc91256834 \h </w:instrText>
      </w:r>
      <w:r>
        <w:rPr>
          <w:noProof/>
        </w:rPr>
      </w:r>
      <w:r>
        <w:rPr>
          <w:noProof/>
        </w:rPr>
        <w:fldChar w:fldCharType="separate"/>
      </w:r>
      <w:r w:rsidRPr="00BE3B51">
        <w:rPr>
          <w:noProof/>
          <w:lang w:val="fr-FR"/>
        </w:rPr>
        <w:t>55</w:t>
      </w:r>
      <w:r>
        <w:rPr>
          <w:noProof/>
        </w:rPr>
        <w:fldChar w:fldCharType="end"/>
      </w:r>
    </w:p>
    <w:p w14:paraId="3AEC04D5" w14:textId="49546E01"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5.13.4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_Toc91256835 \h </w:instrText>
      </w:r>
      <w:r>
        <w:rPr>
          <w:noProof/>
        </w:rPr>
      </w:r>
      <w:r>
        <w:rPr>
          <w:noProof/>
        </w:rPr>
        <w:fldChar w:fldCharType="separate"/>
      </w:r>
      <w:r w:rsidRPr="00BE3B51">
        <w:rPr>
          <w:noProof/>
          <w:lang w:val="fr-FR"/>
        </w:rPr>
        <w:t>56</w:t>
      </w:r>
      <w:r>
        <w:rPr>
          <w:noProof/>
        </w:rPr>
        <w:fldChar w:fldCharType="end"/>
      </w:r>
    </w:p>
    <w:p w14:paraId="0B8232ED" w14:textId="6EF596E9"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13</w:t>
      </w:r>
      <w:r>
        <w:rPr>
          <w:noProof/>
        </w:rPr>
        <w:t>.</w:t>
      </w:r>
      <w:r w:rsidRPr="00965C4F">
        <w:rPr>
          <w:noProof/>
          <w:lang w:val="en-US"/>
        </w:rPr>
        <w:t>5</w:t>
      </w:r>
      <w:r>
        <w:rPr>
          <w:rFonts w:asciiTheme="minorHAnsi" w:eastAsiaTheme="minorEastAsia" w:hAnsiTheme="minorHAnsi" w:cstheme="minorBidi"/>
          <w:noProof/>
          <w:sz w:val="22"/>
          <w:szCs w:val="22"/>
        </w:rPr>
        <w:tab/>
      </w:r>
      <w:r w:rsidRPr="00965C4F">
        <w:rPr>
          <w:noProof/>
          <w:lang w:val="en-US"/>
        </w:rPr>
        <w:t>Existing features partly or fully covering the use case functionality</w:t>
      </w:r>
      <w:r>
        <w:rPr>
          <w:noProof/>
        </w:rPr>
        <w:tab/>
      </w:r>
      <w:r>
        <w:rPr>
          <w:noProof/>
        </w:rPr>
        <w:fldChar w:fldCharType="begin" w:fldLock="1"/>
      </w:r>
      <w:r>
        <w:rPr>
          <w:noProof/>
        </w:rPr>
        <w:instrText xml:space="preserve"> PAGEREF _Toc91256836 \h </w:instrText>
      </w:r>
      <w:r>
        <w:rPr>
          <w:noProof/>
        </w:rPr>
      </w:r>
      <w:r>
        <w:rPr>
          <w:noProof/>
        </w:rPr>
        <w:fldChar w:fldCharType="separate"/>
      </w:r>
      <w:r>
        <w:rPr>
          <w:noProof/>
        </w:rPr>
        <w:t>56</w:t>
      </w:r>
      <w:r>
        <w:rPr>
          <w:noProof/>
        </w:rPr>
        <w:fldChar w:fldCharType="end"/>
      </w:r>
    </w:p>
    <w:p w14:paraId="1CE875E2" w14:textId="7E62FB17" w:rsidR="00BE3B51" w:rsidRDefault="00BE3B51">
      <w:pPr>
        <w:pStyle w:val="TOC3"/>
        <w:rPr>
          <w:rFonts w:asciiTheme="minorHAnsi" w:eastAsiaTheme="minorEastAsia" w:hAnsiTheme="minorHAnsi" w:cstheme="minorBidi"/>
          <w:noProof/>
          <w:sz w:val="22"/>
          <w:szCs w:val="22"/>
        </w:rPr>
      </w:pPr>
      <w:r>
        <w:rPr>
          <w:noProof/>
        </w:rPr>
        <w:t>5.13.6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_Toc91256837 \h </w:instrText>
      </w:r>
      <w:r>
        <w:rPr>
          <w:noProof/>
        </w:rPr>
      </w:r>
      <w:r>
        <w:rPr>
          <w:noProof/>
        </w:rPr>
        <w:fldChar w:fldCharType="separate"/>
      </w:r>
      <w:r>
        <w:rPr>
          <w:noProof/>
        </w:rPr>
        <w:t>57</w:t>
      </w:r>
      <w:r>
        <w:rPr>
          <w:noProof/>
        </w:rPr>
        <w:fldChar w:fldCharType="end"/>
      </w:r>
    </w:p>
    <w:p w14:paraId="1CFF1308" w14:textId="488D1ED6" w:rsidR="00BE3B51" w:rsidRPr="00BE3B51" w:rsidRDefault="00BE3B51">
      <w:pPr>
        <w:pStyle w:val="TOC2"/>
        <w:rPr>
          <w:rFonts w:asciiTheme="minorHAnsi" w:eastAsiaTheme="minorEastAsia" w:hAnsiTheme="minorHAnsi" w:cstheme="minorBidi"/>
          <w:noProof/>
          <w:sz w:val="22"/>
          <w:szCs w:val="22"/>
          <w:lang w:val="fr-FR"/>
        </w:rPr>
      </w:pPr>
      <w:r w:rsidRPr="00BE3B51">
        <w:rPr>
          <w:noProof/>
          <w:lang w:val="fr-FR"/>
        </w:rPr>
        <w:t>5.14</w:t>
      </w:r>
      <w:r w:rsidRPr="00BE3B51">
        <w:rPr>
          <w:rFonts w:asciiTheme="minorHAnsi" w:eastAsiaTheme="minorEastAsia" w:hAnsiTheme="minorHAnsi" w:cstheme="minorBidi"/>
          <w:noProof/>
          <w:sz w:val="22"/>
          <w:szCs w:val="22"/>
          <w:lang w:val="fr-FR"/>
        </w:rPr>
        <w:tab/>
      </w:r>
      <w:r w:rsidRPr="00BE3B51">
        <w:rPr>
          <w:noProof/>
          <w:lang w:val="fr-FR"/>
        </w:rPr>
        <w:t>Energy Substation Surveillance</w:t>
      </w:r>
      <w:r w:rsidRPr="00BE3B51">
        <w:rPr>
          <w:noProof/>
          <w:lang w:val="fr-FR"/>
        </w:rPr>
        <w:tab/>
      </w:r>
      <w:r>
        <w:rPr>
          <w:noProof/>
        </w:rPr>
        <w:fldChar w:fldCharType="begin" w:fldLock="1"/>
      </w:r>
      <w:r w:rsidRPr="00BE3B51">
        <w:rPr>
          <w:noProof/>
          <w:lang w:val="fr-FR"/>
        </w:rPr>
        <w:instrText xml:space="preserve"> PAGEREF _Toc91256838 \h </w:instrText>
      </w:r>
      <w:r>
        <w:rPr>
          <w:noProof/>
        </w:rPr>
      </w:r>
      <w:r>
        <w:rPr>
          <w:noProof/>
        </w:rPr>
        <w:fldChar w:fldCharType="separate"/>
      </w:r>
      <w:r w:rsidRPr="00BE3B51">
        <w:rPr>
          <w:noProof/>
          <w:lang w:val="fr-FR"/>
        </w:rPr>
        <w:t>57</w:t>
      </w:r>
      <w:r>
        <w:rPr>
          <w:noProof/>
        </w:rPr>
        <w:fldChar w:fldCharType="end"/>
      </w:r>
    </w:p>
    <w:p w14:paraId="0089C8AA" w14:textId="61AE6FAB"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5.14.1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_Toc91256839 \h </w:instrText>
      </w:r>
      <w:r>
        <w:rPr>
          <w:noProof/>
        </w:rPr>
      </w:r>
      <w:r>
        <w:rPr>
          <w:noProof/>
        </w:rPr>
        <w:fldChar w:fldCharType="separate"/>
      </w:r>
      <w:r w:rsidRPr="00BE3B51">
        <w:rPr>
          <w:noProof/>
          <w:lang w:val="fr-FR"/>
        </w:rPr>
        <w:t>57</w:t>
      </w:r>
      <w:r>
        <w:rPr>
          <w:noProof/>
        </w:rPr>
        <w:fldChar w:fldCharType="end"/>
      </w:r>
    </w:p>
    <w:p w14:paraId="40E3E26C" w14:textId="403D2E20"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5.14.2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_Toc91256840 \h </w:instrText>
      </w:r>
      <w:r>
        <w:rPr>
          <w:noProof/>
        </w:rPr>
      </w:r>
      <w:r>
        <w:rPr>
          <w:noProof/>
        </w:rPr>
        <w:fldChar w:fldCharType="separate"/>
      </w:r>
      <w:r w:rsidRPr="00BE3B51">
        <w:rPr>
          <w:noProof/>
          <w:lang w:val="fr-FR"/>
        </w:rPr>
        <w:t>58</w:t>
      </w:r>
      <w:r>
        <w:rPr>
          <w:noProof/>
        </w:rPr>
        <w:fldChar w:fldCharType="end"/>
      </w:r>
    </w:p>
    <w:p w14:paraId="017219B6" w14:textId="08F71310" w:rsidR="00BE3B51" w:rsidRDefault="00BE3B51">
      <w:pPr>
        <w:pStyle w:val="TOC3"/>
        <w:rPr>
          <w:rFonts w:asciiTheme="minorHAnsi" w:eastAsiaTheme="minorEastAsia" w:hAnsiTheme="minorHAnsi" w:cstheme="minorBidi"/>
          <w:noProof/>
          <w:sz w:val="22"/>
          <w:szCs w:val="22"/>
        </w:rPr>
      </w:pPr>
      <w:r>
        <w:rPr>
          <w:noProof/>
        </w:rPr>
        <w:t>5.14.3</w:t>
      </w:r>
      <w:r>
        <w:rPr>
          <w:rFonts w:asciiTheme="minorHAnsi" w:eastAsiaTheme="minorEastAsia" w:hAnsiTheme="minorHAnsi" w:cstheme="minorBidi"/>
          <w:noProof/>
          <w:sz w:val="22"/>
          <w:szCs w:val="22"/>
        </w:rPr>
        <w:tab/>
      </w:r>
      <w:r>
        <w:rPr>
          <w:noProof/>
        </w:rPr>
        <w:t>Service Flows</w:t>
      </w:r>
      <w:r>
        <w:rPr>
          <w:noProof/>
        </w:rPr>
        <w:tab/>
      </w:r>
      <w:r>
        <w:rPr>
          <w:noProof/>
        </w:rPr>
        <w:fldChar w:fldCharType="begin" w:fldLock="1"/>
      </w:r>
      <w:r>
        <w:rPr>
          <w:noProof/>
        </w:rPr>
        <w:instrText xml:space="preserve"> PAGEREF _Toc91256841 \h </w:instrText>
      </w:r>
      <w:r>
        <w:rPr>
          <w:noProof/>
        </w:rPr>
      </w:r>
      <w:r>
        <w:rPr>
          <w:noProof/>
        </w:rPr>
        <w:fldChar w:fldCharType="separate"/>
      </w:r>
      <w:r>
        <w:rPr>
          <w:noProof/>
        </w:rPr>
        <w:t>58</w:t>
      </w:r>
      <w:r>
        <w:rPr>
          <w:noProof/>
        </w:rPr>
        <w:fldChar w:fldCharType="end"/>
      </w:r>
    </w:p>
    <w:p w14:paraId="11511D35" w14:textId="72E3FB92" w:rsidR="00BE3B51" w:rsidRDefault="00BE3B51">
      <w:pPr>
        <w:pStyle w:val="TOC3"/>
        <w:rPr>
          <w:rFonts w:asciiTheme="minorHAnsi" w:eastAsiaTheme="minorEastAsia" w:hAnsiTheme="minorHAnsi" w:cstheme="minorBidi"/>
          <w:noProof/>
          <w:sz w:val="22"/>
          <w:szCs w:val="22"/>
        </w:rPr>
      </w:pPr>
      <w:r>
        <w:rPr>
          <w:noProof/>
        </w:rPr>
        <w:lastRenderedPageBreak/>
        <w:t>5.14.4</w:t>
      </w:r>
      <w:r>
        <w:rPr>
          <w:rFonts w:asciiTheme="minorHAnsi" w:eastAsiaTheme="minorEastAsia" w:hAnsiTheme="minorHAnsi" w:cstheme="minorBidi"/>
          <w:noProof/>
          <w:sz w:val="22"/>
          <w:szCs w:val="22"/>
        </w:rPr>
        <w:tab/>
      </w:r>
      <w:r>
        <w:rPr>
          <w:noProof/>
        </w:rPr>
        <w:t>Post-conditions</w:t>
      </w:r>
      <w:r>
        <w:rPr>
          <w:noProof/>
        </w:rPr>
        <w:tab/>
      </w:r>
      <w:r>
        <w:rPr>
          <w:noProof/>
        </w:rPr>
        <w:fldChar w:fldCharType="begin" w:fldLock="1"/>
      </w:r>
      <w:r>
        <w:rPr>
          <w:noProof/>
        </w:rPr>
        <w:instrText xml:space="preserve"> PAGEREF _Toc91256842 \h </w:instrText>
      </w:r>
      <w:r>
        <w:rPr>
          <w:noProof/>
        </w:rPr>
      </w:r>
      <w:r>
        <w:rPr>
          <w:noProof/>
        </w:rPr>
        <w:fldChar w:fldCharType="separate"/>
      </w:r>
      <w:r>
        <w:rPr>
          <w:noProof/>
        </w:rPr>
        <w:t>58</w:t>
      </w:r>
      <w:r>
        <w:rPr>
          <w:noProof/>
        </w:rPr>
        <w:fldChar w:fldCharType="end"/>
      </w:r>
    </w:p>
    <w:p w14:paraId="6FDA35AC" w14:textId="4C25CB35" w:rsidR="00BE3B51" w:rsidRDefault="00BE3B51">
      <w:pPr>
        <w:pStyle w:val="TOC3"/>
        <w:rPr>
          <w:rFonts w:asciiTheme="minorHAnsi" w:eastAsiaTheme="minorEastAsia" w:hAnsiTheme="minorHAnsi" w:cstheme="minorBidi"/>
          <w:noProof/>
          <w:sz w:val="22"/>
          <w:szCs w:val="22"/>
        </w:rPr>
      </w:pPr>
      <w:r>
        <w:rPr>
          <w:noProof/>
        </w:rPr>
        <w:t>5.14.5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_Toc91256843 \h </w:instrText>
      </w:r>
      <w:r>
        <w:rPr>
          <w:noProof/>
        </w:rPr>
      </w:r>
      <w:r>
        <w:rPr>
          <w:noProof/>
        </w:rPr>
        <w:fldChar w:fldCharType="separate"/>
      </w:r>
      <w:r>
        <w:rPr>
          <w:noProof/>
        </w:rPr>
        <w:t>58</w:t>
      </w:r>
      <w:r>
        <w:rPr>
          <w:noProof/>
        </w:rPr>
        <w:fldChar w:fldCharType="end"/>
      </w:r>
    </w:p>
    <w:p w14:paraId="2149EE67" w14:textId="2E8A1819" w:rsidR="00BE3B51" w:rsidRDefault="00BE3B51">
      <w:pPr>
        <w:pStyle w:val="TOC3"/>
        <w:rPr>
          <w:rFonts w:asciiTheme="minorHAnsi" w:eastAsiaTheme="minorEastAsia" w:hAnsiTheme="minorHAnsi" w:cstheme="minorBidi"/>
          <w:noProof/>
          <w:sz w:val="22"/>
          <w:szCs w:val="22"/>
        </w:rPr>
      </w:pPr>
      <w:r>
        <w:rPr>
          <w:noProof/>
        </w:rPr>
        <w:t>5.14.6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_Toc91256844 \h </w:instrText>
      </w:r>
      <w:r>
        <w:rPr>
          <w:noProof/>
        </w:rPr>
      </w:r>
      <w:r>
        <w:rPr>
          <w:noProof/>
        </w:rPr>
        <w:fldChar w:fldCharType="separate"/>
      </w:r>
      <w:r>
        <w:rPr>
          <w:noProof/>
        </w:rPr>
        <w:t>58</w:t>
      </w:r>
      <w:r>
        <w:rPr>
          <w:noProof/>
        </w:rPr>
        <w:fldChar w:fldCharType="end"/>
      </w:r>
    </w:p>
    <w:p w14:paraId="2C4B984C" w14:textId="55D96CFE" w:rsidR="00BE3B51" w:rsidRDefault="00BE3B51">
      <w:pPr>
        <w:pStyle w:val="TOC2"/>
        <w:rPr>
          <w:rFonts w:asciiTheme="minorHAnsi" w:eastAsiaTheme="minorEastAsia" w:hAnsiTheme="minorHAnsi" w:cstheme="minorBidi"/>
          <w:noProof/>
          <w:sz w:val="22"/>
          <w:szCs w:val="22"/>
        </w:rPr>
      </w:pPr>
      <w:r>
        <w:rPr>
          <w:noProof/>
        </w:rPr>
        <w:t>5.</w:t>
      </w:r>
      <w:r w:rsidRPr="00965C4F">
        <w:rPr>
          <w:rFonts w:eastAsia="SimSun"/>
          <w:noProof/>
          <w:lang w:val="en-US" w:eastAsia="zh-CN"/>
        </w:rPr>
        <w:t>15</w:t>
      </w:r>
      <w:r>
        <w:rPr>
          <w:rFonts w:asciiTheme="minorHAnsi" w:eastAsiaTheme="minorEastAsia" w:hAnsiTheme="minorHAnsi" w:cstheme="minorBidi"/>
          <w:noProof/>
          <w:sz w:val="22"/>
          <w:szCs w:val="22"/>
        </w:rPr>
        <w:tab/>
      </w:r>
      <w:r>
        <w:rPr>
          <w:noProof/>
        </w:rPr>
        <w:t>Distributed Energy Resources and Microgrids</w:t>
      </w:r>
      <w:r>
        <w:rPr>
          <w:noProof/>
        </w:rPr>
        <w:tab/>
      </w:r>
      <w:r>
        <w:rPr>
          <w:noProof/>
        </w:rPr>
        <w:fldChar w:fldCharType="begin" w:fldLock="1"/>
      </w:r>
      <w:r>
        <w:rPr>
          <w:noProof/>
        </w:rPr>
        <w:instrText xml:space="preserve"> PAGEREF _Toc91256845 \h </w:instrText>
      </w:r>
      <w:r>
        <w:rPr>
          <w:noProof/>
        </w:rPr>
      </w:r>
      <w:r>
        <w:rPr>
          <w:noProof/>
        </w:rPr>
        <w:fldChar w:fldCharType="separate"/>
      </w:r>
      <w:r>
        <w:rPr>
          <w:noProof/>
        </w:rPr>
        <w:t>59</w:t>
      </w:r>
      <w:r>
        <w:rPr>
          <w:noProof/>
        </w:rPr>
        <w:fldChar w:fldCharType="end"/>
      </w:r>
    </w:p>
    <w:p w14:paraId="6B1E5BE5" w14:textId="3B2ED829"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15</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_Toc91256846 \h </w:instrText>
      </w:r>
      <w:r>
        <w:rPr>
          <w:noProof/>
        </w:rPr>
      </w:r>
      <w:r>
        <w:rPr>
          <w:noProof/>
        </w:rPr>
        <w:fldChar w:fldCharType="separate"/>
      </w:r>
      <w:r>
        <w:rPr>
          <w:noProof/>
        </w:rPr>
        <w:t>59</w:t>
      </w:r>
      <w:r>
        <w:rPr>
          <w:noProof/>
        </w:rPr>
        <w:fldChar w:fldCharType="end"/>
      </w:r>
    </w:p>
    <w:p w14:paraId="06B85A8E" w14:textId="2A7E4105" w:rsidR="00BE3B51" w:rsidRDefault="00BE3B51">
      <w:pPr>
        <w:pStyle w:val="TOC3"/>
        <w:rPr>
          <w:rFonts w:asciiTheme="minorHAnsi" w:eastAsiaTheme="minorEastAsia" w:hAnsiTheme="minorHAnsi" w:cstheme="minorBidi"/>
          <w:noProof/>
          <w:sz w:val="22"/>
          <w:szCs w:val="22"/>
        </w:rPr>
      </w:pPr>
      <w:r>
        <w:rPr>
          <w:noProof/>
        </w:rPr>
        <w:t>5.15.2</w:t>
      </w:r>
      <w:r>
        <w:rPr>
          <w:rFonts w:asciiTheme="minorHAnsi" w:eastAsiaTheme="minorEastAsia" w:hAnsiTheme="minorHAnsi" w:cstheme="minorBidi"/>
          <w:noProof/>
          <w:sz w:val="22"/>
          <w:szCs w:val="22"/>
        </w:rPr>
        <w:tab/>
      </w:r>
      <w:r>
        <w:rPr>
          <w:noProof/>
        </w:rPr>
        <w:t>Pre-condition</w:t>
      </w:r>
      <w:r>
        <w:rPr>
          <w:noProof/>
        </w:rPr>
        <w:tab/>
      </w:r>
      <w:r>
        <w:rPr>
          <w:noProof/>
        </w:rPr>
        <w:fldChar w:fldCharType="begin" w:fldLock="1"/>
      </w:r>
      <w:r>
        <w:rPr>
          <w:noProof/>
        </w:rPr>
        <w:instrText xml:space="preserve"> PAGEREF _Toc91256847 \h </w:instrText>
      </w:r>
      <w:r>
        <w:rPr>
          <w:noProof/>
        </w:rPr>
      </w:r>
      <w:r>
        <w:rPr>
          <w:noProof/>
        </w:rPr>
        <w:fldChar w:fldCharType="separate"/>
      </w:r>
      <w:r>
        <w:rPr>
          <w:noProof/>
        </w:rPr>
        <w:t>60</w:t>
      </w:r>
      <w:r>
        <w:rPr>
          <w:noProof/>
        </w:rPr>
        <w:fldChar w:fldCharType="end"/>
      </w:r>
    </w:p>
    <w:p w14:paraId="69769E86" w14:textId="621E6C43"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15</w:t>
      </w:r>
      <w:r>
        <w:rPr>
          <w:noProof/>
        </w:rPr>
        <w:t>.3</w:t>
      </w:r>
      <w:r>
        <w:rPr>
          <w:rFonts w:asciiTheme="minorHAnsi" w:eastAsiaTheme="minorEastAsia" w:hAnsiTheme="minorHAnsi" w:cstheme="minorBidi"/>
          <w:noProof/>
          <w:sz w:val="22"/>
          <w:szCs w:val="22"/>
        </w:rPr>
        <w:tab/>
      </w:r>
      <w:r>
        <w:rPr>
          <w:noProof/>
        </w:rPr>
        <w:t>Service flow</w:t>
      </w:r>
      <w:r>
        <w:rPr>
          <w:noProof/>
        </w:rPr>
        <w:tab/>
      </w:r>
      <w:r>
        <w:rPr>
          <w:noProof/>
        </w:rPr>
        <w:fldChar w:fldCharType="begin" w:fldLock="1"/>
      </w:r>
      <w:r>
        <w:rPr>
          <w:noProof/>
        </w:rPr>
        <w:instrText xml:space="preserve"> PAGEREF _Toc91256848 \h </w:instrText>
      </w:r>
      <w:r>
        <w:rPr>
          <w:noProof/>
        </w:rPr>
      </w:r>
      <w:r>
        <w:rPr>
          <w:noProof/>
        </w:rPr>
        <w:fldChar w:fldCharType="separate"/>
      </w:r>
      <w:r>
        <w:rPr>
          <w:noProof/>
        </w:rPr>
        <w:t>60</w:t>
      </w:r>
      <w:r>
        <w:rPr>
          <w:noProof/>
        </w:rPr>
        <w:fldChar w:fldCharType="end"/>
      </w:r>
    </w:p>
    <w:p w14:paraId="06AC6994" w14:textId="59AA01AB"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15</w:t>
      </w:r>
      <w:r>
        <w:rPr>
          <w:noProof/>
        </w:rPr>
        <w:t>.4</w:t>
      </w:r>
      <w:r>
        <w:rPr>
          <w:rFonts w:asciiTheme="minorHAnsi" w:eastAsiaTheme="minorEastAsia" w:hAnsiTheme="minorHAnsi" w:cstheme="minorBidi"/>
          <w:noProof/>
          <w:sz w:val="22"/>
          <w:szCs w:val="22"/>
        </w:rPr>
        <w:tab/>
      </w:r>
      <w:r>
        <w:rPr>
          <w:noProof/>
        </w:rPr>
        <w:t>Post-condition</w:t>
      </w:r>
      <w:r>
        <w:rPr>
          <w:noProof/>
        </w:rPr>
        <w:tab/>
      </w:r>
      <w:r>
        <w:rPr>
          <w:noProof/>
        </w:rPr>
        <w:fldChar w:fldCharType="begin" w:fldLock="1"/>
      </w:r>
      <w:r>
        <w:rPr>
          <w:noProof/>
        </w:rPr>
        <w:instrText xml:space="preserve"> PAGEREF _Toc91256849 \h </w:instrText>
      </w:r>
      <w:r>
        <w:rPr>
          <w:noProof/>
        </w:rPr>
      </w:r>
      <w:r>
        <w:rPr>
          <w:noProof/>
        </w:rPr>
        <w:fldChar w:fldCharType="separate"/>
      </w:r>
      <w:r>
        <w:rPr>
          <w:noProof/>
        </w:rPr>
        <w:t>61</w:t>
      </w:r>
      <w:r>
        <w:rPr>
          <w:noProof/>
        </w:rPr>
        <w:fldChar w:fldCharType="end"/>
      </w:r>
    </w:p>
    <w:p w14:paraId="1F5AFFA6" w14:textId="3D559988"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15</w:t>
      </w:r>
      <w:r>
        <w:rPr>
          <w:noProof/>
        </w:rPr>
        <w:t>.5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_Toc91256850 \h </w:instrText>
      </w:r>
      <w:r>
        <w:rPr>
          <w:noProof/>
        </w:rPr>
      </w:r>
      <w:r>
        <w:rPr>
          <w:noProof/>
        </w:rPr>
        <w:fldChar w:fldCharType="separate"/>
      </w:r>
      <w:r>
        <w:rPr>
          <w:noProof/>
        </w:rPr>
        <w:t>61</w:t>
      </w:r>
      <w:r>
        <w:rPr>
          <w:noProof/>
        </w:rPr>
        <w:fldChar w:fldCharType="end"/>
      </w:r>
    </w:p>
    <w:p w14:paraId="010E5595" w14:textId="5DA429CA"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15</w:t>
      </w:r>
      <w:r>
        <w:rPr>
          <w:noProof/>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_Toc91256851 \h </w:instrText>
      </w:r>
      <w:r>
        <w:rPr>
          <w:noProof/>
        </w:rPr>
      </w:r>
      <w:r>
        <w:rPr>
          <w:noProof/>
        </w:rPr>
        <w:fldChar w:fldCharType="separate"/>
      </w:r>
      <w:r>
        <w:rPr>
          <w:noProof/>
        </w:rPr>
        <w:t>61</w:t>
      </w:r>
      <w:r>
        <w:rPr>
          <w:noProof/>
        </w:rPr>
        <w:fldChar w:fldCharType="end"/>
      </w:r>
    </w:p>
    <w:p w14:paraId="1DF5D32D" w14:textId="7D8E97D8" w:rsidR="00BE3B51" w:rsidRDefault="00BE3B51">
      <w:pPr>
        <w:pStyle w:val="TOC2"/>
        <w:rPr>
          <w:rFonts w:asciiTheme="minorHAnsi" w:eastAsiaTheme="minorEastAsia" w:hAnsiTheme="minorHAnsi" w:cstheme="minorBidi"/>
          <w:noProof/>
          <w:sz w:val="22"/>
          <w:szCs w:val="22"/>
        </w:rPr>
      </w:pPr>
      <w:r>
        <w:rPr>
          <w:noProof/>
        </w:rPr>
        <w:t>5.</w:t>
      </w:r>
      <w:r w:rsidRPr="00965C4F">
        <w:rPr>
          <w:rFonts w:eastAsia="SimSun"/>
          <w:noProof/>
          <w:lang w:val="en-US" w:eastAsia="zh-CN"/>
        </w:rPr>
        <w:t>16</w:t>
      </w:r>
      <w:r>
        <w:rPr>
          <w:rFonts w:asciiTheme="minorHAnsi" w:eastAsiaTheme="minorEastAsia" w:hAnsiTheme="minorHAnsi" w:cstheme="minorBidi"/>
          <w:noProof/>
          <w:sz w:val="22"/>
          <w:szCs w:val="22"/>
        </w:rPr>
        <w:tab/>
      </w:r>
      <w:r>
        <w:rPr>
          <w:noProof/>
        </w:rPr>
        <w:t>Protection of DER and grid interconnection</w:t>
      </w:r>
      <w:r>
        <w:rPr>
          <w:noProof/>
        </w:rPr>
        <w:tab/>
      </w:r>
      <w:r>
        <w:rPr>
          <w:noProof/>
        </w:rPr>
        <w:fldChar w:fldCharType="begin" w:fldLock="1"/>
      </w:r>
      <w:r>
        <w:rPr>
          <w:noProof/>
        </w:rPr>
        <w:instrText xml:space="preserve"> PAGEREF _Toc91256852 \h </w:instrText>
      </w:r>
      <w:r>
        <w:rPr>
          <w:noProof/>
        </w:rPr>
      </w:r>
      <w:r>
        <w:rPr>
          <w:noProof/>
        </w:rPr>
        <w:fldChar w:fldCharType="separate"/>
      </w:r>
      <w:r>
        <w:rPr>
          <w:noProof/>
        </w:rPr>
        <w:t>62</w:t>
      </w:r>
      <w:r>
        <w:rPr>
          <w:noProof/>
        </w:rPr>
        <w:fldChar w:fldCharType="end"/>
      </w:r>
    </w:p>
    <w:p w14:paraId="7AB338F7" w14:textId="3D15ADB7"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16</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_Toc91256853 \h </w:instrText>
      </w:r>
      <w:r>
        <w:rPr>
          <w:noProof/>
        </w:rPr>
      </w:r>
      <w:r>
        <w:rPr>
          <w:noProof/>
        </w:rPr>
        <w:fldChar w:fldCharType="separate"/>
      </w:r>
      <w:r>
        <w:rPr>
          <w:noProof/>
        </w:rPr>
        <w:t>62</w:t>
      </w:r>
      <w:r>
        <w:rPr>
          <w:noProof/>
        </w:rPr>
        <w:fldChar w:fldCharType="end"/>
      </w:r>
    </w:p>
    <w:p w14:paraId="489D5C58" w14:textId="5093DA7A"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.16</w:t>
      </w:r>
      <w:r>
        <w:rPr>
          <w:noProof/>
        </w:rPr>
        <w:t>.2</w:t>
      </w:r>
      <w:r>
        <w:rPr>
          <w:rFonts w:asciiTheme="minorHAnsi" w:eastAsiaTheme="minorEastAsia" w:hAnsiTheme="minorHAnsi" w:cstheme="minorBidi"/>
          <w:noProof/>
          <w:sz w:val="22"/>
          <w:szCs w:val="22"/>
        </w:rPr>
        <w:tab/>
      </w:r>
      <w:r>
        <w:rPr>
          <w:noProof/>
        </w:rPr>
        <w:t>Pre-condition</w:t>
      </w:r>
      <w:r>
        <w:rPr>
          <w:noProof/>
        </w:rPr>
        <w:tab/>
      </w:r>
      <w:r>
        <w:rPr>
          <w:noProof/>
        </w:rPr>
        <w:fldChar w:fldCharType="begin" w:fldLock="1"/>
      </w:r>
      <w:r>
        <w:rPr>
          <w:noProof/>
        </w:rPr>
        <w:instrText xml:space="preserve"> PAGEREF _Toc91256854 \h </w:instrText>
      </w:r>
      <w:r>
        <w:rPr>
          <w:noProof/>
        </w:rPr>
      </w:r>
      <w:r>
        <w:rPr>
          <w:noProof/>
        </w:rPr>
        <w:fldChar w:fldCharType="separate"/>
      </w:r>
      <w:r>
        <w:rPr>
          <w:noProof/>
        </w:rPr>
        <w:t>64</w:t>
      </w:r>
      <w:r>
        <w:rPr>
          <w:noProof/>
        </w:rPr>
        <w:fldChar w:fldCharType="end"/>
      </w:r>
    </w:p>
    <w:p w14:paraId="57EC80E5" w14:textId="052D1000"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16</w:t>
      </w:r>
      <w:r>
        <w:rPr>
          <w:noProof/>
        </w:rPr>
        <w:t>.3</w:t>
      </w:r>
      <w:r>
        <w:rPr>
          <w:rFonts w:asciiTheme="minorHAnsi" w:eastAsiaTheme="minorEastAsia" w:hAnsiTheme="minorHAnsi" w:cstheme="minorBidi"/>
          <w:noProof/>
          <w:sz w:val="22"/>
          <w:szCs w:val="22"/>
        </w:rPr>
        <w:tab/>
      </w:r>
      <w:r>
        <w:rPr>
          <w:noProof/>
        </w:rPr>
        <w:t>Service flow</w:t>
      </w:r>
      <w:r>
        <w:rPr>
          <w:noProof/>
        </w:rPr>
        <w:tab/>
      </w:r>
      <w:r>
        <w:rPr>
          <w:noProof/>
        </w:rPr>
        <w:fldChar w:fldCharType="begin" w:fldLock="1"/>
      </w:r>
      <w:r>
        <w:rPr>
          <w:noProof/>
        </w:rPr>
        <w:instrText xml:space="preserve"> PAGEREF _Toc91256855 \h </w:instrText>
      </w:r>
      <w:r>
        <w:rPr>
          <w:noProof/>
        </w:rPr>
      </w:r>
      <w:r>
        <w:rPr>
          <w:noProof/>
        </w:rPr>
        <w:fldChar w:fldCharType="separate"/>
      </w:r>
      <w:r>
        <w:rPr>
          <w:noProof/>
        </w:rPr>
        <w:t>64</w:t>
      </w:r>
      <w:r>
        <w:rPr>
          <w:noProof/>
        </w:rPr>
        <w:fldChar w:fldCharType="end"/>
      </w:r>
    </w:p>
    <w:p w14:paraId="2719C4BC" w14:textId="57301E4E"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16</w:t>
      </w:r>
      <w:r>
        <w:rPr>
          <w:noProof/>
        </w:rPr>
        <w:t>.4</w:t>
      </w:r>
      <w:r>
        <w:rPr>
          <w:rFonts w:asciiTheme="minorHAnsi" w:eastAsiaTheme="minorEastAsia" w:hAnsiTheme="minorHAnsi" w:cstheme="minorBidi"/>
          <w:noProof/>
          <w:sz w:val="22"/>
          <w:szCs w:val="22"/>
        </w:rPr>
        <w:tab/>
      </w:r>
      <w:r>
        <w:rPr>
          <w:noProof/>
        </w:rPr>
        <w:t>Post-condition</w:t>
      </w:r>
      <w:r>
        <w:rPr>
          <w:noProof/>
        </w:rPr>
        <w:tab/>
      </w:r>
      <w:r>
        <w:rPr>
          <w:noProof/>
        </w:rPr>
        <w:fldChar w:fldCharType="begin" w:fldLock="1"/>
      </w:r>
      <w:r>
        <w:rPr>
          <w:noProof/>
        </w:rPr>
        <w:instrText xml:space="preserve"> PAGEREF _Toc91256856 \h </w:instrText>
      </w:r>
      <w:r>
        <w:rPr>
          <w:noProof/>
        </w:rPr>
      </w:r>
      <w:r>
        <w:rPr>
          <w:noProof/>
        </w:rPr>
        <w:fldChar w:fldCharType="separate"/>
      </w:r>
      <w:r>
        <w:rPr>
          <w:noProof/>
        </w:rPr>
        <w:t>65</w:t>
      </w:r>
      <w:r>
        <w:rPr>
          <w:noProof/>
        </w:rPr>
        <w:fldChar w:fldCharType="end"/>
      </w:r>
    </w:p>
    <w:p w14:paraId="229D1739" w14:textId="7CD1135D"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16</w:t>
      </w:r>
      <w:r>
        <w:rPr>
          <w:noProof/>
        </w:rPr>
        <w:t>.5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_Toc91256857 \h </w:instrText>
      </w:r>
      <w:r>
        <w:rPr>
          <w:noProof/>
        </w:rPr>
      </w:r>
      <w:r>
        <w:rPr>
          <w:noProof/>
        </w:rPr>
        <w:fldChar w:fldCharType="separate"/>
      </w:r>
      <w:r>
        <w:rPr>
          <w:noProof/>
        </w:rPr>
        <w:t>65</w:t>
      </w:r>
      <w:r>
        <w:rPr>
          <w:noProof/>
        </w:rPr>
        <w:fldChar w:fldCharType="end"/>
      </w:r>
    </w:p>
    <w:p w14:paraId="7F909EA6" w14:textId="6472AA14"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16</w:t>
      </w:r>
      <w:r>
        <w:rPr>
          <w:noProof/>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_Toc91256858 \h </w:instrText>
      </w:r>
      <w:r>
        <w:rPr>
          <w:noProof/>
        </w:rPr>
      </w:r>
      <w:r>
        <w:rPr>
          <w:noProof/>
        </w:rPr>
        <w:fldChar w:fldCharType="separate"/>
      </w:r>
      <w:r>
        <w:rPr>
          <w:noProof/>
        </w:rPr>
        <w:t>65</w:t>
      </w:r>
      <w:r>
        <w:rPr>
          <w:noProof/>
        </w:rPr>
        <w:fldChar w:fldCharType="end"/>
      </w:r>
    </w:p>
    <w:p w14:paraId="6A23484E" w14:textId="6945E6E5" w:rsidR="00BE3B51" w:rsidRDefault="00BE3B51">
      <w:pPr>
        <w:pStyle w:val="TOC2"/>
        <w:rPr>
          <w:rFonts w:asciiTheme="minorHAnsi" w:eastAsiaTheme="minorEastAsia" w:hAnsiTheme="minorHAnsi" w:cstheme="minorBidi"/>
          <w:noProof/>
          <w:sz w:val="22"/>
          <w:szCs w:val="22"/>
        </w:rPr>
      </w:pPr>
      <w:r>
        <w:rPr>
          <w:noProof/>
        </w:rPr>
        <w:t>5.</w:t>
      </w:r>
      <w:r w:rsidRPr="00965C4F">
        <w:rPr>
          <w:rFonts w:eastAsia="SimSun"/>
          <w:noProof/>
          <w:lang w:val="en-US" w:eastAsia="zh-CN"/>
        </w:rPr>
        <w:t>17</w:t>
      </w:r>
      <w:r>
        <w:rPr>
          <w:rFonts w:asciiTheme="minorHAnsi" w:eastAsiaTheme="minorEastAsia" w:hAnsiTheme="minorHAnsi" w:cstheme="minorBidi"/>
          <w:noProof/>
          <w:sz w:val="22"/>
          <w:szCs w:val="22"/>
        </w:rPr>
        <w:tab/>
      </w:r>
      <w:r>
        <w:rPr>
          <w:noProof/>
        </w:rPr>
        <w:t>Utility Service Operator M2M service management platform in Smart Energy</w:t>
      </w:r>
      <w:r>
        <w:rPr>
          <w:noProof/>
        </w:rPr>
        <w:tab/>
      </w:r>
      <w:r>
        <w:rPr>
          <w:noProof/>
        </w:rPr>
        <w:fldChar w:fldCharType="begin" w:fldLock="1"/>
      </w:r>
      <w:r>
        <w:rPr>
          <w:noProof/>
        </w:rPr>
        <w:instrText xml:space="preserve"> PAGEREF _Toc91256859 \h </w:instrText>
      </w:r>
      <w:r>
        <w:rPr>
          <w:noProof/>
        </w:rPr>
      </w:r>
      <w:r>
        <w:rPr>
          <w:noProof/>
        </w:rPr>
        <w:fldChar w:fldCharType="separate"/>
      </w:r>
      <w:r>
        <w:rPr>
          <w:noProof/>
        </w:rPr>
        <w:t>65</w:t>
      </w:r>
      <w:r>
        <w:rPr>
          <w:noProof/>
        </w:rPr>
        <w:fldChar w:fldCharType="end"/>
      </w:r>
    </w:p>
    <w:p w14:paraId="6699B7DE" w14:textId="6CF53D30"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17</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_Toc91256860 \h </w:instrText>
      </w:r>
      <w:r>
        <w:rPr>
          <w:noProof/>
        </w:rPr>
      </w:r>
      <w:r>
        <w:rPr>
          <w:noProof/>
        </w:rPr>
        <w:fldChar w:fldCharType="separate"/>
      </w:r>
      <w:r>
        <w:rPr>
          <w:noProof/>
        </w:rPr>
        <w:t>65</w:t>
      </w:r>
      <w:r>
        <w:rPr>
          <w:noProof/>
        </w:rPr>
        <w:fldChar w:fldCharType="end"/>
      </w:r>
    </w:p>
    <w:p w14:paraId="322FB031" w14:textId="5BE52B89"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17</w:t>
      </w:r>
      <w:r>
        <w:rPr>
          <w:noProof/>
        </w:rPr>
        <w:t>.2</w:t>
      </w:r>
      <w:r>
        <w:rPr>
          <w:rFonts w:asciiTheme="minorHAnsi" w:eastAsiaTheme="minorEastAsia" w:hAnsiTheme="minorHAnsi" w:cstheme="minorBidi"/>
          <w:noProof/>
          <w:sz w:val="22"/>
          <w:szCs w:val="22"/>
        </w:rPr>
        <w:tab/>
      </w:r>
      <w:r>
        <w:rPr>
          <w:noProof/>
        </w:rPr>
        <w:t>Pre-condition</w:t>
      </w:r>
      <w:r>
        <w:rPr>
          <w:noProof/>
        </w:rPr>
        <w:tab/>
      </w:r>
      <w:r>
        <w:rPr>
          <w:noProof/>
        </w:rPr>
        <w:fldChar w:fldCharType="begin" w:fldLock="1"/>
      </w:r>
      <w:r>
        <w:rPr>
          <w:noProof/>
        </w:rPr>
        <w:instrText xml:space="preserve"> PAGEREF _Toc91256861 \h </w:instrText>
      </w:r>
      <w:r>
        <w:rPr>
          <w:noProof/>
        </w:rPr>
      </w:r>
      <w:r>
        <w:rPr>
          <w:noProof/>
        </w:rPr>
        <w:fldChar w:fldCharType="separate"/>
      </w:r>
      <w:r>
        <w:rPr>
          <w:noProof/>
        </w:rPr>
        <w:t>68</w:t>
      </w:r>
      <w:r>
        <w:rPr>
          <w:noProof/>
        </w:rPr>
        <w:fldChar w:fldCharType="end"/>
      </w:r>
    </w:p>
    <w:p w14:paraId="6A871AE5" w14:textId="262D667F"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17</w:t>
      </w:r>
      <w:r>
        <w:rPr>
          <w:noProof/>
        </w:rPr>
        <w:t>.3</w:t>
      </w:r>
      <w:r>
        <w:rPr>
          <w:rFonts w:asciiTheme="minorHAnsi" w:eastAsiaTheme="minorEastAsia" w:hAnsiTheme="minorHAnsi" w:cstheme="minorBidi"/>
          <w:noProof/>
          <w:sz w:val="22"/>
          <w:szCs w:val="22"/>
        </w:rPr>
        <w:tab/>
      </w:r>
      <w:r>
        <w:rPr>
          <w:noProof/>
        </w:rPr>
        <w:t>Service flow</w:t>
      </w:r>
      <w:r>
        <w:rPr>
          <w:noProof/>
        </w:rPr>
        <w:tab/>
      </w:r>
      <w:r>
        <w:rPr>
          <w:noProof/>
        </w:rPr>
        <w:fldChar w:fldCharType="begin" w:fldLock="1"/>
      </w:r>
      <w:r>
        <w:rPr>
          <w:noProof/>
        </w:rPr>
        <w:instrText xml:space="preserve"> PAGEREF _Toc91256862 \h </w:instrText>
      </w:r>
      <w:r>
        <w:rPr>
          <w:noProof/>
        </w:rPr>
      </w:r>
      <w:r>
        <w:rPr>
          <w:noProof/>
        </w:rPr>
        <w:fldChar w:fldCharType="separate"/>
      </w:r>
      <w:r>
        <w:rPr>
          <w:noProof/>
        </w:rPr>
        <w:t>69</w:t>
      </w:r>
      <w:r>
        <w:rPr>
          <w:noProof/>
        </w:rPr>
        <w:fldChar w:fldCharType="end"/>
      </w:r>
    </w:p>
    <w:p w14:paraId="5C1FADE3" w14:textId="5E311129"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17</w:t>
      </w:r>
      <w:r>
        <w:rPr>
          <w:noProof/>
        </w:rPr>
        <w:t>.4</w:t>
      </w:r>
      <w:r>
        <w:rPr>
          <w:rFonts w:asciiTheme="minorHAnsi" w:eastAsiaTheme="minorEastAsia" w:hAnsiTheme="minorHAnsi" w:cstheme="minorBidi"/>
          <w:noProof/>
          <w:sz w:val="22"/>
          <w:szCs w:val="22"/>
        </w:rPr>
        <w:tab/>
      </w:r>
      <w:r>
        <w:rPr>
          <w:noProof/>
        </w:rPr>
        <w:t>Post-condition</w:t>
      </w:r>
      <w:r>
        <w:rPr>
          <w:noProof/>
        </w:rPr>
        <w:tab/>
      </w:r>
      <w:r>
        <w:rPr>
          <w:noProof/>
        </w:rPr>
        <w:fldChar w:fldCharType="begin" w:fldLock="1"/>
      </w:r>
      <w:r>
        <w:rPr>
          <w:noProof/>
        </w:rPr>
        <w:instrText xml:space="preserve"> PAGEREF _Toc91256863 \h </w:instrText>
      </w:r>
      <w:r>
        <w:rPr>
          <w:noProof/>
        </w:rPr>
      </w:r>
      <w:r>
        <w:rPr>
          <w:noProof/>
        </w:rPr>
        <w:fldChar w:fldCharType="separate"/>
      </w:r>
      <w:r>
        <w:rPr>
          <w:noProof/>
        </w:rPr>
        <w:t>69</w:t>
      </w:r>
      <w:r>
        <w:rPr>
          <w:noProof/>
        </w:rPr>
        <w:fldChar w:fldCharType="end"/>
      </w:r>
    </w:p>
    <w:p w14:paraId="465ED07B" w14:textId="777DFD6F"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17</w:t>
      </w:r>
      <w:r>
        <w:rPr>
          <w:noProof/>
        </w:rPr>
        <w:t>.5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_Toc91256864 \h </w:instrText>
      </w:r>
      <w:r>
        <w:rPr>
          <w:noProof/>
        </w:rPr>
      </w:r>
      <w:r>
        <w:rPr>
          <w:noProof/>
        </w:rPr>
        <w:fldChar w:fldCharType="separate"/>
      </w:r>
      <w:r>
        <w:rPr>
          <w:noProof/>
        </w:rPr>
        <w:t>69</w:t>
      </w:r>
      <w:r>
        <w:rPr>
          <w:noProof/>
        </w:rPr>
        <w:fldChar w:fldCharType="end"/>
      </w:r>
    </w:p>
    <w:p w14:paraId="3E70D18E" w14:textId="1D310D77"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17</w:t>
      </w:r>
      <w:r>
        <w:rPr>
          <w:noProof/>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_Toc91256865 \h </w:instrText>
      </w:r>
      <w:r>
        <w:rPr>
          <w:noProof/>
        </w:rPr>
      </w:r>
      <w:r>
        <w:rPr>
          <w:noProof/>
        </w:rPr>
        <w:fldChar w:fldCharType="separate"/>
      </w:r>
      <w:r>
        <w:rPr>
          <w:noProof/>
        </w:rPr>
        <w:t>70</w:t>
      </w:r>
      <w:r>
        <w:rPr>
          <w:noProof/>
        </w:rPr>
        <w:fldChar w:fldCharType="end"/>
      </w:r>
    </w:p>
    <w:p w14:paraId="09240A62" w14:textId="7662F3B2" w:rsidR="00BE3B51" w:rsidRDefault="00BE3B51">
      <w:pPr>
        <w:pStyle w:val="TOC2"/>
        <w:rPr>
          <w:rFonts w:asciiTheme="minorHAnsi" w:eastAsiaTheme="minorEastAsia" w:hAnsiTheme="minorHAnsi" w:cstheme="minorBidi"/>
          <w:noProof/>
          <w:sz w:val="22"/>
          <w:szCs w:val="22"/>
        </w:rPr>
      </w:pPr>
      <w:r>
        <w:rPr>
          <w:noProof/>
        </w:rPr>
        <w:t>5.</w:t>
      </w:r>
      <w:r w:rsidRPr="00965C4F">
        <w:rPr>
          <w:rFonts w:eastAsia="SimSun"/>
          <w:noProof/>
          <w:lang w:val="en-US" w:eastAsia="zh-CN"/>
        </w:rPr>
        <w:t>18</w:t>
      </w:r>
      <w:r>
        <w:rPr>
          <w:rFonts w:asciiTheme="minorHAnsi" w:eastAsiaTheme="minorEastAsia" w:hAnsiTheme="minorHAnsi" w:cstheme="minorBidi"/>
          <w:noProof/>
          <w:sz w:val="22"/>
          <w:szCs w:val="22"/>
        </w:rPr>
        <w:tab/>
      </w:r>
      <w:r>
        <w:rPr>
          <w:noProof/>
        </w:rPr>
        <w:t>Coordination for Energy Recovery Use Case</w:t>
      </w:r>
      <w:r>
        <w:rPr>
          <w:noProof/>
        </w:rPr>
        <w:tab/>
      </w:r>
      <w:r>
        <w:rPr>
          <w:noProof/>
        </w:rPr>
        <w:fldChar w:fldCharType="begin" w:fldLock="1"/>
      </w:r>
      <w:r>
        <w:rPr>
          <w:noProof/>
        </w:rPr>
        <w:instrText xml:space="preserve"> PAGEREF _Toc91256866 \h </w:instrText>
      </w:r>
      <w:r>
        <w:rPr>
          <w:noProof/>
        </w:rPr>
      </w:r>
      <w:r>
        <w:rPr>
          <w:noProof/>
        </w:rPr>
        <w:fldChar w:fldCharType="separate"/>
      </w:r>
      <w:r>
        <w:rPr>
          <w:noProof/>
        </w:rPr>
        <w:t>70</w:t>
      </w:r>
      <w:r>
        <w:rPr>
          <w:noProof/>
        </w:rPr>
        <w:fldChar w:fldCharType="end"/>
      </w:r>
    </w:p>
    <w:p w14:paraId="46AF0441" w14:textId="490C6755"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rFonts w:eastAsia="SimSun"/>
          <w:noProof/>
          <w:lang w:val="fr-FR" w:eastAsia="zh-CN"/>
        </w:rPr>
        <w:t>18</w:t>
      </w:r>
      <w:r w:rsidRPr="00BE3B51">
        <w:rPr>
          <w:noProof/>
          <w:lang w:val="fr-FR"/>
        </w:rPr>
        <w:t>.1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_Toc91256867 \h </w:instrText>
      </w:r>
      <w:r>
        <w:rPr>
          <w:noProof/>
        </w:rPr>
      </w:r>
      <w:r>
        <w:rPr>
          <w:noProof/>
        </w:rPr>
        <w:fldChar w:fldCharType="separate"/>
      </w:r>
      <w:r w:rsidRPr="00BE3B51">
        <w:rPr>
          <w:noProof/>
          <w:lang w:val="fr-FR"/>
        </w:rPr>
        <w:t>70</w:t>
      </w:r>
      <w:r>
        <w:rPr>
          <w:noProof/>
        </w:rPr>
        <w:fldChar w:fldCharType="end"/>
      </w:r>
    </w:p>
    <w:p w14:paraId="4343035C" w14:textId="2ED5226F"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rFonts w:eastAsia="SimSun"/>
          <w:noProof/>
          <w:lang w:val="fr-FR" w:eastAsia="zh-CN"/>
        </w:rPr>
        <w:t>18</w:t>
      </w:r>
      <w:r w:rsidRPr="00BE3B51">
        <w:rPr>
          <w:noProof/>
          <w:lang w:val="fr-FR"/>
        </w:rPr>
        <w:t>.2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_Toc91256868 \h </w:instrText>
      </w:r>
      <w:r>
        <w:rPr>
          <w:noProof/>
        </w:rPr>
      </w:r>
      <w:r>
        <w:rPr>
          <w:noProof/>
        </w:rPr>
        <w:fldChar w:fldCharType="separate"/>
      </w:r>
      <w:r w:rsidRPr="00BE3B51">
        <w:rPr>
          <w:noProof/>
          <w:lang w:val="fr-FR"/>
        </w:rPr>
        <w:t>71</w:t>
      </w:r>
      <w:r>
        <w:rPr>
          <w:noProof/>
        </w:rPr>
        <w:fldChar w:fldCharType="end"/>
      </w:r>
    </w:p>
    <w:p w14:paraId="7CE4C0C7" w14:textId="33225546"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rFonts w:eastAsia="SimSun"/>
          <w:noProof/>
          <w:lang w:val="fr-FR" w:eastAsia="zh-CN"/>
        </w:rPr>
        <w:t>18</w:t>
      </w:r>
      <w:r w:rsidRPr="00BE3B51">
        <w:rPr>
          <w:noProof/>
          <w:lang w:val="fr-FR"/>
        </w:rPr>
        <w:t>.3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_Toc91256869 \h </w:instrText>
      </w:r>
      <w:r>
        <w:rPr>
          <w:noProof/>
        </w:rPr>
      </w:r>
      <w:r>
        <w:rPr>
          <w:noProof/>
        </w:rPr>
        <w:fldChar w:fldCharType="separate"/>
      </w:r>
      <w:r w:rsidRPr="00BE3B51">
        <w:rPr>
          <w:noProof/>
          <w:lang w:val="fr-FR"/>
        </w:rPr>
        <w:t>71</w:t>
      </w:r>
      <w:r>
        <w:rPr>
          <w:noProof/>
        </w:rPr>
        <w:fldChar w:fldCharType="end"/>
      </w:r>
    </w:p>
    <w:p w14:paraId="6EC482C2" w14:textId="68A1AC1A"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rFonts w:eastAsia="SimSun"/>
          <w:noProof/>
          <w:lang w:val="fr-FR" w:eastAsia="zh-CN"/>
        </w:rPr>
        <w:t>18</w:t>
      </w:r>
      <w:r w:rsidRPr="00BE3B51">
        <w:rPr>
          <w:noProof/>
          <w:lang w:val="fr-FR"/>
        </w:rPr>
        <w:t>.4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_Toc91256870 \h </w:instrText>
      </w:r>
      <w:r>
        <w:rPr>
          <w:noProof/>
        </w:rPr>
      </w:r>
      <w:r>
        <w:rPr>
          <w:noProof/>
        </w:rPr>
        <w:fldChar w:fldCharType="separate"/>
      </w:r>
      <w:r w:rsidRPr="00BE3B51">
        <w:rPr>
          <w:noProof/>
          <w:lang w:val="fr-FR"/>
        </w:rPr>
        <w:t>72</w:t>
      </w:r>
      <w:r>
        <w:rPr>
          <w:noProof/>
        </w:rPr>
        <w:fldChar w:fldCharType="end"/>
      </w:r>
    </w:p>
    <w:p w14:paraId="03D93F0C" w14:textId="407D3978"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18</w:t>
      </w:r>
      <w:r>
        <w:rPr>
          <w:noProof/>
        </w:rPr>
        <w:t>.5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_Toc91256871 \h </w:instrText>
      </w:r>
      <w:r>
        <w:rPr>
          <w:noProof/>
        </w:rPr>
      </w:r>
      <w:r>
        <w:rPr>
          <w:noProof/>
        </w:rPr>
        <w:fldChar w:fldCharType="separate"/>
      </w:r>
      <w:r>
        <w:rPr>
          <w:noProof/>
        </w:rPr>
        <w:t>72</w:t>
      </w:r>
      <w:r>
        <w:rPr>
          <w:noProof/>
        </w:rPr>
        <w:fldChar w:fldCharType="end"/>
      </w:r>
    </w:p>
    <w:p w14:paraId="4054587F" w14:textId="2CBDE44C"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18</w:t>
      </w:r>
      <w:r>
        <w:rPr>
          <w:noProof/>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_Toc91256872 \h </w:instrText>
      </w:r>
      <w:r>
        <w:rPr>
          <w:noProof/>
        </w:rPr>
      </w:r>
      <w:r>
        <w:rPr>
          <w:noProof/>
        </w:rPr>
        <w:fldChar w:fldCharType="separate"/>
      </w:r>
      <w:r>
        <w:rPr>
          <w:noProof/>
        </w:rPr>
        <w:t>72</w:t>
      </w:r>
      <w:r>
        <w:rPr>
          <w:noProof/>
        </w:rPr>
        <w:fldChar w:fldCharType="end"/>
      </w:r>
    </w:p>
    <w:p w14:paraId="7ED3CF42" w14:textId="2362E287" w:rsidR="00BE3B51" w:rsidRDefault="00BE3B51">
      <w:pPr>
        <w:pStyle w:val="TOC2"/>
        <w:rPr>
          <w:rFonts w:asciiTheme="minorHAnsi" w:eastAsiaTheme="minorEastAsia" w:hAnsiTheme="minorHAnsi" w:cstheme="minorBidi"/>
          <w:noProof/>
          <w:sz w:val="22"/>
          <w:szCs w:val="22"/>
        </w:rPr>
      </w:pPr>
      <w:r>
        <w:rPr>
          <w:noProof/>
        </w:rPr>
        <w:t>5.</w:t>
      </w:r>
      <w:r w:rsidRPr="00965C4F">
        <w:rPr>
          <w:rFonts w:eastAsia="SimSun"/>
          <w:noProof/>
          <w:lang w:val="en-US" w:eastAsia="zh-CN"/>
        </w:rPr>
        <w:t>19</w:t>
      </w:r>
      <w:r>
        <w:rPr>
          <w:rFonts w:asciiTheme="minorHAnsi" w:eastAsiaTheme="minorEastAsia" w:hAnsiTheme="minorHAnsi" w:cstheme="minorBidi"/>
          <w:noProof/>
          <w:sz w:val="22"/>
          <w:szCs w:val="22"/>
        </w:rPr>
        <w:tab/>
      </w:r>
      <w:r>
        <w:rPr>
          <w:noProof/>
        </w:rPr>
        <w:t>Applications Using IEC 61850-9-2 Sampled Values</w:t>
      </w:r>
      <w:r>
        <w:rPr>
          <w:noProof/>
        </w:rPr>
        <w:tab/>
      </w:r>
      <w:r>
        <w:rPr>
          <w:noProof/>
        </w:rPr>
        <w:fldChar w:fldCharType="begin" w:fldLock="1"/>
      </w:r>
      <w:r>
        <w:rPr>
          <w:noProof/>
        </w:rPr>
        <w:instrText xml:space="preserve"> PAGEREF _Toc91256873 \h </w:instrText>
      </w:r>
      <w:r>
        <w:rPr>
          <w:noProof/>
        </w:rPr>
      </w:r>
      <w:r>
        <w:rPr>
          <w:noProof/>
        </w:rPr>
        <w:fldChar w:fldCharType="separate"/>
      </w:r>
      <w:r>
        <w:rPr>
          <w:noProof/>
        </w:rPr>
        <w:t>73</w:t>
      </w:r>
      <w:r>
        <w:rPr>
          <w:noProof/>
        </w:rPr>
        <w:fldChar w:fldCharType="end"/>
      </w:r>
    </w:p>
    <w:p w14:paraId="1EC30FFD" w14:textId="774FC20D"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rFonts w:eastAsia="SimSun"/>
          <w:noProof/>
          <w:lang w:val="fr-FR" w:eastAsia="zh-CN"/>
        </w:rPr>
        <w:t>19</w:t>
      </w:r>
      <w:r w:rsidRPr="00BE3B51">
        <w:rPr>
          <w:noProof/>
          <w:lang w:val="fr-FR"/>
        </w:rPr>
        <w:t>.1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_Toc91256874 \h </w:instrText>
      </w:r>
      <w:r>
        <w:rPr>
          <w:noProof/>
        </w:rPr>
      </w:r>
      <w:r>
        <w:rPr>
          <w:noProof/>
        </w:rPr>
        <w:fldChar w:fldCharType="separate"/>
      </w:r>
      <w:r w:rsidRPr="00BE3B51">
        <w:rPr>
          <w:noProof/>
          <w:lang w:val="fr-FR"/>
        </w:rPr>
        <w:t>73</w:t>
      </w:r>
      <w:r>
        <w:rPr>
          <w:noProof/>
        </w:rPr>
        <w:fldChar w:fldCharType="end"/>
      </w:r>
    </w:p>
    <w:p w14:paraId="3C491DE0" w14:textId="706DC9A7"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rFonts w:eastAsia="SimSun"/>
          <w:noProof/>
          <w:lang w:val="fr-FR" w:eastAsia="zh-CN"/>
        </w:rPr>
        <w:t>19</w:t>
      </w:r>
      <w:r w:rsidRPr="00BE3B51">
        <w:rPr>
          <w:noProof/>
          <w:lang w:val="fr-FR"/>
        </w:rPr>
        <w:t>.2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_Toc91256875 \h </w:instrText>
      </w:r>
      <w:r>
        <w:rPr>
          <w:noProof/>
        </w:rPr>
      </w:r>
      <w:r>
        <w:rPr>
          <w:noProof/>
        </w:rPr>
        <w:fldChar w:fldCharType="separate"/>
      </w:r>
      <w:r w:rsidRPr="00BE3B51">
        <w:rPr>
          <w:noProof/>
          <w:lang w:val="fr-FR"/>
        </w:rPr>
        <w:t>73</w:t>
      </w:r>
      <w:r>
        <w:rPr>
          <w:noProof/>
        </w:rPr>
        <w:fldChar w:fldCharType="end"/>
      </w:r>
    </w:p>
    <w:p w14:paraId="5C0BE05B" w14:textId="06EA9515"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rFonts w:eastAsia="SimSun"/>
          <w:noProof/>
          <w:lang w:val="fr-FR" w:eastAsia="zh-CN"/>
        </w:rPr>
        <w:t>19</w:t>
      </w:r>
      <w:r w:rsidRPr="00BE3B51">
        <w:rPr>
          <w:noProof/>
          <w:lang w:val="fr-FR"/>
        </w:rPr>
        <w:t>.3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_Toc91256876 \h </w:instrText>
      </w:r>
      <w:r>
        <w:rPr>
          <w:noProof/>
        </w:rPr>
      </w:r>
      <w:r>
        <w:rPr>
          <w:noProof/>
        </w:rPr>
        <w:fldChar w:fldCharType="separate"/>
      </w:r>
      <w:r w:rsidRPr="00BE3B51">
        <w:rPr>
          <w:noProof/>
          <w:lang w:val="fr-FR"/>
        </w:rPr>
        <w:t>74</w:t>
      </w:r>
      <w:r>
        <w:rPr>
          <w:noProof/>
        </w:rPr>
        <w:fldChar w:fldCharType="end"/>
      </w:r>
    </w:p>
    <w:p w14:paraId="4EAAF5EC" w14:textId="12898E4B"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rFonts w:eastAsia="SimSun"/>
          <w:noProof/>
          <w:lang w:val="fr-FR" w:eastAsia="zh-CN"/>
        </w:rPr>
        <w:t>19</w:t>
      </w:r>
      <w:r w:rsidRPr="00BE3B51">
        <w:rPr>
          <w:noProof/>
          <w:lang w:val="fr-FR"/>
        </w:rPr>
        <w:t>.4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_Toc91256877 \h </w:instrText>
      </w:r>
      <w:r>
        <w:rPr>
          <w:noProof/>
        </w:rPr>
      </w:r>
      <w:r>
        <w:rPr>
          <w:noProof/>
        </w:rPr>
        <w:fldChar w:fldCharType="separate"/>
      </w:r>
      <w:r w:rsidRPr="00BE3B51">
        <w:rPr>
          <w:noProof/>
          <w:lang w:val="fr-FR"/>
        </w:rPr>
        <w:t>74</w:t>
      </w:r>
      <w:r>
        <w:rPr>
          <w:noProof/>
        </w:rPr>
        <w:fldChar w:fldCharType="end"/>
      </w:r>
    </w:p>
    <w:p w14:paraId="0FA94A09" w14:textId="7E6D142C"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19</w:t>
      </w:r>
      <w:r>
        <w:rPr>
          <w:noProof/>
        </w:rPr>
        <w:t>.5</w:t>
      </w:r>
      <w:r>
        <w:rPr>
          <w:rFonts w:asciiTheme="minorHAnsi" w:eastAsiaTheme="minorEastAsia" w:hAnsiTheme="minorHAnsi" w:cstheme="minorBidi"/>
          <w:noProof/>
          <w:sz w:val="22"/>
          <w:szCs w:val="22"/>
        </w:rPr>
        <w:tab/>
      </w:r>
      <w:r>
        <w:rPr>
          <w:noProof/>
        </w:rPr>
        <w:t>Existing feature partly or fully covering use case functionality</w:t>
      </w:r>
      <w:r>
        <w:rPr>
          <w:noProof/>
        </w:rPr>
        <w:tab/>
      </w:r>
      <w:r>
        <w:rPr>
          <w:noProof/>
        </w:rPr>
        <w:fldChar w:fldCharType="begin" w:fldLock="1"/>
      </w:r>
      <w:r>
        <w:rPr>
          <w:noProof/>
        </w:rPr>
        <w:instrText xml:space="preserve"> PAGEREF _Toc91256878 \h </w:instrText>
      </w:r>
      <w:r>
        <w:rPr>
          <w:noProof/>
        </w:rPr>
      </w:r>
      <w:r>
        <w:rPr>
          <w:noProof/>
        </w:rPr>
        <w:fldChar w:fldCharType="separate"/>
      </w:r>
      <w:r>
        <w:rPr>
          <w:noProof/>
        </w:rPr>
        <w:t>74</w:t>
      </w:r>
      <w:r>
        <w:rPr>
          <w:noProof/>
        </w:rPr>
        <w:fldChar w:fldCharType="end"/>
      </w:r>
    </w:p>
    <w:p w14:paraId="6C89F2F0" w14:textId="19A6789F"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19</w:t>
      </w:r>
      <w:r>
        <w:rPr>
          <w:noProof/>
        </w:rPr>
        <w:t>.6</w:t>
      </w:r>
      <w:r>
        <w:rPr>
          <w:rFonts w:asciiTheme="minorHAnsi" w:eastAsiaTheme="minorEastAsia" w:hAnsiTheme="minorHAnsi" w:cstheme="minorBidi"/>
          <w:noProof/>
          <w:sz w:val="22"/>
          <w:szCs w:val="22"/>
        </w:rPr>
        <w:tab/>
      </w:r>
      <w:r>
        <w:rPr>
          <w:noProof/>
        </w:rPr>
        <w:t>Potential new requirements and KPIs</w:t>
      </w:r>
      <w:r>
        <w:rPr>
          <w:noProof/>
        </w:rPr>
        <w:tab/>
      </w:r>
      <w:r>
        <w:rPr>
          <w:noProof/>
        </w:rPr>
        <w:fldChar w:fldCharType="begin" w:fldLock="1"/>
      </w:r>
      <w:r>
        <w:rPr>
          <w:noProof/>
        </w:rPr>
        <w:instrText xml:space="preserve"> PAGEREF _Toc91256879 \h </w:instrText>
      </w:r>
      <w:r>
        <w:rPr>
          <w:noProof/>
        </w:rPr>
      </w:r>
      <w:r>
        <w:rPr>
          <w:noProof/>
        </w:rPr>
        <w:fldChar w:fldCharType="separate"/>
      </w:r>
      <w:r>
        <w:rPr>
          <w:noProof/>
        </w:rPr>
        <w:t>74</w:t>
      </w:r>
      <w:r>
        <w:rPr>
          <w:noProof/>
        </w:rPr>
        <w:fldChar w:fldCharType="end"/>
      </w:r>
    </w:p>
    <w:p w14:paraId="0339DFD2" w14:textId="2E6DAAAF" w:rsidR="00BE3B51" w:rsidRDefault="00BE3B51">
      <w:pPr>
        <w:pStyle w:val="TOC4"/>
        <w:rPr>
          <w:rFonts w:asciiTheme="minorHAnsi" w:eastAsiaTheme="minorEastAsia" w:hAnsiTheme="minorHAnsi" w:cstheme="minorBidi"/>
          <w:noProof/>
          <w:sz w:val="22"/>
          <w:szCs w:val="22"/>
        </w:rPr>
      </w:pPr>
      <w:r>
        <w:rPr>
          <w:noProof/>
        </w:rPr>
        <w:t>5.</w:t>
      </w:r>
      <w:r w:rsidRPr="00965C4F">
        <w:rPr>
          <w:rFonts w:eastAsia="SimSun"/>
          <w:noProof/>
          <w:lang w:val="en-US" w:eastAsia="zh-CN"/>
        </w:rPr>
        <w:t>19</w:t>
      </w:r>
      <w:r>
        <w:rPr>
          <w:noProof/>
        </w:rPr>
        <w:t>.6.1</w:t>
      </w:r>
      <w:r>
        <w:rPr>
          <w:rFonts w:asciiTheme="minorHAnsi" w:eastAsiaTheme="minorEastAsia" w:hAnsiTheme="minorHAnsi" w:cstheme="minorBidi"/>
          <w:noProof/>
          <w:sz w:val="22"/>
          <w:szCs w:val="22"/>
        </w:rPr>
        <w:tab/>
      </w:r>
      <w:r>
        <w:rPr>
          <w:noProof/>
        </w:rPr>
        <w:t>Potential Requirements</w:t>
      </w:r>
      <w:r>
        <w:rPr>
          <w:noProof/>
        </w:rPr>
        <w:tab/>
      </w:r>
      <w:r>
        <w:rPr>
          <w:noProof/>
        </w:rPr>
        <w:fldChar w:fldCharType="begin" w:fldLock="1"/>
      </w:r>
      <w:r>
        <w:rPr>
          <w:noProof/>
        </w:rPr>
        <w:instrText xml:space="preserve"> PAGEREF _Toc91256880 \h </w:instrText>
      </w:r>
      <w:r>
        <w:rPr>
          <w:noProof/>
        </w:rPr>
      </w:r>
      <w:r>
        <w:rPr>
          <w:noProof/>
        </w:rPr>
        <w:fldChar w:fldCharType="separate"/>
      </w:r>
      <w:r>
        <w:rPr>
          <w:noProof/>
        </w:rPr>
        <w:t>74</w:t>
      </w:r>
      <w:r>
        <w:rPr>
          <w:noProof/>
        </w:rPr>
        <w:fldChar w:fldCharType="end"/>
      </w:r>
    </w:p>
    <w:p w14:paraId="5E4C2DDD" w14:textId="63ACE178" w:rsidR="00BE3B51" w:rsidRDefault="00BE3B51">
      <w:pPr>
        <w:pStyle w:val="TOC4"/>
        <w:rPr>
          <w:rFonts w:asciiTheme="minorHAnsi" w:eastAsiaTheme="minorEastAsia" w:hAnsiTheme="minorHAnsi" w:cstheme="minorBidi"/>
          <w:noProof/>
          <w:sz w:val="22"/>
          <w:szCs w:val="22"/>
        </w:rPr>
      </w:pPr>
      <w:r w:rsidRPr="00965C4F">
        <w:rPr>
          <w:noProof/>
          <w:lang w:val="en-US"/>
        </w:rPr>
        <w:t>5.</w:t>
      </w:r>
      <w:r w:rsidRPr="00965C4F">
        <w:rPr>
          <w:rFonts w:eastAsia="SimSun"/>
          <w:noProof/>
          <w:lang w:val="en-US" w:eastAsia="zh-CN"/>
        </w:rPr>
        <w:t>19</w:t>
      </w:r>
      <w:r w:rsidRPr="00965C4F">
        <w:rPr>
          <w:noProof/>
          <w:lang w:val="en-US"/>
        </w:rPr>
        <w:t>.6.2</w:t>
      </w:r>
      <w:r>
        <w:rPr>
          <w:rFonts w:asciiTheme="minorHAnsi" w:eastAsiaTheme="minorEastAsia" w:hAnsiTheme="minorHAnsi" w:cstheme="minorBidi"/>
          <w:noProof/>
          <w:sz w:val="22"/>
          <w:szCs w:val="22"/>
        </w:rPr>
        <w:tab/>
      </w:r>
      <w:r w:rsidRPr="00965C4F">
        <w:rPr>
          <w:noProof/>
          <w:lang w:val="en-US"/>
        </w:rPr>
        <w:t>Potential KPIs</w:t>
      </w:r>
      <w:r>
        <w:rPr>
          <w:noProof/>
        </w:rPr>
        <w:tab/>
      </w:r>
      <w:r>
        <w:rPr>
          <w:noProof/>
        </w:rPr>
        <w:fldChar w:fldCharType="begin" w:fldLock="1"/>
      </w:r>
      <w:r>
        <w:rPr>
          <w:noProof/>
        </w:rPr>
        <w:instrText xml:space="preserve"> PAGEREF _Toc91256881 \h </w:instrText>
      </w:r>
      <w:r>
        <w:rPr>
          <w:noProof/>
        </w:rPr>
      </w:r>
      <w:r>
        <w:rPr>
          <w:noProof/>
        </w:rPr>
        <w:fldChar w:fldCharType="separate"/>
      </w:r>
      <w:r>
        <w:rPr>
          <w:noProof/>
        </w:rPr>
        <w:t>74</w:t>
      </w:r>
      <w:r>
        <w:rPr>
          <w:noProof/>
        </w:rPr>
        <w:fldChar w:fldCharType="end"/>
      </w:r>
    </w:p>
    <w:p w14:paraId="2B88686E" w14:textId="409077EE" w:rsidR="00BE3B51" w:rsidRDefault="00BE3B51">
      <w:pPr>
        <w:pStyle w:val="TOC2"/>
        <w:rPr>
          <w:rFonts w:asciiTheme="minorHAnsi" w:eastAsiaTheme="minorEastAsia" w:hAnsiTheme="minorHAnsi" w:cstheme="minorBidi"/>
          <w:noProof/>
          <w:sz w:val="22"/>
          <w:szCs w:val="22"/>
        </w:rPr>
      </w:pPr>
      <w:r>
        <w:rPr>
          <w:noProof/>
        </w:rPr>
        <w:t>5.</w:t>
      </w:r>
      <w:r w:rsidRPr="00965C4F">
        <w:rPr>
          <w:rFonts w:eastAsia="SimSun"/>
          <w:noProof/>
          <w:lang w:val="en-US" w:eastAsia="zh-CN"/>
        </w:rPr>
        <w:t>20</w:t>
      </w:r>
      <w:r>
        <w:rPr>
          <w:rFonts w:asciiTheme="minorHAnsi" w:eastAsiaTheme="minorEastAsia" w:hAnsiTheme="minorHAnsi" w:cstheme="minorBidi"/>
          <w:noProof/>
          <w:sz w:val="22"/>
          <w:szCs w:val="22"/>
        </w:rPr>
        <w:tab/>
      </w:r>
      <w:r>
        <w:rPr>
          <w:noProof/>
        </w:rPr>
        <w:t>Use case of power distribution grid state estimation service</w:t>
      </w:r>
      <w:r>
        <w:rPr>
          <w:noProof/>
        </w:rPr>
        <w:tab/>
      </w:r>
      <w:r>
        <w:rPr>
          <w:noProof/>
        </w:rPr>
        <w:fldChar w:fldCharType="begin" w:fldLock="1"/>
      </w:r>
      <w:r>
        <w:rPr>
          <w:noProof/>
        </w:rPr>
        <w:instrText xml:space="preserve"> PAGEREF _Toc91256882 \h </w:instrText>
      </w:r>
      <w:r>
        <w:rPr>
          <w:noProof/>
        </w:rPr>
      </w:r>
      <w:r>
        <w:rPr>
          <w:noProof/>
        </w:rPr>
        <w:fldChar w:fldCharType="separate"/>
      </w:r>
      <w:r>
        <w:rPr>
          <w:noProof/>
        </w:rPr>
        <w:t>75</w:t>
      </w:r>
      <w:r>
        <w:rPr>
          <w:noProof/>
        </w:rPr>
        <w:fldChar w:fldCharType="end"/>
      </w:r>
    </w:p>
    <w:p w14:paraId="2B1B1915" w14:textId="2CAAEE42"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20</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_Toc91256883 \h </w:instrText>
      </w:r>
      <w:r>
        <w:rPr>
          <w:noProof/>
        </w:rPr>
      </w:r>
      <w:r>
        <w:rPr>
          <w:noProof/>
        </w:rPr>
        <w:fldChar w:fldCharType="separate"/>
      </w:r>
      <w:r>
        <w:rPr>
          <w:noProof/>
        </w:rPr>
        <w:t>75</w:t>
      </w:r>
      <w:r>
        <w:rPr>
          <w:noProof/>
        </w:rPr>
        <w:fldChar w:fldCharType="end"/>
      </w:r>
    </w:p>
    <w:p w14:paraId="499DFB4B" w14:textId="06CD95CD"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20</w:t>
      </w:r>
      <w:r>
        <w:rPr>
          <w:noProof/>
        </w:rPr>
        <w:t>.2</w:t>
      </w:r>
      <w:r>
        <w:rPr>
          <w:rFonts w:asciiTheme="minorHAnsi" w:eastAsiaTheme="minorEastAsia" w:hAnsiTheme="minorHAnsi" w:cstheme="minorBidi"/>
          <w:noProof/>
          <w:sz w:val="22"/>
          <w:szCs w:val="22"/>
        </w:rPr>
        <w:tab/>
      </w:r>
      <w:r>
        <w:rPr>
          <w:noProof/>
        </w:rPr>
        <w:t>Pre-conditions</w:t>
      </w:r>
      <w:r>
        <w:rPr>
          <w:noProof/>
        </w:rPr>
        <w:tab/>
      </w:r>
      <w:r>
        <w:rPr>
          <w:noProof/>
        </w:rPr>
        <w:fldChar w:fldCharType="begin" w:fldLock="1"/>
      </w:r>
      <w:r>
        <w:rPr>
          <w:noProof/>
        </w:rPr>
        <w:instrText xml:space="preserve"> PAGEREF _Toc91256884 \h </w:instrText>
      </w:r>
      <w:r>
        <w:rPr>
          <w:noProof/>
        </w:rPr>
      </w:r>
      <w:r>
        <w:rPr>
          <w:noProof/>
        </w:rPr>
        <w:fldChar w:fldCharType="separate"/>
      </w:r>
      <w:r>
        <w:rPr>
          <w:noProof/>
        </w:rPr>
        <w:t>75</w:t>
      </w:r>
      <w:r>
        <w:rPr>
          <w:noProof/>
        </w:rPr>
        <w:fldChar w:fldCharType="end"/>
      </w:r>
    </w:p>
    <w:p w14:paraId="4CBE3CB8" w14:textId="1E6289C2"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20</w:t>
      </w:r>
      <w:r>
        <w:rPr>
          <w:noProof/>
        </w:rPr>
        <w:t>.3</w:t>
      </w:r>
      <w:r>
        <w:rPr>
          <w:rFonts w:asciiTheme="minorHAnsi" w:eastAsiaTheme="minorEastAsia" w:hAnsiTheme="minorHAnsi" w:cstheme="minorBidi"/>
          <w:noProof/>
          <w:sz w:val="22"/>
          <w:szCs w:val="22"/>
        </w:rPr>
        <w:tab/>
      </w:r>
      <w:r>
        <w:rPr>
          <w:noProof/>
        </w:rPr>
        <w:t>Service flows</w:t>
      </w:r>
      <w:r>
        <w:rPr>
          <w:noProof/>
        </w:rPr>
        <w:tab/>
      </w:r>
      <w:r>
        <w:rPr>
          <w:noProof/>
        </w:rPr>
        <w:fldChar w:fldCharType="begin" w:fldLock="1"/>
      </w:r>
      <w:r>
        <w:rPr>
          <w:noProof/>
        </w:rPr>
        <w:instrText xml:space="preserve"> PAGEREF _Toc91256885 \h </w:instrText>
      </w:r>
      <w:r>
        <w:rPr>
          <w:noProof/>
        </w:rPr>
      </w:r>
      <w:r>
        <w:rPr>
          <w:noProof/>
        </w:rPr>
        <w:fldChar w:fldCharType="separate"/>
      </w:r>
      <w:r>
        <w:rPr>
          <w:noProof/>
        </w:rPr>
        <w:t>75</w:t>
      </w:r>
      <w:r>
        <w:rPr>
          <w:noProof/>
        </w:rPr>
        <w:fldChar w:fldCharType="end"/>
      </w:r>
    </w:p>
    <w:p w14:paraId="392C3BD5" w14:textId="0F02D4E2" w:rsidR="00BE3B51" w:rsidRDefault="00BE3B51">
      <w:pPr>
        <w:pStyle w:val="TOC4"/>
        <w:rPr>
          <w:rFonts w:asciiTheme="minorHAnsi" w:eastAsiaTheme="minorEastAsia" w:hAnsiTheme="minorHAnsi" w:cstheme="minorBidi"/>
          <w:noProof/>
          <w:sz w:val="22"/>
          <w:szCs w:val="22"/>
        </w:rPr>
      </w:pPr>
      <w:r w:rsidRPr="00965C4F">
        <w:rPr>
          <w:noProof/>
          <w:lang w:val="en-US" w:eastAsia="zh-CN"/>
        </w:rPr>
        <w:t>5.20.3.1</w:t>
      </w:r>
      <w:r>
        <w:rPr>
          <w:rFonts w:asciiTheme="minorHAnsi" w:eastAsiaTheme="minorEastAsia" w:hAnsiTheme="minorHAnsi" w:cstheme="minorBidi"/>
          <w:noProof/>
          <w:sz w:val="22"/>
          <w:szCs w:val="22"/>
        </w:rPr>
        <w:tab/>
      </w:r>
      <w:r w:rsidRPr="00965C4F">
        <w:rPr>
          <w:noProof/>
          <w:lang w:val="en-US" w:eastAsia="zh-CN"/>
        </w:rPr>
        <w:t>Introduction</w:t>
      </w:r>
      <w:r>
        <w:rPr>
          <w:noProof/>
        </w:rPr>
        <w:tab/>
      </w:r>
      <w:r>
        <w:rPr>
          <w:noProof/>
        </w:rPr>
        <w:fldChar w:fldCharType="begin" w:fldLock="1"/>
      </w:r>
      <w:r>
        <w:rPr>
          <w:noProof/>
        </w:rPr>
        <w:instrText xml:space="preserve"> PAGEREF _Toc91256886 \h </w:instrText>
      </w:r>
      <w:r>
        <w:rPr>
          <w:noProof/>
        </w:rPr>
      </w:r>
      <w:r>
        <w:rPr>
          <w:noProof/>
        </w:rPr>
        <w:fldChar w:fldCharType="separate"/>
      </w:r>
      <w:r>
        <w:rPr>
          <w:noProof/>
        </w:rPr>
        <w:t>75</w:t>
      </w:r>
      <w:r>
        <w:rPr>
          <w:noProof/>
        </w:rPr>
        <w:fldChar w:fldCharType="end"/>
      </w:r>
    </w:p>
    <w:p w14:paraId="71001DD0" w14:textId="05D6C073" w:rsidR="00BE3B51" w:rsidRDefault="00BE3B51">
      <w:pPr>
        <w:pStyle w:val="TOC4"/>
        <w:rPr>
          <w:rFonts w:asciiTheme="minorHAnsi" w:eastAsiaTheme="minorEastAsia" w:hAnsiTheme="minorHAnsi" w:cstheme="minorBidi"/>
          <w:noProof/>
          <w:sz w:val="22"/>
          <w:szCs w:val="22"/>
        </w:rPr>
      </w:pPr>
      <w:r w:rsidRPr="00965C4F">
        <w:rPr>
          <w:noProof/>
          <w:lang w:val="en-US" w:eastAsia="zh-CN"/>
        </w:rPr>
        <w:t>5.20.3.2</w:t>
      </w:r>
      <w:r>
        <w:rPr>
          <w:rFonts w:asciiTheme="minorHAnsi" w:eastAsiaTheme="minorEastAsia" w:hAnsiTheme="minorHAnsi" w:cstheme="minorBidi"/>
          <w:noProof/>
          <w:sz w:val="22"/>
          <w:szCs w:val="22"/>
        </w:rPr>
        <w:tab/>
      </w:r>
      <w:r w:rsidRPr="00965C4F">
        <w:rPr>
          <w:noProof/>
          <w:lang w:val="en-US" w:eastAsia="zh-CN"/>
        </w:rPr>
        <w:t>Power system requirements of SE service</w:t>
      </w:r>
      <w:r>
        <w:rPr>
          <w:noProof/>
        </w:rPr>
        <w:tab/>
      </w:r>
      <w:r>
        <w:rPr>
          <w:noProof/>
        </w:rPr>
        <w:fldChar w:fldCharType="begin" w:fldLock="1"/>
      </w:r>
      <w:r>
        <w:rPr>
          <w:noProof/>
        </w:rPr>
        <w:instrText xml:space="preserve"> PAGEREF _Toc91256887 \h </w:instrText>
      </w:r>
      <w:r>
        <w:rPr>
          <w:noProof/>
        </w:rPr>
      </w:r>
      <w:r>
        <w:rPr>
          <w:noProof/>
        </w:rPr>
        <w:fldChar w:fldCharType="separate"/>
      </w:r>
      <w:r>
        <w:rPr>
          <w:noProof/>
        </w:rPr>
        <w:t>76</w:t>
      </w:r>
      <w:r>
        <w:rPr>
          <w:noProof/>
        </w:rPr>
        <w:fldChar w:fldCharType="end"/>
      </w:r>
    </w:p>
    <w:p w14:paraId="2C84A0AF" w14:textId="6CF2D4D6"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20</w:t>
      </w:r>
      <w:r>
        <w:rPr>
          <w:noProof/>
        </w:rPr>
        <w:t>.4</w:t>
      </w:r>
      <w:r>
        <w:rPr>
          <w:rFonts w:asciiTheme="minorHAnsi" w:eastAsiaTheme="minorEastAsia" w:hAnsiTheme="minorHAnsi" w:cstheme="minorBidi"/>
          <w:noProof/>
          <w:sz w:val="22"/>
          <w:szCs w:val="22"/>
        </w:rPr>
        <w:tab/>
      </w:r>
      <w:r>
        <w:rPr>
          <w:noProof/>
        </w:rPr>
        <w:t>Post-conditions</w:t>
      </w:r>
      <w:r>
        <w:rPr>
          <w:noProof/>
        </w:rPr>
        <w:tab/>
      </w:r>
      <w:r>
        <w:rPr>
          <w:noProof/>
        </w:rPr>
        <w:fldChar w:fldCharType="begin" w:fldLock="1"/>
      </w:r>
      <w:r>
        <w:rPr>
          <w:noProof/>
        </w:rPr>
        <w:instrText xml:space="preserve"> PAGEREF _Toc91256888 \h </w:instrText>
      </w:r>
      <w:r>
        <w:rPr>
          <w:noProof/>
        </w:rPr>
      </w:r>
      <w:r>
        <w:rPr>
          <w:noProof/>
        </w:rPr>
        <w:fldChar w:fldCharType="separate"/>
      </w:r>
      <w:r>
        <w:rPr>
          <w:noProof/>
        </w:rPr>
        <w:t>76</w:t>
      </w:r>
      <w:r>
        <w:rPr>
          <w:noProof/>
        </w:rPr>
        <w:fldChar w:fldCharType="end"/>
      </w:r>
    </w:p>
    <w:p w14:paraId="7715379B" w14:textId="65D95983"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20</w:t>
      </w:r>
      <w:r>
        <w:rPr>
          <w:noProof/>
        </w:rPr>
        <w:t>.5</w:t>
      </w:r>
      <w:r>
        <w:rPr>
          <w:rFonts w:asciiTheme="minorHAnsi" w:eastAsiaTheme="minorEastAsia" w:hAnsiTheme="minorHAnsi" w:cstheme="minorBidi"/>
          <w:noProof/>
          <w:sz w:val="22"/>
          <w:szCs w:val="22"/>
        </w:rPr>
        <w:tab/>
      </w:r>
      <w:r>
        <w:rPr>
          <w:noProof/>
        </w:rPr>
        <w:t>Existing feature partly or fully covering use case functionality</w:t>
      </w:r>
      <w:r>
        <w:rPr>
          <w:noProof/>
        </w:rPr>
        <w:tab/>
      </w:r>
      <w:r>
        <w:rPr>
          <w:noProof/>
        </w:rPr>
        <w:fldChar w:fldCharType="begin" w:fldLock="1"/>
      </w:r>
      <w:r>
        <w:rPr>
          <w:noProof/>
        </w:rPr>
        <w:instrText xml:space="preserve"> PAGEREF _Toc91256889 \h </w:instrText>
      </w:r>
      <w:r>
        <w:rPr>
          <w:noProof/>
        </w:rPr>
      </w:r>
      <w:r>
        <w:rPr>
          <w:noProof/>
        </w:rPr>
        <w:fldChar w:fldCharType="separate"/>
      </w:r>
      <w:r>
        <w:rPr>
          <w:noProof/>
        </w:rPr>
        <w:t>76</w:t>
      </w:r>
      <w:r>
        <w:rPr>
          <w:noProof/>
        </w:rPr>
        <w:fldChar w:fldCharType="end"/>
      </w:r>
    </w:p>
    <w:p w14:paraId="040333F1" w14:textId="33752A66"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20</w:t>
      </w:r>
      <w:r>
        <w:rPr>
          <w:noProof/>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_Toc91256890 \h </w:instrText>
      </w:r>
      <w:r>
        <w:rPr>
          <w:noProof/>
        </w:rPr>
      </w:r>
      <w:r>
        <w:rPr>
          <w:noProof/>
        </w:rPr>
        <w:fldChar w:fldCharType="separate"/>
      </w:r>
      <w:r>
        <w:rPr>
          <w:noProof/>
        </w:rPr>
        <w:t>77</w:t>
      </w:r>
      <w:r>
        <w:rPr>
          <w:noProof/>
        </w:rPr>
        <w:fldChar w:fldCharType="end"/>
      </w:r>
    </w:p>
    <w:p w14:paraId="09EC5722" w14:textId="49C37E68" w:rsidR="00BE3B51" w:rsidRDefault="00BE3B51">
      <w:pPr>
        <w:pStyle w:val="TOC2"/>
        <w:rPr>
          <w:rFonts w:asciiTheme="minorHAnsi" w:eastAsiaTheme="minorEastAsia" w:hAnsiTheme="minorHAnsi" w:cstheme="minorBidi"/>
          <w:noProof/>
          <w:sz w:val="22"/>
          <w:szCs w:val="22"/>
        </w:rPr>
      </w:pPr>
      <w:r>
        <w:rPr>
          <w:noProof/>
        </w:rPr>
        <w:t>5.</w:t>
      </w:r>
      <w:r w:rsidRPr="00965C4F">
        <w:rPr>
          <w:rFonts w:eastAsia="SimSun"/>
          <w:noProof/>
          <w:lang w:val="en-US" w:eastAsia="zh-CN"/>
        </w:rPr>
        <w:t>21</w:t>
      </w:r>
      <w:r>
        <w:rPr>
          <w:rFonts w:asciiTheme="minorHAnsi" w:eastAsiaTheme="minorEastAsia" w:hAnsiTheme="minorHAnsi" w:cstheme="minorBidi"/>
          <w:noProof/>
          <w:sz w:val="22"/>
          <w:szCs w:val="22"/>
        </w:rPr>
        <w:tab/>
      </w:r>
      <w:r w:rsidRPr="00965C4F">
        <w:rPr>
          <w:noProof/>
          <w:lang w:val="en-US" w:eastAsia="zh-CN"/>
        </w:rPr>
        <w:t>Use case of power distribution grid power control service</w:t>
      </w:r>
      <w:r>
        <w:rPr>
          <w:noProof/>
        </w:rPr>
        <w:tab/>
      </w:r>
      <w:r>
        <w:rPr>
          <w:noProof/>
        </w:rPr>
        <w:fldChar w:fldCharType="begin" w:fldLock="1"/>
      </w:r>
      <w:r>
        <w:rPr>
          <w:noProof/>
        </w:rPr>
        <w:instrText xml:space="preserve"> PAGEREF _Toc91256891 \h </w:instrText>
      </w:r>
      <w:r>
        <w:rPr>
          <w:noProof/>
        </w:rPr>
      </w:r>
      <w:r>
        <w:rPr>
          <w:noProof/>
        </w:rPr>
        <w:fldChar w:fldCharType="separate"/>
      </w:r>
      <w:r>
        <w:rPr>
          <w:noProof/>
        </w:rPr>
        <w:t>77</w:t>
      </w:r>
      <w:r>
        <w:rPr>
          <w:noProof/>
        </w:rPr>
        <w:fldChar w:fldCharType="end"/>
      </w:r>
    </w:p>
    <w:p w14:paraId="4AD757C4" w14:textId="7543007F"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21</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_Toc91256892 \h </w:instrText>
      </w:r>
      <w:r>
        <w:rPr>
          <w:noProof/>
        </w:rPr>
      </w:r>
      <w:r>
        <w:rPr>
          <w:noProof/>
        </w:rPr>
        <w:fldChar w:fldCharType="separate"/>
      </w:r>
      <w:r>
        <w:rPr>
          <w:noProof/>
        </w:rPr>
        <w:t>77</w:t>
      </w:r>
      <w:r>
        <w:rPr>
          <w:noProof/>
        </w:rPr>
        <w:fldChar w:fldCharType="end"/>
      </w:r>
    </w:p>
    <w:p w14:paraId="424EDEAF" w14:textId="27BFE9AB"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21</w:t>
      </w:r>
      <w:r>
        <w:rPr>
          <w:noProof/>
        </w:rPr>
        <w:t>.2</w:t>
      </w:r>
      <w:r>
        <w:rPr>
          <w:rFonts w:asciiTheme="minorHAnsi" w:eastAsiaTheme="minorEastAsia" w:hAnsiTheme="minorHAnsi" w:cstheme="minorBidi"/>
          <w:noProof/>
          <w:sz w:val="22"/>
          <w:szCs w:val="22"/>
        </w:rPr>
        <w:tab/>
      </w:r>
      <w:r>
        <w:rPr>
          <w:noProof/>
        </w:rPr>
        <w:t>Pre-conditions</w:t>
      </w:r>
      <w:r>
        <w:rPr>
          <w:noProof/>
        </w:rPr>
        <w:tab/>
      </w:r>
      <w:r>
        <w:rPr>
          <w:noProof/>
        </w:rPr>
        <w:fldChar w:fldCharType="begin" w:fldLock="1"/>
      </w:r>
      <w:r>
        <w:rPr>
          <w:noProof/>
        </w:rPr>
        <w:instrText xml:space="preserve"> PAGEREF _Toc91256893 \h </w:instrText>
      </w:r>
      <w:r>
        <w:rPr>
          <w:noProof/>
        </w:rPr>
      </w:r>
      <w:r>
        <w:rPr>
          <w:noProof/>
        </w:rPr>
        <w:fldChar w:fldCharType="separate"/>
      </w:r>
      <w:r>
        <w:rPr>
          <w:noProof/>
        </w:rPr>
        <w:t>77</w:t>
      </w:r>
      <w:r>
        <w:rPr>
          <w:noProof/>
        </w:rPr>
        <w:fldChar w:fldCharType="end"/>
      </w:r>
    </w:p>
    <w:p w14:paraId="66C1A94D" w14:textId="63078119"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21</w:t>
      </w:r>
      <w:r>
        <w:rPr>
          <w:noProof/>
        </w:rPr>
        <w:t>.3</w:t>
      </w:r>
      <w:r>
        <w:rPr>
          <w:rFonts w:asciiTheme="minorHAnsi" w:eastAsiaTheme="minorEastAsia" w:hAnsiTheme="minorHAnsi" w:cstheme="minorBidi"/>
          <w:noProof/>
          <w:sz w:val="22"/>
          <w:szCs w:val="22"/>
        </w:rPr>
        <w:tab/>
      </w:r>
      <w:r>
        <w:rPr>
          <w:noProof/>
        </w:rPr>
        <w:t>Service flows</w:t>
      </w:r>
      <w:r>
        <w:rPr>
          <w:noProof/>
        </w:rPr>
        <w:tab/>
      </w:r>
      <w:r>
        <w:rPr>
          <w:noProof/>
        </w:rPr>
        <w:fldChar w:fldCharType="begin" w:fldLock="1"/>
      </w:r>
      <w:r>
        <w:rPr>
          <w:noProof/>
        </w:rPr>
        <w:instrText xml:space="preserve"> PAGEREF _Toc91256894 \h </w:instrText>
      </w:r>
      <w:r>
        <w:rPr>
          <w:noProof/>
        </w:rPr>
      </w:r>
      <w:r>
        <w:rPr>
          <w:noProof/>
        </w:rPr>
        <w:fldChar w:fldCharType="separate"/>
      </w:r>
      <w:r>
        <w:rPr>
          <w:noProof/>
        </w:rPr>
        <w:t>77</w:t>
      </w:r>
      <w:r>
        <w:rPr>
          <w:noProof/>
        </w:rPr>
        <w:fldChar w:fldCharType="end"/>
      </w:r>
    </w:p>
    <w:p w14:paraId="2E88E4FC" w14:textId="0B6A4D9D" w:rsidR="00BE3B51" w:rsidRDefault="00BE3B51">
      <w:pPr>
        <w:pStyle w:val="TOC4"/>
        <w:rPr>
          <w:rFonts w:asciiTheme="minorHAnsi" w:eastAsiaTheme="minorEastAsia" w:hAnsiTheme="minorHAnsi" w:cstheme="minorBidi"/>
          <w:noProof/>
          <w:sz w:val="22"/>
          <w:szCs w:val="22"/>
        </w:rPr>
      </w:pPr>
      <w:r>
        <w:rPr>
          <w:noProof/>
        </w:rPr>
        <w:t>5.</w:t>
      </w:r>
      <w:r w:rsidRPr="00965C4F">
        <w:rPr>
          <w:rFonts w:eastAsia="SimSun"/>
          <w:noProof/>
          <w:lang w:val="en-US" w:eastAsia="zh-CN"/>
        </w:rPr>
        <w:t>21</w:t>
      </w:r>
      <w:r>
        <w:rPr>
          <w:noProof/>
        </w:rPr>
        <w:t>.3.1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fldLock="1"/>
      </w:r>
      <w:r>
        <w:rPr>
          <w:noProof/>
        </w:rPr>
        <w:instrText xml:space="preserve"> PAGEREF _Toc91256895 \h </w:instrText>
      </w:r>
      <w:r>
        <w:rPr>
          <w:noProof/>
        </w:rPr>
      </w:r>
      <w:r>
        <w:rPr>
          <w:noProof/>
        </w:rPr>
        <w:fldChar w:fldCharType="separate"/>
      </w:r>
      <w:r>
        <w:rPr>
          <w:noProof/>
        </w:rPr>
        <w:t>77</w:t>
      </w:r>
      <w:r>
        <w:rPr>
          <w:noProof/>
        </w:rPr>
        <w:fldChar w:fldCharType="end"/>
      </w:r>
    </w:p>
    <w:p w14:paraId="54C5749B" w14:textId="47BE20CA" w:rsidR="00BE3B51" w:rsidRDefault="00BE3B51">
      <w:pPr>
        <w:pStyle w:val="TOC4"/>
        <w:rPr>
          <w:rFonts w:asciiTheme="minorHAnsi" w:eastAsiaTheme="minorEastAsia" w:hAnsiTheme="minorHAnsi" w:cstheme="minorBidi"/>
          <w:noProof/>
          <w:sz w:val="22"/>
          <w:szCs w:val="22"/>
        </w:rPr>
      </w:pPr>
      <w:r>
        <w:rPr>
          <w:noProof/>
        </w:rPr>
        <w:t>5.</w:t>
      </w:r>
      <w:r w:rsidRPr="00965C4F">
        <w:rPr>
          <w:rFonts w:eastAsia="SimSun"/>
          <w:noProof/>
          <w:lang w:val="en-US" w:eastAsia="zh-CN"/>
        </w:rPr>
        <w:t>21</w:t>
      </w:r>
      <w:r>
        <w:rPr>
          <w:noProof/>
        </w:rPr>
        <w:t>.3.2</w:t>
      </w:r>
      <w:r>
        <w:rPr>
          <w:rFonts w:asciiTheme="minorHAnsi" w:eastAsiaTheme="minorEastAsia" w:hAnsiTheme="minorHAnsi" w:cstheme="minorBidi"/>
          <w:noProof/>
          <w:sz w:val="22"/>
          <w:szCs w:val="22"/>
        </w:rPr>
        <w:tab/>
      </w:r>
      <w:r>
        <w:rPr>
          <w:noProof/>
        </w:rPr>
        <w:t>Power system requirements of PC service</w:t>
      </w:r>
      <w:r>
        <w:rPr>
          <w:noProof/>
        </w:rPr>
        <w:tab/>
      </w:r>
      <w:r>
        <w:rPr>
          <w:noProof/>
        </w:rPr>
        <w:fldChar w:fldCharType="begin" w:fldLock="1"/>
      </w:r>
      <w:r>
        <w:rPr>
          <w:noProof/>
        </w:rPr>
        <w:instrText xml:space="preserve"> PAGEREF _Toc91256896 \h </w:instrText>
      </w:r>
      <w:r>
        <w:rPr>
          <w:noProof/>
        </w:rPr>
      </w:r>
      <w:r>
        <w:rPr>
          <w:noProof/>
        </w:rPr>
        <w:fldChar w:fldCharType="separate"/>
      </w:r>
      <w:r>
        <w:rPr>
          <w:noProof/>
        </w:rPr>
        <w:t>78</w:t>
      </w:r>
      <w:r>
        <w:rPr>
          <w:noProof/>
        </w:rPr>
        <w:fldChar w:fldCharType="end"/>
      </w:r>
    </w:p>
    <w:p w14:paraId="36174F14" w14:textId="32AA87E7"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21</w:t>
      </w:r>
      <w:r>
        <w:rPr>
          <w:noProof/>
        </w:rPr>
        <w:t>.4</w:t>
      </w:r>
      <w:r>
        <w:rPr>
          <w:rFonts w:asciiTheme="minorHAnsi" w:eastAsiaTheme="minorEastAsia" w:hAnsiTheme="minorHAnsi" w:cstheme="minorBidi"/>
          <w:noProof/>
          <w:sz w:val="22"/>
          <w:szCs w:val="22"/>
        </w:rPr>
        <w:tab/>
      </w:r>
      <w:r>
        <w:rPr>
          <w:noProof/>
        </w:rPr>
        <w:t>Post-conditions</w:t>
      </w:r>
      <w:r>
        <w:rPr>
          <w:noProof/>
        </w:rPr>
        <w:tab/>
      </w:r>
      <w:r>
        <w:rPr>
          <w:noProof/>
        </w:rPr>
        <w:fldChar w:fldCharType="begin" w:fldLock="1"/>
      </w:r>
      <w:r>
        <w:rPr>
          <w:noProof/>
        </w:rPr>
        <w:instrText xml:space="preserve"> PAGEREF _Toc91256897 \h </w:instrText>
      </w:r>
      <w:r>
        <w:rPr>
          <w:noProof/>
        </w:rPr>
      </w:r>
      <w:r>
        <w:rPr>
          <w:noProof/>
        </w:rPr>
        <w:fldChar w:fldCharType="separate"/>
      </w:r>
      <w:r>
        <w:rPr>
          <w:noProof/>
        </w:rPr>
        <w:t>79</w:t>
      </w:r>
      <w:r>
        <w:rPr>
          <w:noProof/>
        </w:rPr>
        <w:fldChar w:fldCharType="end"/>
      </w:r>
    </w:p>
    <w:p w14:paraId="374173E7" w14:textId="37C06341"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21</w:t>
      </w:r>
      <w:r>
        <w:rPr>
          <w:noProof/>
        </w:rPr>
        <w:t>.5</w:t>
      </w:r>
      <w:r>
        <w:rPr>
          <w:rFonts w:asciiTheme="minorHAnsi" w:eastAsiaTheme="minorEastAsia" w:hAnsiTheme="minorHAnsi" w:cstheme="minorBidi"/>
          <w:noProof/>
          <w:sz w:val="22"/>
          <w:szCs w:val="22"/>
        </w:rPr>
        <w:tab/>
      </w:r>
      <w:r>
        <w:rPr>
          <w:noProof/>
        </w:rPr>
        <w:t>Existing feature partly or fully covering use case functionality</w:t>
      </w:r>
      <w:r>
        <w:rPr>
          <w:noProof/>
        </w:rPr>
        <w:tab/>
      </w:r>
      <w:r>
        <w:rPr>
          <w:noProof/>
        </w:rPr>
        <w:fldChar w:fldCharType="begin" w:fldLock="1"/>
      </w:r>
      <w:r>
        <w:rPr>
          <w:noProof/>
        </w:rPr>
        <w:instrText xml:space="preserve"> PAGEREF _Toc91256898 \h </w:instrText>
      </w:r>
      <w:r>
        <w:rPr>
          <w:noProof/>
        </w:rPr>
      </w:r>
      <w:r>
        <w:rPr>
          <w:noProof/>
        </w:rPr>
        <w:fldChar w:fldCharType="separate"/>
      </w:r>
      <w:r>
        <w:rPr>
          <w:noProof/>
        </w:rPr>
        <w:t>79</w:t>
      </w:r>
      <w:r>
        <w:rPr>
          <w:noProof/>
        </w:rPr>
        <w:fldChar w:fldCharType="end"/>
      </w:r>
    </w:p>
    <w:p w14:paraId="65084340" w14:textId="18F9D91B"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21</w:t>
      </w:r>
      <w:r>
        <w:rPr>
          <w:noProof/>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_Toc91256899 \h </w:instrText>
      </w:r>
      <w:r>
        <w:rPr>
          <w:noProof/>
        </w:rPr>
      </w:r>
      <w:r>
        <w:rPr>
          <w:noProof/>
        </w:rPr>
        <w:fldChar w:fldCharType="separate"/>
      </w:r>
      <w:r>
        <w:rPr>
          <w:noProof/>
        </w:rPr>
        <w:t>80</w:t>
      </w:r>
      <w:r>
        <w:rPr>
          <w:noProof/>
        </w:rPr>
        <w:fldChar w:fldCharType="end"/>
      </w:r>
    </w:p>
    <w:p w14:paraId="0908E264" w14:textId="3418C7D4" w:rsidR="00BE3B51" w:rsidRDefault="00BE3B51">
      <w:pPr>
        <w:pStyle w:val="TOC2"/>
        <w:rPr>
          <w:rFonts w:asciiTheme="minorHAnsi" w:eastAsiaTheme="minorEastAsia" w:hAnsiTheme="minorHAnsi" w:cstheme="minorBidi"/>
          <w:noProof/>
          <w:sz w:val="22"/>
          <w:szCs w:val="22"/>
        </w:rPr>
      </w:pPr>
      <w:r>
        <w:rPr>
          <w:noProof/>
        </w:rPr>
        <w:t>5.</w:t>
      </w:r>
      <w:r w:rsidRPr="00965C4F">
        <w:rPr>
          <w:noProof/>
          <w:lang w:val="en-US" w:eastAsia="zh-CN"/>
        </w:rPr>
        <w:t>22</w:t>
      </w:r>
      <w:r>
        <w:rPr>
          <w:rFonts w:asciiTheme="minorHAnsi" w:eastAsiaTheme="minorEastAsia" w:hAnsiTheme="minorHAnsi" w:cstheme="minorBidi"/>
          <w:noProof/>
          <w:sz w:val="22"/>
          <w:szCs w:val="22"/>
        </w:rPr>
        <w:tab/>
      </w:r>
      <w:r w:rsidRPr="00965C4F">
        <w:rPr>
          <w:noProof/>
          <w:lang w:val="en-US" w:eastAsia="zh-CN"/>
        </w:rPr>
        <w:t>Use Case of ensuring uninterrupted MTC service availability during emergencies</w:t>
      </w:r>
      <w:r>
        <w:rPr>
          <w:noProof/>
        </w:rPr>
        <w:tab/>
      </w:r>
      <w:r>
        <w:rPr>
          <w:noProof/>
        </w:rPr>
        <w:fldChar w:fldCharType="begin" w:fldLock="1"/>
      </w:r>
      <w:r>
        <w:rPr>
          <w:noProof/>
        </w:rPr>
        <w:instrText xml:space="preserve"> PAGEREF _Toc91256900 \h </w:instrText>
      </w:r>
      <w:r>
        <w:rPr>
          <w:noProof/>
        </w:rPr>
      </w:r>
      <w:r>
        <w:rPr>
          <w:noProof/>
        </w:rPr>
        <w:fldChar w:fldCharType="separate"/>
      </w:r>
      <w:r>
        <w:rPr>
          <w:noProof/>
        </w:rPr>
        <w:t>80</w:t>
      </w:r>
      <w:r>
        <w:rPr>
          <w:noProof/>
        </w:rPr>
        <w:fldChar w:fldCharType="end"/>
      </w:r>
    </w:p>
    <w:p w14:paraId="34E1DEA3" w14:textId="4278EEE8"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lastRenderedPageBreak/>
        <w:t>5.</w:t>
      </w:r>
      <w:r w:rsidRPr="00BE3B51">
        <w:rPr>
          <w:noProof/>
          <w:lang w:val="fr-FR" w:eastAsia="zh-CN"/>
        </w:rPr>
        <w:t>22</w:t>
      </w:r>
      <w:r w:rsidRPr="00BE3B51">
        <w:rPr>
          <w:noProof/>
          <w:lang w:val="fr-FR"/>
        </w:rPr>
        <w:t>.1</w:t>
      </w:r>
      <w:r w:rsidRPr="00BE3B51">
        <w:rPr>
          <w:rFonts w:asciiTheme="minorHAnsi" w:eastAsiaTheme="minorEastAsia" w:hAnsiTheme="minorHAnsi" w:cstheme="minorBidi"/>
          <w:noProof/>
          <w:sz w:val="22"/>
          <w:szCs w:val="22"/>
          <w:lang w:val="fr-FR"/>
        </w:rPr>
        <w:tab/>
      </w:r>
      <w:r w:rsidRPr="00BE3B51">
        <w:rPr>
          <w:noProof/>
          <w:lang w:val="fr-FR"/>
        </w:rPr>
        <w:t>Description</w:t>
      </w:r>
      <w:r w:rsidRPr="00BE3B51">
        <w:rPr>
          <w:noProof/>
          <w:lang w:val="fr-FR"/>
        </w:rPr>
        <w:tab/>
      </w:r>
      <w:r>
        <w:rPr>
          <w:noProof/>
        </w:rPr>
        <w:fldChar w:fldCharType="begin" w:fldLock="1"/>
      </w:r>
      <w:r w:rsidRPr="00BE3B51">
        <w:rPr>
          <w:noProof/>
          <w:lang w:val="fr-FR"/>
        </w:rPr>
        <w:instrText xml:space="preserve"> PAGEREF _Toc91256901 \h </w:instrText>
      </w:r>
      <w:r>
        <w:rPr>
          <w:noProof/>
        </w:rPr>
      </w:r>
      <w:r>
        <w:rPr>
          <w:noProof/>
        </w:rPr>
        <w:fldChar w:fldCharType="separate"/>
      </w:r>
      <w:r w:rsidRPr="00BE3B51">
        <w:rPr>
          <w:noProof/>
          <w:lang w:val="fr-FR"/>
        </w:rPr>
        <w:t>80</w:t>
      </w:r>
      <w:r>
        <w:rPr>
          <w:noProof/>
        </w:rPr>
        <w:fldChar w:fldCharType="end"/>
      </w:r>
    </w:p>
    <w:p w14:paraId="5826D18E" w14:textId="4CD3C58D"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noProof/>
          <w:lang w:val="fr-FR" w:eastAsia="zh-CN"/>
        </w:rPr>
        <w:t>22</w:t>
      </w:r>
      <w:r w:rsidRPr="00BE3B51">
        <w:rPr>
          <w:noProof/>
          <w:lang w:val="fr-FR"/>
        </w:rPr>
        <w:t>.2</w:t>
      </w:r>
      <w:r w:rsidRPr="00BE3B51">
        <w:rPr>
          <w:rFonts w:asciiTheme="minorHAnsi" w:eastAsiaTheme="minorEastAsia" w:hAnsiTheme="minorHAnsi" w:cstheme="minorBidi"/>
          <w:noProof/>
          <w:sz w:val="22"/>
          <w:szCs w:val="22"/>
          <w:lang w:val="fr-FR"/>
        </w:rPr>
        <w:tab/>
      </w:r>
      <w:r w:rsidRPr="00BE3B51">
        <w:rPr>
          <w:noProof/>
          <w:lang w:val="fr-FR"/>
        </w:rPr>
        <w:t>Pre-conditions</w:t>
      </w:r>
      <w:r w:rsidRPr="00BE3B51">
        <w:rPr>
          <w:noProof/>
          <w:lang w:val="fr-FR"/>
        </w:rPr>
        <w:tab/>
      </w:r>
      <w:r>
        <w:rPr>
          <w:noProof/>
        </w:rPr>
        <w:fldChar w:fldCharType="begin" w:fldLock="1"/>
      </w:r>
      <w:r w:rsidRPr="00BE3B51">
        <w:rPr>
          <w:noProof/>
          <w:lang w:val="fr-FR"/>
        </w:rPr>
        <w:instrText xml:space="preserve"> PAGEREF _Toc91256902 \h </w:instrText>
      </w:r>
      <w:r>
        <w:rPr>
          <w:noProof/>
        </w:rPr>
      </w:r>
      <w:r>
        <w:rPr>
          <w:noProof/>
        </w:rPr>
        <w:fldChar w:fldCharType="separate"/>
      </w:r>
      <w:r w:rsidRPr="00BE3B51">
        <w:rPr>
          <w:noProof/>
          <w:lang w:val="fr-FR"/>
        </w:rPr>
        <w:t>81</w:t>
      </w:r>
      <w:r>
        <w:rPr>
          <w:noProof/>
        </w:rPr>
        <w:fldChar w:fldCharType="end"/>
      </w:r>
    </w:p>
    <w:p w14:paraId="64421338" w14:textId="3D157732"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noProof/>
          <w:lang w:val="fr-FR" w:eastAsia="zh-CN"/>
        </w:rPr>
        <w:t>22</w:t>
      </w:r>
      <w:r w:rsidRPr="00BE3B51">
        <w:rPr>
          <w:noProof/>
          <w:lang w:val="fr-FR"/>
        </w:rPr>
        <w:t>.3</w:t>
      </w:r>
      <w:r w:rsidRPr="00BE3B51">
        <w:rPr>
          <w:rFonts w:asciiTheme="minorHAnsi" w:eastAsiaTheme="minorEastAsia" w:hAnsiTheme="minorHAnsi" w:cstheme="minorBidi"/>
          <w:noProof/>
          <w:sz w:val="22"/>
          <w:szCs w:val="22"/>
          <w:lang w:val="fr-FR"/>
        </w:rPr>
        <w:tab/>
      </w:r>
      <w:r w:rsidRPr="00BE3B51">
        <w:rPr>
          <w:noProof/>
          <w:lang w:val="fr-FR"/>
        </w:rPr>
        <w:t>Service flows</w:t>
      </w:r>
      <w:r w:rsidRPr="00BE3B51">
        <w:rPr>
          <w:noProof/>
          <w:lang w:val="fr-FR"/>
        </w:rPr>
        <w:tab/>
      </w:r>
      <w:r>
        <w:rPr>
          <w:noProof/>
        </w:rPr>
        <w:fldChar w:fldCharType="begin" w:fldLock="1"/>
      </w:r>
      <w:r w:rsidRPr="00BE3B51">
        <w:rPr>
          <w:noProof/>
          <w:lang w:val="fr-FR"/>
        </w:rPr>
        <w:instrText xml:space="preserve"> PAGEREF _Toc91256903 \h </w:instrText>
      </w:r>
      <w:r>
        <w:rPr>
          <w:noProof/>
        </w:rPr>
      </w:r>
      <w:r>
        <w:rPr>
          <w:noProof/>
        </w:rPr>
        <w:fldChar w:fldCharType="separate"/>
      </w:r>
      <w:r w:rsidRPr="00BE3B51">
        <w:rPr>
          <w:noProof/>
          <w:lang w:val="fr-FR"/>
        </w:rPr>
        <w:t>81</w:t>
      </w:r>
      <w:r>
        <w:rPr>
          <w:noProof/>
        </w:rPr>
        <w:fldChar w:fldCharType="end"/>
      </w:r>
    </w:p>
    <w:p w14:paraId="55E834FE" w14:textId="519160DD" w:rsidR="00BE3B51" w:rsidRPr="00BE3B51" w:rsidRDefault="00BE3B51">
      <w:pPr>
        <w:pStyle w:val="TOC3"/>
        <w:rPr>
          <w:rFonts w:asciiTheme="minorHAnsi" w:eastAsiaTheme="minorEastAsia" w:hAnsiTheme="minorHAnsi" w:cstheme="minorBidi"/>
          <w:noProof/>
          <w:sz w:val="22"/>
          <w:szCs w:val="22"/>
          <w:lang w:val="fr-FR"/>
        </w:rPr>
      </w:pPr>
      <w:r w:rsidRPr="00BE3B51">
        <w:rPr>
          <w:noProof/>
          <w:lang w:val="fr-FR"/>
        </w:rPr>
        <w:t>5.</w:t>
      </w:r>
      <w:r w:rsidRPr="00BE3B51">
        <w:rPr>
          <w:rFonts w:eastAsia="SimSun"/>
          <w:noProof/>
          <w:lang w:val="fr-FR" w:eastAsia="zh-CN"/>
        </w:rPr>
        <w:t>22</w:t>
      </w:r>
      <w:r w:rsidRPr="00BE3B51">
        <w:rPr>
          <w:noProof/>
          <w:lang w:val="fr-FR"/>
        </w:rPr>
        <w:t>.4</w:t>
      </w:r>
      <w:r w:rsidRPr="00BE3B51">
        <w:rPr>
          <w:rFonts w:asciiTheme="minorHAnsi" w:eastAsiaTheme="minorEastAsia" w:hAnsiTheme="minorHAnsi" w:cstheme="minorBidi"/>
          <w:noProof/>
          <w:sz w:val="22"/>
          <w:szCs w:val="22"/>
          <w:lang w:val="fr-FR"/>
        </w:rPr>
        <w:tab/>
      </w:r>
      <w:r w:rsidRPr="00BE3B51">
        <w:rPr>
          <w:noProof/>
          <w:lang w:val="fr-FR"/>
        </w:rPr>
        <w:t>Post-conditions</w:t>
      </w:r>
      <w:r w:rsidRPr="00BE3B51">
        <w:rPr>
          <w:noProof/>
          <w:lang w:val="fr-FR"/>
        </w:rPr>
        <w:tab/>
      </w:r>
      <w:r>
        <w:rPr>
          <w:noProof/>
        </w:rPr>
        <w:fldChar w:fldCharType="begin" w:fldLock="1"/>
      </w:r>
      <w:r w:rsidRPr="00BE3B51">
        <w:rPr>
          <w:noProof/>
          <w:lang w:val="fr-FR"/>
        </w:rPr>
        <w:instrText xml:space="preserve"> PAGEREF _Toc91256904 \h </w:instrText>
      </w:r>
      <w:r>
        <w:rPr>
          <w:noProof/>
        </w:rPr>
      </w:r>
      <w:r>
        <w:rPr>
          <w:noProof/>
        </w:rPr>
        <w:fldChar w:fldCharType="separate"/>
      </w:r>
      <w:r w:rsidRPr="00BE3B51">
        <w:rPr>
          <w:noProof/>
          <w:lang w:val="fr-FR"/>
        </w:rPr>
        <w:t>82</w:t>
      </w:r>
      <w:r>
        <w:rPr>
          <w:noProof/>
        </w:rPr>
        <w:fldChar w:fldCharType="end"/>
      </w:r>
    </w:p>
    <w:p w14:paraId="4845D275" w14:textId="7E8BE87A"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22</w:t>
      </w:r>
      <w:r>
        <w:rPr>
          <w:noProof/>
        </w:rPr>
        <w:t>.5</w:t>
      </w:r>
      <w:r>
        <w:rPr>
          <w:rFonts w:asciiTheme="minorHAnsi" w:eastAsiaTheme="minorEastAsia" w:hAnsiTheme="minorHAnsi" w:cstheme="minorBidi"/>
          <w:noProof/>
          <w:sz w:val="22"/>
          <w:szCs w:val="22"/>
        </w:rPr>
        <w:tab/>
      </w:r>
      <w:r>
        <w:rPr>
          <w:noProof/>
        </w:rPr>
        <w:t>Existing feature partly or fully covering use case functionality</w:t>
      </w:r>
      <w:r>
        <w:rPr>
          <w:noProof/>
        </w:rPr>
        <w:tab/>
      </w:r>
      <w:r>
        <w:rPr>
          <w:noProof/>
        </w:rPr>
        <w:fldChar w:fldCharType="begin" w:fldLock="1"/>
      </w:r>
      <w:r>
        <w:rPr>
          <w:noProof/>
        </w:rPr>
        <w:instrText xml:space="preserve"> PAGEREF _Toc91256905 \h </w:instrText>
      </w:r>
      <w:r>
        <w:rPr>
          <w:noProof/>
        </w:rPr>
      </w:r>
      <w:r>
        <w:rPr>
          <w:noProof/>
        </w:rPr>
        <w:fldChar w:fldCharType="separate"/>
      </w:r>
      <w:r>
        <w:rPr>
          <w:noProof/>
        </w:rPr>
        <w:t>82</w:t>
      </w:r>
      <w:r>
        <w:rPr>
          <w:noProof/>
        </w:rPr>
        <w:fldChar w:fldCharType="end"/>
      </w:r>
    </w:p>
    <w:p w14:paraId="39A7B8B5" w14:textId="6BB6B355"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22</w:t>
      </w:r>
      <w:r>
        <w:rPr>
          <w:noProof/>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_Toc91256906 \h </w:instrText>
      </w:r>
      <w:r>
        <w:rPr>
          <w:noProof/>
        </w:rPr>
      </w:r>
      <w:r>
        <w:rPr>
          <w:noProof/>
        </w:rPr>
        <w:fldChar w:fldCharType="separate"/>
      </w:r>
      <w:r>
        <w:rPr>
          <w:noProof/>
        </w:rPr>
        <w:t>82</w:t>
      </w:r>
      <w:r>
        <w:rPr>
          <w:noProof/>
        </w:rPr>
        <w:fldChar w:fldCharType="end"/>
      </w:r>
    </w:p>
    <w:p w14:paraId="7265C84D" w14:textId="572D9A14" w:rsidR="00BE3B51" w:rsidRDefault="00BE3B51">
      <w:pPr>
        <w:pStyle w:val="TOC2"/>
        <w:rPr>
          <w:rFonts w:asciiTheme="minorHAnsi" w:eastAsiaTheme="minorEastAsia" w:hAnsiTheme="minorHAnsi" w:cstheme="minorBidi"/>
          <w:noProof/>
          <w:sz w:val="22"/>
          <w:szCs w:val="22"/>
        </w:rPr>
      </w:pPr>
      <w:r>
        <w:rPr>
          <w:noProof/>
        </w:rPr>
        <w:t>5.</w:t>
      </w:r>
      <w:r w:rsidRPr="00965C4F">
        <w:rPr>
          <w:noProof/>
          <w:lang w:val="en-US" w:eastAsia="zh-CN"/>
        </w:rPr>
        <w:t>23</w:t>
      </w:r>
      <w:r>
        <w:rPr>
          <w:rFonts w:asciiTheme="minorHAnsi" w:eastAsiaTheme="minorEastAsia" w:hAnsiTheme="minorHAnsi" w:cstheme="minorBidi"/>
          <w:noProof/>
          <w:sz w:val="22"/>
          <w:szCs w:val="22"/>
        </w:rPr>
        <w:tab/>
      </w:r>
      <w:r w:rsidRPr="00965C4F">
        <w:rPr>
          <w:noProof/>
          <w:lang w:val="en-US" w:eastAsia="zh-CN"/>
        </w:rPr>
        <w:t>Edge cloud driven data acquisition (edgePMU)</w:t>
      </w:r>
      <w:r>
        <w:rPr>
          <w:noProof/>
        </w:rPr>
        <w:tab/>
      </w:r>
      <w:r>
        <w:rPr>
          <w:noProof/>
        </w:rPr>
        <w:fldChar w:fldCharType="begin" w:fldLock="1"/>
      </w:r>
      <w:r>
        <w:rPr>
          <w:noProof/>
        </w:rPr>
        <w:instrText xml:space="preserve"> PAGEREF _Toc91256907 \h </w:instrText>
      </w:r>
      <w:r>
        <w:rPr>
          <w:noProof/>
        </w:rPr>
      </w:r>
      <w:r>
        <w:rPr>
          <w:noProof/>
        </w:rPr>
        <w:fldChar w:fldCharType="separate"/>
      </w:r>
      <w:r>
        <w:rPr>
          <w:noProof/>
        </w:rPr>
        <w:t>82</w:t>
      </w:r>
      <w:r>
        <w:rPr>
          <w:noProof/>
        </w:rPr>
        <w:fldChar w:fldCharType="end"/>
      </w:r>
    </w:p>
    <w:p w14:paraId="45C215ED" w14:textId="6F67AE42"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23</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_Toc91256908 \h </w:instrText>
      </w:r>
      <w:r>
        <w:rPr>
          <w:noProof/>
        </w:rPr>
      </w:r>
      <w:r>
        <w:rPr>
          <w:noProof/>
        </w:rPr>
        <w:fldChar w:fldCharType="separate"/>
      </w:r>
      <w:r>
        <w:rPr>
          <w:noProof/>
        </w:rPr>
        <w:t>82</w:t>
      </w:r>
      <w:r>
        <w:rPr>
          <w:noProof/>
        </w:rPr>
        <w:fldChar w:fldCharType="end"/>
      </w:r>
    </w:p>
    <w:p w14:paraId="41D00AED" w14:textId="646896F2"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23</w:t>
      </w:r>
      <w:r>
        <w:rPr>
          <w:noProof/>
        </w:rPr>
        <w:t>.2</w:t>
      </w:r>
      <w:r>
        <w:rPr>
          <w:rFonts w:asciiTheme="minorHAnsi" w:eastAsiaTheme="minorEastAsia" w:hAnsiTheme="minorHAnsi" w:cstheme="minorBidi"/>
          <w:noProof/>
          <w:sz w:val="22"/>
          <w:szCs w:val="22"/>
        </w:rPr>
        <w:tab/>
      </w:r>
      <w:r>
        <w:rPr>
          <w:noProof/>
        </w:rPr>
        <w:t>Pre-conditions</w:t>
      </w:r>
      <w:r>
        <w:rPr>
          <w:noProof/>
        </w:rPr>
        <w:tab/>
      </w:r>
      <w:r>
        <w:rPr>
          <w:noProof/>
        </w:rPr>
        <w:fldChar w:fldCharType="begin" w:fldLock="1"/>
      </w:r>
      <w:r>
        <w:rPr>
          <w:noProof/>
        </w:rPr>
        <w:instrText xml:space="preserve"> PAGEREF _Toc91256909 \h </w:instrText>
      </w:r>
      <w:r>
        <w:rPr>
          <w:noProof/>
        </w:rPr>
      </w:r>
      <w:r>
        <w:rPr>
          <w:noProof/>
        </w:rPr>
        <w:fldChar w:fldCharType="separate"/>
      </w:r>
      <w:r>
        <w:rPr>
          <w:noProof/>
        </w:rPr>
        <w:t>83</w:t>
      </w:r>
      <w:r>
        <w:rPr>
          <w:noProof/>
        </w:rPr>
        <w:fldChar w:fldCharType="end"/>
      </w:r>
    </w:p>
    <w:p w14:paraId="653FFA2A" w14:textId="7052A4A6"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23</w:t>
      </w:r>
      <w:r>
        <w:rPr>
          <w:noProof/>
        </w:rPr>
        <w:t>.3</w:t>
      </w:r>
      <w:r>
        <w:rPr>
          <w:rFonts w:asciiTheme="minorHAnsi" w:eastAsiaTheme="minorEastAsia" w:hAnsiTheme="minorHAnsi" w:cstheme="minorBidi"/>
          <w:noProof/>
          <w:sz w:val="22"/>
          <w:szCs w:val="22"/>
        </w:rPr>
        <w:tab/>
      </w:r>
      <w:r>
        <w:rPr>
          <w:noProof/>
        </w:rPr>
        <w:t>Service Flows</w:t>
      </w:r>
      <w:r>
        <w:rPr>
          <w:noProof/>
        </w:rPr>
        <w:tab/>
      </w:r>
      <w:r>
        <w:rPr>
          <w:noProof/>
        </w:rPr>
        <w:fldChar w:fldCharType="begin" w:fldLock="1"/>
      </w:r>
      <w:r>
        <w:rPr>
          <w:noProof/>
        </w:rPr>
        <w:instrText xml:space="preserve"> PAGEREF _Toc91256910 \h </w:instrText>
      </w:r>
      <w:r>
        <w:rPr>
          <w:noProof/>
        </w:rPr>
      </w:r>
      <w:r>
        <w:rPr>
          <w:noProof/>
        </w:rPr>
        <w:fldChar w:fldCharType="separate"/>
      </w:r>
      <w:r>
        <w:rPr>
          <w:noProof/>
        </w:rPr>
        <w:t>83</w:t>
      </w:r>
      <w:r>
        <w:rPr>
          <w:noProof/>
        </w:rPr>
        <w:fldChar w:fldCharType="end"/>
      </w:r>
    </w:p>
    <w:p w14:paraId="626D15D1" w14:textId="5373C4EF"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23</w:t>
      </w:r>
      <w:r>
        <w:rPr>
          <w:noProof/>
        </w:rPr>
        <w:t>.4</w:t>
      </w:r>
      <w:r>
        <w:rPr>
          <w:rFonts w:asciiTheme="minorHAnsi" w:eastAsiaTheme="minorEastAsia" w:hAnsiTheme="minorHAnsi" w:cstheme="minorBidi"/>
          <w:noProof/>
          <w:sz w:val="22"/>
          <w:szCs w:val="22"/>
        </w:rPr>
        <w:tab/>
      </w:r>
      <w:r>
        <w:rPr>
          <w:noProof/>
        </w:rPr>
        <w:t>Post-conditions</w:t>
      </w:r>
      <w:r>
        <w:rPr>
          <w:noProof/>
        </w:rPr>
        <w:tab/>
      </w:r>
      <w:r>
        <w:rPr>
          <w:noProof/>
        </w:rPr>
        <w:fldChar w:fldCharType="begin" w:fldLock="1"/>
      </w:r>
      <w:r>
        <w:rPr>
          <w:noProof/>
        </w:rPr>
        <w:instrText xml:space="preserve"> PAGEREF _Toc91256911 \h </w:instrText>
      </w:r>
      <w:r>
        <w:rPr>
          <w:noProof/>
        </w:rPr>
      </w:r>
      <w:r>
        <w:rPr>
          <w:noProof/>
        </w:rPr>
        <w:fldChar w:fldCharType="separate"/>
      </w:r>
      <w:r>
        <w:rPr>
          <w:noProof/>
        </w:rPr>
        <w:t>83</w:t>
      </w:r>
      <w:r>
        <w:rPr>
          <w:noProof/>
        </w:rPr>
        <w:fldChar w:fldCharType="end"/>
      </w:r>
    </w:p>
    <w:p w14:paraId="0DEAD6BC" w14:textId="391B09F1"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23</w:t>
      </w:r>
      <w:r>
        <w:rPr>
          <w:noProof/>
        </w:rPr>
        <w:t>.</w:t>
      </w:r>
      <w:r w:rsidRPr="00965C4F">
        <w:rPr>
          <w:noProof/>
          <w:lang w:val="en-US"/>
        </w:rPr>
        <w:t>5</w:t>
      </w:r>
      <w:r>
        <w:rPr>
          <w:rFonts w:asciiTheme="minorHAnsi" w:eastAsiaTheme="minorEastAsia" w:hAnsiTheme="minorHAnsi" w:cstheme="minorBidi"/>
          <w:noProof/>
          <w:sz w:val="22"/>
          <w:szCs w:val="22"/>
        </w:rPr>
        <w:tab/>
      </w:r>
      <w:r w:rsidRPr="00965C4F">
        <w:rPr>
          <w:noProof/>
          <w:lang w:val="en-US"/>
        </w:rPr>
        <w:t>Existing features partly or fully covering the use case functionality</w:t>
      </w:r>
      <w:r>
        <w:rPr>
          <w:noProof/>
        </w:rPr>
        <w:tab/>
      </w:r>
      <w:r>
        <w:rPr>
          <w:noProof/>
        </w:rPr>
        <w:fldChar w:fldCharType="begin" w:fldLock="1"/>
      </w:r>
      <w:r>
        <w:rPr>
          <w:noProof/>
        </w:rPr>
        <w:instrText xml:space="preserve"> PAGEREF _Toc91256912 \h </w:instrText>
      </w:r>
      <w:r>
        <w:rPr>
          <w:noProof/>
        </w:rPr>
      </w:r>
      <w:r>
        <w:rPr>
          <w:noProof/>
        </w:rPr>
        <w:fldChar w:fldCharType="separate"/>
      </w:r>
      <w:r>
        <w:rPr>
          <w:noProof/>
        </w:rPr>
        <w:t>84</w:t>
      </w:r>
      <w:r>
        <w:rPr>
          <w:noProof/>
        </w:rPr>
        <w:fldChar w:fldCharType="end"/>
      </w:r>
    </w:p>
    <w:p w14:paraId="053C9BAE" w14:textId="6DC7A631" w:rsidR="00BE3B51" w:rsidRDefault="00BE3B51">
      <w:pPr>
        <w:pStyle w:val="TOC3"/>
        <w:rPr>
          <w:rFonts w:asciiTheme="minorHAnsi" w:eastAsiaTheme="minorEastAsia" w:hAnsiTheme="minorHAnsi" w:cstheme="minorBidi"/>
          <w:noProof/>
          <w:sz w:val="22"/>
          <w:szCs w:val="22"/>
        </w:rPr>
      </w:pPr>
      <w:r>
        <w:rPr>
          <w:noProof/>
        </w:rPr>
        <w:t>5.</w:t>
      </w:r>
      <w:r w:rsidRPr="00965C4F">
        <w:rPr>
          <w:rFonts w:eastAsia="SimSun"/>
          <w:noProof/>
          <w:lang w:val="en-US" w:eastAsia="zh-CN"/>
        </w:rPr>
        <w:t>23</w:t>
      </w:r>
      <w:r>
        <w:rPr>
          <w:noProof/>
        </w:rPr>
        <w:t>.</w:t>
      </w:r>
      <w:r w:rsidRPr="00965C4F">
        <w:rPr>
          <w:noProof/>
          <w:lang w:val="en-US" w:eastAsia="zh-CN"/>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_Toc91256913 \h </w:instrText>
      </w:r>
      <w:r>
        <w:rPr>
          <w:noProof/>
        </w:rPr>
      </w:r>
      <w:r>
        <w:rPr>
          <w:noProof/>
        </w:rPr>
        <w:fldChar w:fldCharType="separate"/>
      </w:r>
      <w:r>
        <w:rPr>
          <w:noProof/>
        </w:rPr>
        <w:t>84</w:t>
      </w:r>
      <w:r>
        <w:rPr>
          <w:noProof/>
        </w:rPr>
        <w:fldChar w:fldCharType="end"/>
      </w:r>
    </w:p>
    <w:p w14:paraId="012D0A3A" w14:textId="1C9559AD" w:rsidR="00BE3B51" w:rsidRDefault="00BE3B51">
      <w:pPr>
        <w:pStyle w:val="TOC2"/>
        <w:rPr>
          <w:rFonts w:asciiTheme="minorHAnsi" w:eastAsiaTheme="minorEastAsia" w:hAnsiTheme="minorHAnsi" w:cstheme="minorBidi"/>
          <w:noProof/>
          <w:sz w:val="22"/>
          <w:szCs w:val="22"/>
        </w:rPr>
      </w:pPr>
      <w:r w:rsidRPr="00965C4F">
        <w:rPr>
          <w:noProof/>
          <w:lang w:val="en-US" w:eastAsia="zh-CN"/>
        </w:rPr>
        <w:t>5.24</w:t>
      </w:r>
      <w:r>
        <w:rPr>
          <w:rFonts w:asciiTheme="minorHAnsi" w:eastAsiaTheme="minorEastAsia" w:hAnsiTheme="minorHAnsi" w:cstheme="minorBidi"/>
          <w:noProof/>
          <w:sz w:val="22"/>
          <w:szCs w:val="22"/>
        </w:rPr>
        <w:tab/>
      </w:r>
      <w:r w:rsidRPr="00965C4F">
        <w:rPr>
          <w:noProof/>
          <w:lang w:val="en-US" w:eastAsia="zh-CN"/>
        </w:rPr>
        <w:t>Use case of power distribution grid load and generation prediction service</w:t>
      </w:r>
      <w:r>
        <w:rPr>
          <w:noProof/>
        </w:rPr>
        <w:tab/>
      </w:r>
      <w:r>
        <w:rPr>
          <w:noProof/>
        </w:rPr>
        <w:fldChar w:fldCharType="begin" w:fldLock="1"/>
      </w:r>
      <w:r>
        <w:rPr>
          <w:noProof/>
        </w:rPr>
        <w:instrText xml:space="preserve"> PAGEREF _Toc91256914 \h </w:instrText>
      </w:r>
      <w:r>
        <w:rPr>
          <w:noProof/>
        </w:rPr>
      </w:r>
      <w:r>
        <w:rPr>
          <w:noProof/>
        </w:rPr>
        <w:fldChar w:fldCharType="separate"/>
      </w:r>
      <w:r>
        <w:rPr>
          <w:noProof/>
        </w:rPr>
        <w:t>84</w:t>
      </w:r>
      <w:r>
        <w:rPr>
          <w:noProof/>
        </w:rPr>
        <w:fldChar w:fldCharType="end"/>
      </w:r>
    </w:p>
    <w:p w14:paraId="37EE0666" w14:textId="2A77BA17"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24</w:t>
      </w:r>
      <w:r>
        <w:rPr>
          <w:noProof/>
        </w:rPr>
        <w:t>.1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_Toc91256915 \h </w:instrText>
      </w:r>
      <w:r>
        <w:rPr>
          <w:noProof/>
        </w:rPr>
      </w:r>
      <w:r>
        <w:rPr>
          <w:noProof/>
        </w:rPr>
        <w:fldChar w:fldCharType="separate"/>
      </w:r>
      <w:r>
        <w:rPr>
          <w:noProof/>
        </w:rPr>
        <w:t>84</w:t>
      </w:r>
      <w:r>
        <w:rPr>
          <w:noProof/>
        </w:rPr>
        <w:fldChar w:fldCharType="end"/>
      </w:r>
    </w:p>
    <w:p w14:paraId="41783ACB" w14:textId="79C0173B"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24</w:t>
      </w:r>
      <w:r>
        <w:rPr>
          <w:noProof/>
        </w:rPr>
        <w:t>.2</w:t>
      </w:r>
      <w:r>
        <w:rPr>
          <w:rFonts w:asciiTheme="minorHAnsi" w:eastAsiaTheme="minorEastAsia" w:hAnsiTheme="minorHAnsi" w:cstheme="minorBidi"/>
          <w:noProof/>
          <w:sz w:val="22"/>
          <w:szCs w:val="22"/>
        </w:rPr>
        <w:tab/>
      </w:r>
      <w:r>
        <w:rPr>
          <w:noProof/>
        </w:rPr>
        <w:t>Pre-conditions</w:t>
      </w:r>
      <w:r>
        <w:rPr>
          <w:noProof/>
        </w:rPr>
        <w:tab/>
      </w:r>
      <w:r>
        <w:rPr>
          <w:noProof/>
        </w:rPr>
        <w:fldChar w:fldCharType="begin" w:fldLock="1"/>
      </w:r>
      <w:r>
        <w:rPr>
          <w:noProof/>
        </w:rPr>
        <w:instrText xml:space="preserve"> PAGEREF _Toc91256916 \h </w:instrText>
      </w:r>
      <w:r>
        <w:rPr>
          <w:noProof/>
        </w:rPr>
      </w:r>
      <w:r>
        <w:rPr>
          <w:noProof/>
        </w:rPr>
        <w:fldChar w:fldCharType="separate"/>
      </w:r>
      <w:r>
        <w:rPr>
          <w:noProof/>
        </w:rPr>
        <w:t>84</w:t>
      </w:r>
      <w:r>
        <w:rPr>
          <w:noProof/>
        </w:rPr>
        <w:fldChar w:fldCharType="end"/>
      </w:r>
    </w:p>
    <w:p w14:paraId="3C74447B" w14:textId="591ED038"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24</w:t>
      </w:r>
      <w:r>
        <w:rPr>
          <w:noProof/>
        </w:rPr>
        <w:t>.3</w:t>
      </w:r>
      <w:r>
        <w:rPr>
          <w:rFonts w:asciiTheme="minorHAnsi" w:eastAsiaTheme="minorEastAsia" w:hAnsiTheme="minorHAnsi" w:cstheme="minorBidi"/>
          <w:noProof/>
          <w:sz w:val="22"/>
          <w:szCs w:val="22"/>
        </w:rPr>
        <w:tab/>
      </w:r>
      <w:r>
        <w:rPr>
          <w:noProof/>
        </w:rPr>
        <w:t>Service Flows</w:t>
      </w:r>
      <w:r>
        <w:rPr>
          <w:noProof/>
        </w:rPr>
        <w:tab/>
      </w:r>
      <w:r>
        <w:rPr>
          <w:noProof/>
        </w:rPr>
        <w:fldChar w:fldCharType="begin" w:fldLock="1"/>
      </w:r>
      <w:r>
        <w:rPr>
          <w:noProof/>
        </w:rPr>
        <w:instrText xml:space="preserve"> PAGEREF _Toc91256917 \h </w:instrText>
      </w:r>
      <w:r>
        <w:rPr>
          <w:noProof/>
        </w:rPr>
      </w:r>
      <w:r>
        <w:rPr>
          <w:noProof/>
        </w:rPr>
        <w:fldChar w:fldCharType="separate"/>
      </w:r>
      <w:r>
        <w:rPr>
          <w:noProof/>
        </w:rPr>
        <w:t>85</w:t>
      </w:r>
      <w:r>
        <w:rPr>
          <w:noProof/>
        </w:rPr>
        <w:fldChar w:fldCharType="end"/>
      </w:r>
    </w:p>
    <w:p w14:paraId="5373E824" w14:textId="38744A42" w:rsidR="00BE3B51" w:rsidRDefault="00BE3B51">
      <w:pPr>
        <w:pStyle w:val="TOC4"/>
        <w:rPr>
          <w:rFonts w:asciiTheme="minorHAnsi" w:eastAsiaTheme="minorEastAsia" w:hAnsiTheme="minorHAnsi" w:cstheme="minorBidi"/>
          <w:noProof/>
          <w:sz w:val="22"/>
          <w:szCs w:val="22"/>
        </w:rPr>
      </w:pPr>
      <w:r>
        <w:rPr>
          <w:noProof/>
        </w:rPr>
        <w:t>5.24.3.1</w:t>
      </w:r>
      <w:r>
        <w:rPr>
          <w:rFonts w:asciiTheme="minorHAnsi" w:eastAsiaTheme="minorEastAsia" w:hAnsiTheme="minorHAnsi" w:cstheme="minorBidi"/>
          <w:noProof/>
          <w:sz w:val="22"/>
          <w:szCs w:val="22"/>
        </w:rPr>
        <w:tab/>
      </w:r>
      <w:r>
        <w:rPr>
          <w:noProof/>
        </w:rPr>
        <w:t>Introduction</w:t>
      </w:r>
      <w:r>
        <w:rPr>
          <w:noProof/>
        </w:rPr>
        <w:tab/>
      </w:r>
      <w:r>
        <w:rPr>
          <w:noProof/>
        </w:rPr>
        <w:fldChar w:fldCharType="begin" w:fldLock="1"/>
      </w:r>
      <w:r>
        <w:rPr>
          <w:noProof/>
        </w:rPr>
        <w:instrText xml:space="preserve"> PAGEREF _Toc91256918 \h </w:instrText>
      </w:r>
      <w:r>
        <w:rPr>
          <w:noProof/>
        </w:rPr>
      </w:r>
      <w:r>
        <w:rPr>
          <w:noProof/>
        </w:rPr>
        <w:fldChar w:fldCharType="separate"/>
      </w:r>
      <w:r>
        <w:rPr>
          <w:noProof/>
        </w:rPr>
        <w:t>85</w:t>
      </w:r>
      <w:r>
        <w:rPr>
          <w:noProof/>
        </w:rPr>
        <w:fldChar w:fldCharType="end"/>
      </w:r>
    </w:p>
    <w:p w14:paraId="209D9588" w14:textId="7F10A544" w:rsidR="00BE3B51" w:rsidRDefault="00BE3B51">
      <w:pPr>
        <w:pStyle w:val="TOC4"/>
        <w:rPr>
          <w:rFonts w:asciiTheme="minorHAnsi" w:eastAsiaTheme="minorEastAsia" w:hAnsiTheme="minorHAnsi" w:cstheme="minorBidi"/>
          <w:noProof/>
          <w:sz w:val="22"/>
          <w:szCs w:val="22"/>
        </w:rPr>
      </w:pPr>
      <w:r>
        <w:rPr>
          <w:noProof/>
        </w:rPr>
        <w:t>5.24.3.2</w:t>
      </w:r>
      <w:r>
        <w:rPr>
          <w:rFonts w:asciiTheme="minorHAnsi" w:eastAsiaTheme="minorEastAsia" w:hAnsiTheme="minorHAnsi" w:cstheme="minorBidi"/>
          <w:noProof/>
          <w:sz w:val="22"/>
          <w:szCs w:val="22"/>
        </w:rPr>
        <w:tab/>
      </w:r>
      <w:r>
        <w:rPr>
          <w:noProof/>
        </w:rPr>
        <w:t xml:space="preserve">Power system requirements of </w:t>
      </w:r>
      <w:r w:rsidRPr="00965C4F">
        <w:rPr>
          <w:rFonts w:cs="Arial"/>
          <w:noProof/>
        </w:rPr>
        <w:t>LP/GP</w:t>
      </w:r>
      <w:r>
        <w:rPr>
          <w:noProof/>
        </w:rPr>
        <w:t xml:space="preserve"> service</w:t>
      </w:r>
      <w:r>
        <w:rPr>
          <w:noProof/>
        </w:rPr>
        <w:tab/>
      </w:r>
      <w:r>
        <w:rPr>
          <w:noProof/>
        </w:rPr>
        <w:fldChar w:fldCharType="begin" w:fldLock="1"/>
      </w:r>
      <w:r>
        <w:rPr>
          <w:noProof/>
        </w:rPr>
        <w:instrText xml:space="preserve"> PAGEREF _Toc91256919 \h </w:instrText>
      </w:r>
      <w:r>
        <w:rPr>
          <w:noProof/>
        </w:rPr>
      </w:r>
      <w:r>
        <w:rPr>
          <w:noProof/>
        </w:rPr>
        <w:fldChar w:fldCharType="separate"/>
      </w:r>
      <w:r>
        <w:rPr>
          <w:noProof/>
        </w:rPr>
        <w:t>85</w:t>
      </w:r>
      <w:r>
        <w:rPr>
          <w:noProof/>
        </w:rPr>
        <w:fldChar w:fldCharType="end"/>
      </w:r>
    </w:p>
    <w:p w14:paraId="587E3DD3" w14:textId="3AF7C854"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24</w:t>
      </w:r>
      <w:r>
        <w:rPr>
          <w:noProof/>
        </w:rPr>
        <w:t>.4</w:t>
      </w:r>
      <w:r>
        <w:rPr>
          <w:rFonts w:asciiTheme="minorHAnsi" w:eastAsiaTheme="minorEastAsia" w:hAnsiTheme="minorHAnsi" w:cstheme="minorBidi"/>
          <w:noProof/>
          <w:sz w:val="22"/>
          <w:szCs w:val="22"/>
        </w:rPr>
        <w:tab/>
      </w:r>
      <w:r>
        <w:rPr>
          <w:noProof/>
        </w:rPr>
        <w:t>Post-conditions</w:t>
      </w:r>
      <w:r>
        <w:rPr>
          <w:noProof/>
        </w:rPr>
        <w:tab/>
      </w:r>
      <w:r>
        <w:rPr>
          <w:noProof/>
        </w:rPr>
        <w:fldChar w:fldCharType="begin" w:fldLock="1"/>
      </w:r>
      <w:r>
        <w:rPr>
          <w:noProof/>
        </w:rPr>
        <w:instrText xml:space="preserve"> PAGEREF _Toc91256920 \h </w:instrText>
      </w:r>
      <w:r>
        <w:rPr>
          <w:noProof/>
        </w:rPr>
      </w:r>
      <w:r>
        <w:rPr>
          <w:noProof/>
        </w:rPr>
        <w:fldChar w:fldCharType="separate"/>
      </w:r>
      <w:r>
        <w:rPr>
          <w:noProof/>
        </w:rPr>
        <w:t>85</w:t>
      </w:r>
      <w:r>
        <w:rPr>
          <w:noProof/>
        </w:rPr>
        <w:fldChar w:fldCharType="end"/>
      </w:r>
    </w:p>
    <w:p w14:paraId="7E16A310" w14:textId="45E39C7B"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24</w:t>
      </w:r>
      <w:r>
        <w:rPr>
          <w:noProof/>
        </w:rPr>
        <w:t>.</w:t>
      </w:r>
      <w:r w:rsidRPr="00965C4F">
        <w:rPr>
          <w:noProof/>
          <w:lang w:val="en-US"/>
        </w:rPr>
        <w:t>5</w:t>
      </w:r>
      <w:r>
        <w:rPr>
          <w:rFonts w:asciiTheme="minorHAnsi" w:eastAsiaTheme="minorEastAsia" w:hAnsiTheme="minorHAnsi" w:cstheme="minorBidi"/>
          <w:noProof/>
          <w:sz w:val="22"/>
          <w:szCs w:val="22"/>
        </w:rPr>
        <w:tab/>
      </w:r>
      <w:r w:rsidRPr="00965C4F">
        <w:rPr>
          <w:noProof/>
          <w:lang w:val="en-US"/>
        </w:rPr>
        <w:t>Existing features partly or fully covering the use case functionality</w:t>
      </w:r>
      <w:r>
        <w:rPr>
          <w:noProof/>
        </w:rPr>
        <w:tab/>
      </w:r>
      <w:r>
        <w:rPr>
          <w:noProof/>
        </w:rPr>
        <w:fldChar w:fldCharType="begin" w:fldLock="1"/>
      </w:r>
      <w:r>
        <w:rPr>
          <w:noProof/>
        </w:rPr>
        <w:instrText xml:space="preserve"> PAGEREF _Toc91256921 \h </w:instrText>
      </w:r>
      <w:r>
        <w:rPr>
          <w:noProof/>
        </w:rPr>
      </w:r>
      <w:r>
        <w:rPr>
          <w:noProof/>
        </w:rPr>
        <w:fldChar w:fldCharType="separate"/>
      </w:r>
      <w:r>
        <w:rPr>
          <w:noProof/>
        </w:rPr>
        <w:t>85</w:t>
      </w:r>
      <w:r>
        <w:rPr>
          <w:noProof/>
        </w:rPr>
        <w:fldChar w:fldCharType="end"/>
      </w:r>
    </w:p>
    <w:p w14:paraId="457A8DBB" w14:textId="725B20D1" w:rsidR="00BE3B51" w:rsidRDefault="00BE3B51">
      <w:pPr>
        <w:pStyle w:val="TOC3"/>
        <w:rPr>
          <w:rFonts w:asciiTheme="minorHAnsi" w:eastAsiaTheme="minorEastAsia" w:hAnsiTheme="minorHAnsi" w:cstheme="minorBidi"/>
          <w:noProof/>
          <w:sz w:val="22"/>
          <w:szCs w:val="22"/>
        </w:rPr>
      </w:pPr>
      <w:r>
        <w:rPr>
          <w:noProof/>
        </w:rPr>
        <w:t>5.</w:t>
      </w:r>
      <w:r w:rsidRPr="00965C4F">
        <w:rPr>
          <w:noProof/>
          <w:lang w:val="en-US" w:eastAsia="zh-CN"/>
        </w:rPr>
        <w:t>24</w:t>
      </w:r>
      <w:r>
        <w:rPr>
          <w:noProof/>
        </w:rPr>
        <w:t>.</w:t>
      </w:r>
      <w:r w:rsidRPr="00965C4F">
        <w:rPr>
          <w:noProof/>
          <w:lang w:val="en-US" w:eastAsia="zh-CN"/>
        </w:rPr>
        <w:t>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_Toc91256922 \h </w:instrText>
      </w:r>
      <w:r>
        <w:rPr>
          <w:noProof/>
        </w:rPr>
      </w:r>
      <w:r>
        <w:rPr>
          <w:noProof/>
        </w:rPr>
        <w:fldChar w:fldCharType="separate"/>
      </w:r>
      <w:r>
        <w:rPr>
          <w:noProof/>
        </w:rPr>
        <w:t>86</w:t>
      </w:r>
      <w:r>
        <w:rPr>
          <w:noProof/>
        </w:rPr>
        <w:fldChar w:fldCharType="end"/>
      </w:r>
    </w:p>
    <w:p w14:paraId="099C0E96" w14:textId="7FA91444" w:rsidR="00BE3B51" w:rsidRDefault="00BE3B51">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Considerations</w:t>
      </w:r>
      <w:r>
        <w:rPr>
          <w:noProof/>
        </w:rPr>
        <w:tab/>
      </w:r>
      <w:r>
        <w:rPr>
          <w:noProof/>
        </w:rPr>
        <w:fldChar w:fldCharType="begin" w:fldLock="1"/>
      </w:r>
      <w:r>
        <w:rPr>
          <w:noProof/>
        </w:rPr>
        <w:instrText xml:space="preserve"> PAGEREF _Toc91256923 \h </w:instrText>
      </w:r>
      <w:r>
        <w:rPr>
          <w:noProof/>
        </w:rPr>
      </w:r>
      <w:r>
        <w:rPr>
          <w:noProof/>
        </w:rPr>
        <w:fldChar w:fldCharType="separate"/>
      </w:r>
      <w:r>
        <w:rPr>
          <w:noProof/>
        </w:rPr>
        <w:t>86</w:t>
      </w:r>
      <w:r>
        <w:rPr>
          <w:noProof/>
        </w:rPr>
        <w:fldChar w:fldCharType="end"/>
      </w:r>
    </w:p>
    <w:p w14:paraId="42E84731" w14:textId="4D5FB6C6" w:rsidR="00BE3B51" w:rsidRDefault="00BE3B51">
      <w:pPr>
        <w:pStyle w:val="TOC2"/>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Potential security considerations</w:t>
      </w:r>
      <w:r>
        <w:rPr>
          <w:noProof/>
        </w:rPr>
        <w:tab/>
      </w:r>
      <w:r>
        <w:rPr>
          <w:noProof/>
        </w:rPr>
        <w:fldChar w:fldCharType="begin" w:fldLock="1"/>
      </w:r>
      <w:r>
        <w:rPr>
          <w:noProof/>
        </w:rPr>
        <w:instrText xml:space="preserve"> PAGEREF _Toc91256924 \h </w:instrText>
      </w:r>
      <w:r>
        <w:rPr>
          <w:noProof/>
        </w:rPr>
      </w:r>
      <w:r>
        <w:rPr>
          <w:noProof/>
        </w:rPr>
        <w:fldChar w:fldCharType="separate"/>
      </w:r>
      <w:r>
        <w:rPr>
          <w:noProof/>
        </w:rPr>
        <w:t>86</w:t>
      </w:r>
      <w:r>
        <w:rPr>
          <w:noProof/>
        </w:rPr>
        <w:fldChar w:fldCharType="end"/>
      </w:r>
    </w:p>
    <w:p w14:paraId="63FFED34" w14:textId="050F95E5" w:rsidR="00BE3B51" w:rsidRDefault="00BE3B51">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Potential charging considerations</w:t>
      </w:r>
      <w:r>
        <w:rPr>
          <w:noProof/>
        </w:rPr>
        <w:tab/>
      </w:r>
      <w:r>
        <w:rPr>
          <w:noProof/>
        </w:rPr>
        <w:fldChar w:fldCharType="begin" w:fldLock="1"/>
      </w:r>
      <w:r>
        <w:rPr>
          <w:noProof/>
        </w:rPr>
        <w:instrText xml:space="preserve"> PAGEREF _Toc91256925 \h </w:instrText>
      </w:r>
      <w:r>
        <w:rPr>
          <w:noProof/>
        </w:rPr>
      </w:r>
      <w:r>
        <w:rPr>
          <w:noProof/>
        </w:rPr>
        <w:fldChar w:fldCharType="separate"/>
      </w:r>
      <w:r>
        <w:rPr>
          <w:noProof/>
        </w:rPr>
        <w:t>87</w:t>
      </w:r>
      <w:r>
        <w:rPr>
          <w:noProof/>
        </w:rPr>
        <w:fldChar w:fldCharType="end"/>
      </w:r>
    </w:p>
    <w:p w14:paraId="6C3BCBE4" w14:textId="16307FB4" w:rsidR="00BE3B51" w:rsidRDefault="00BE3B51">
      <w:pPr>
        <w:pStyle w:val="TOC1"/>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Consolidated potential requirements and KPIs</w:t>
      </w:r>
      <w:r>
        <w:rPr>
          <w:noProof/>
        </w:rPr>
        <w:tab/>
      </w:r>
      <w:r>
        <w:rPr>
          <w:noProof/>
        </w:rPr>
        <w:fldChar w:fldCharType="begin" w:fldLock="1"/>
      </w:r>
      <w:r>
        <w:rPr>
          <w:noProof/>
        </w:rPr>
        <w:instrText xml:space="preserve"> PAGEREF _Toc91256926 \h </w:instrText>
      </w:r>
      <w:r>
        <w:rPr>
          <w:noProof/>
        </w:rPr>
      </w:r>
      <w:r>
        <w:rPr>
          <w:noProof/>
        </w:rPr>
        <w:fldChar w:fldCharType="separate"/>
      </w:r>
      <w:r>
        <w:rPr>
          <w:noProof/>
        </w:rPr>
        <w:t>88</w:t>
      </w:r>
      <w:r>
        <w:rPr>
          <w:noProof/>
        </w:rPr>
        <w:fldChar w:fldCharType="end"/>
      </w:r>
    </w:p>
    <w:p w14:paraId="4D09C82A" w14:textId="724A2DF3" w:rsidR="00BE3B51" w:rsidRDefault="00BE3B51">
      <w:pPr>
        <w:pStyle w:val="TOC2"/>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Consolidated potential requirements</w:t>
      </w:r>
      <w:r>
        <w:rPr>
          <w:noProof/>
        </w:rPr>
        <w:tab/>
      </w:r>
      <w:r>
        <w:rPr>
          <w:noProof/>
        </w:rPr>
        <w:fldChar w:fldCharType="begin" w:fldLock="1"/>
      </w:r>
      <w:r>
        <w:rPr>
          <w:noProof/>
        </w:rPr>
        <w:instrText xml:space="preserve"> PAGEREF _Toc91256927 \h </w:instrText>
      </w:r>
      <w:r>
        <w:rPr>
          <w:noProof/>
        </w:rPr>
      </w:r>
      <w:r>
        <w:rPr>
          <w:noProof/>
        </w:rPr>
        <w:fldChar w:fldCharType="separate"/>
      </w:r>
      <w:r>
        <w:rPr>
          <w:noProof/>
        </w:rPr>
        <w:t>88</w:t>
      </w:r>
      <w:r>
        <w:rPr>
          <w:noProof/>
        </w:rPr>
        <w:fldChar w:fldCharType="end"/>
      </w:r>
    </w:p>
    <w:p w14:paraId="0B50C11D" w14:textId="5FC3A717" w:rsidR="00BE3B51" w:rsidRDefault="00BE3B51">
      <w:pPr>
        <w:pStyle w:val="TOC2"/>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Consolidated potential KPIs</w:t>
      </w:r>
      <w:r>
        <w:rPr>
          <w:noProof/>
        </w:rPr>
        <w:tab/>
      </w:r>
      <w:r>
        <w:rPr>
          <w:noProof/>
        </w:rPr>
        <w:fldChar w:fldCharType="begin" w:fldLock="1"/>
      </w:r>
      <w:r>
        <w:rPr>
          <w:noProof/>
        </w:rPr>
        <w:instrText xml:space="preserve"> PAGEREF _Toc91256928 \h </w:instrText>
      </w:r>
      <w:r>
        <w:rPr>
          <w:noProof/>
        </w:rPr>
      </w:r>
      <w:r>
        <w:rPr>
          <w:noProof/>
        </w:rPr>
        <w:fldChar w:fldCharType="separate"/>
      </w:r>
      <w:r>
        <w:rPr>
          <w:noProof/>
        </w:rPr>
        <w:t>91</w:t>
      </w:r>
      <w:r>
        <w:rPr>
          <w:noProof/>
        </w:rPr>
        <w:fldChar w:fldCharType="end"/>
      </w:r>
    </w:p>
    <w:p w14:paraId="340D1E72" w14:textId="6EE0B728" w:rsidR="00BE3B51" w:rsidRDefault="00BE3B51">
      <w:pPr>
        <w:pStyle w:val="TOC1"/>
        <w:rPr>
          <w:rFonts w:asciiTheme="minorHAnsi" w:eastAsiaTheme="minorEastAsia" w:hAnsiTheme="minorHAnsi" w:cstheme="minorBidi"/>
          <w:noProof/>
          <w:szCs w:val="22"/>
        </w:rPr>
      </w:pPr>
      <w:r>
        <w:rPr>
          <w:noProof/>
          <w:lang w:eastAsia="zh-CN"/>
        </w:rPr>
        <w:t>8</w:t>
      </w:r>
      <w:r>
        <w:rPr>
          <w:rFonts w:asciiTheme="minorHAnsi" w:eastAsiaTheme="minorEastAsia" w:hAnsiTheme="minorHAnsi" w:cstheme="minorBidi"/>
          <w:noProof/>
          <w:szCs w:val="22"/>
        </w:rPr>
        <w:tab/>
      </w:r>
      <w:r>
        <w:rPr>
          <w:noProof/>
        </w:rPr>
        <w:t>Conclusion and recommendations</w:t>
      </w:r>
      <w:r>
        <w:rPr>
          <w:noProof/>
        </w:rPr>
        <w:tab/>
      </w:r>
      <w:r>
        <w:rPr>
          <w:noProof/>
        </w:rPr>
        <w:fldChar w:fldCharType="begin" w:fldLock="1"/>
      </w:r>
      <w:r>
        <w:rPr>
          <w:noProof/>
        </w:rPr>
        <w:instrText xml:space="preserve"> PAGEREF _Toc91256929 \h </w:instrText>
      </w:r>
      <w:r>
        <w:rPr>
          <w:noProof/>
        </w:rPr>
      </w:r>
      <w:r>
        <w:rPr>
          <w:noProof/>
        </w:rPr>
        <w:fldChar w:fldCharType="separate"/>
      </w:r>
      <w:r>
        <w:rPr>
          <w:noProof/>
        </w:rPr>
        <w:t>95</w:t>
      </w:r>
      <w:r>
        <w:rPr>
          <w:noProof/>
        </w:rPr>
        <w:fldChar w:fldCharType="end"/>
      </w:r>
    </w:p>
    <w:p w14:paraId="7655DBFE" w14:textId="512B8933" w:rsidR="00BE3B51" w:rsidRDefault="00BE3B51">
      <w:pPr>
        <w:pStyle w:val="TOC9"/>
        <w:rPr>
          <w:rFonts w:asciiTheme="minorHAnsi" w:eastAsiaTheme="minorEastAsia" w:hAnsiTheme="minorHAnsi" w:cstheme="minorBidi"/>
          <w:b w:val="0"/>
          <w:noProof/>
          <w:szCs w:val="22"/>
        </w:rPr>
      </w:pPr>
      <w:r>
        <w:rPr>
          <w:noProof/>
        </w:rPr>
        <w:t>Annex A: Underground 3GPP Access</w:t>
      </w:r>
      <w:r>
        <w:rPr>
          <w:noProof/>
        </w:rPr>
        <w:tab/>
      </w:r>
      <w:r>
        <w:rPr>
          <w:noProof/>
        </w:rPr>
        <w:fldChar w:fldCharType="begin" w:fldLock="1"/>
      </w:r>
      <w:r>
        <w:rPr>
          <w:noProof/>
        </w:rPr>
        <w:instrText xml:space="preserve"> PAGEREF _Toc91256930 \h </w:instrText>
      </w:r>
      <w:r>
        <w:rPr>
          <w:noProof/>
        </w:rPr>
      </w:r>
      <w:r>
        <w:rPr>
          <w:noProof/>
        </w:rPr>
        <w:fldChar w:fldCharType="separate"/>
      </w:r>
      <w:r>
        <w:rPr>
          <w:noProof/>
        </w:rPr>
        <w:t>96</w:t>
      </w:r>
      <w:r>
        <w:rPr>
          <w:noProof/>
        </w:rPr>
        <w:fldChar w:fldCharType="end"/>
      </w:r>
    </w:p>
    <w:p w14:paraId="56E5A4A5" w14:textId="7164DE98" w:rsidR="00BE3B51" w:rsidRDefault="00BE3B51">
      <w:pPr>
        <w:pStyle w:val="TOC2"/>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Description</w:t>
      </w:r>
      <w:r>
        <w:rPr>
          <w:noProof/>
        </w:rPr>
        <w:tab/>
      </w:r>
      <w:r>
        <w:rPr>
          <w:noProof/>
        </w:rPr>
        <w:fldChar w:fldCharType="begin" w:fldLock="1"/>
      </w:r>
      <w:r>
        <w:rPr>
          <w:noProof/>
        </w:rPr>
        <w:instrText xml:space="preserve"> PAGEREF _Toc91256931 \h </w:instrText>
      </w:r>
      <w:r>
        <w:rPr>
          <w:noProof/>
        </w:rPr>
      </w:r>
      <w:r>
        <w:rPr>
          <w:noProof/>
        </w:rPr>
        <w:fldChar w:fldCharType="separate"/>
      </w:r>
      <w:r>
        <w:rPr>
          <w:noProof/>
        </w:rPr>
        <w:t>96</w:t>
      </w:r>
      <w:r>
        <w:rPr>
          <w:noProof/>
        </w:rPr>
        <w:fldChar w:fldCharType="end"/>
      </w:r>
    </w:p>
    <w:p w14:paraId="42EA3412" w14:textId="71DD9FE1" w:rsidR="00BE3B51" w:rsidRDefault="00BE3B51">
      <w:pPr>
        <w:pStyle w:val="TOC2"/>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Pre-conditions</w:t>
      </w:r>
      <w:r>
        <w:rPr>
          <w:noProof/>
        </w:rPr>
        <w:tab/>
      </w:r>
      <w:r>
        <w:rPr>
          <w:noProof/>
        </w:rPr>
        <w:fldChar w:fldCharType="begin" w:fldLock="1"/>
      </w:r>
      <w:r>
        <w:rPr>
          <w:noProof/>
        </w:rPr>
        <w:instrText xml:space="preserve"> PAGEREF _Toc91256932 \h </w:instrText>
      </w:r>
      <w:r>
        <w:rPr>
          <w:noProof/>
        </w:rPr>
      </w:r>
      <w:r>
        <w:rPr>
          <w:noProof/>
        </w:rPr>
        <w:fldChar w:fldCharType="separate"/>
      </w:r>
      <w:r>
        <w:rPr>
          <w:noProof/>
        </w:rPr>
        <w:t>97</w:t>
      </w:r>
      <w:r>
        <w:rPr>
          <w:noProof/>
        </w:rPr>
        <w:fldChar w:fldCharType="end"/>
      </w:r>
    </w:p>
    <w:p w14:paraId="2DDC601F" w14:textId="0DA0C760" w:rsidR="00BE3B51" w:rsidRDefault="00BE3B51">
      <w:pPr>
        <w:pStyle w:val="TOC2"/>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Service Flows</w:t>
      </w:r>
      <w:r>
        <w:rPr>
          <w:noProof/>
        </w:rPr>
        <w:tab/>
      </w:r>
      <w:r>
        <w:rPr>
          <w:noProof/>
        </w:rPr>
        <w:fldChar w:fldCharType="begin" w:fldLock="1"/>
      </w:r>
      <w:r>
        <w:rPr>
          <w:noProof/>
        </w:rPr>
        <w:instrText xml:space="preserve"> PAGEREF _Toc91256933 \h </w:instrText>
      </w:r>
      <w:r>
        <w:rPr>
          <w:noProof/>
        </w:rPr>
      </w:r>
      <w:r>
        <w:rPr>
          <w:noProof/>
        </w:rPr>
        <w:fldChar w:fldCharType="separate"/>
      </w:r>
      <w:r>
        <w:rPr>
          <w:noProof/>
        </w:rPr>
        <w:t>97</w:t>
      </w:r>
      <w:r>
        <w:rPr>
          <w:noProof/>
        </w:rPr>
        <w:fldChar w:fldCharType="end"/>
      </w:r>
    </w:p>
    <w:p w14:paraId="7A6046F8" w14:textId="262AD9B2" w:rsidR="00BE3B51" w:rsidRDefault="00BE3B51">
      <w:pPr>
        <w:pStyle w:val="TOC2"/>
        <w:rPr>
          <w:rFonts w:asciiTheme="minorHAnsi" w:eastAsiaTheme="minorEastAsia" w:hAnsiTheme="minorHAnsi" w:cstheme="minorBidi"/>
          <w:noProof/>
          <w:sz w:val="22"/>
          <w:szCs w:val="22"/>
        </w:rPr>
      </w:pPr>
      <w:r>
        <w:rPr>
          <w:noProof/>
        </w:rPr>
        <w:t>A.4</w:t>
      </w:r>
      <w:r>
        <w:rPr>
          <w:rFonts w:asciiTheme="minorHAnsi" w:eastAsiaTheme="minorEastAsia" w:hAnsiTheme="minorHAnsi" w:cstheme="minorBidi"/>
          <w:noProof/>
          <w:sz w:val="22"/>
          <w:szCs w:val="22"/>
        </w:rPr>
        <w:tab/>
      </w:r>
      <w:r>
        <w:rPr>
          <w:noProof/>
        </w:rPr>
        <w:t>Post-conditions</w:t>
      </w:r>
      <w:r>
        <w:rPr>
          <w:noProof/>
        </w:rPr>
        <w:tab/>
      </w:r>
      <w:r>
        <w:rPr>
          <w:noProof/>
        </w:rPr>
        <w:fldChar w:fldCharType="begin" w:fldLock="1"/>
      </w:r>
      <w:r>
        <w:rPr>
          <w:noProof/>
        </w:rPr>
        <w:instrText xml:space="preserve"> PAGEREF _Toc91256934 \h </w:instrText>
      </w:r>
      <w:r>
        <w:rPr>
          <w:noProof/>
        </w:rPr>
      </w:r>
      <w:r>
        <w:rPr>
          <w:noProof/>
        </w:rPr>
        <w:fldChar w:fldCharType="separate"/>
      </w:r>
      <w:r>
        <w:rPr>
          <w:noProof/>
        </w:rPr>
        <w:t>97</w:t>
      </w:r>
      <w:r>
        <w:rPr>
          <w:noProof/>
        </w:rPr>
        <w:fldChar w:fldCharType="end"/>
      </w:r>
    </w:p>
    <w:p w14:paraId="5A8FA3C2" w14:textId="11B3FBC5" w:rsidR="00BE3B51" w:rsidRDefault="00BE3B51">
      <w:pPr>
        <w:pStyle w:val="TOC2"/>
        <w:rPr>
          <w:rFonts w:asciiTheme="minorHAnsi" w:eastAsiaTheme="minorEastAsia" w:hAnsiTheme="minorHAnsi" w:cstheme="minorBidi"/>
          <w:noProof/>
          <w:sz w:val="22"/>
          <w:szCs w:val="22"/>
        </w:rPr>
      </w:pPr>
      <w:r>
        <w:rPr>
          <w:noProof/>
        </w:rPr>
        <w:t>A.5</w:t>
      </w:r>
      <w:r>
        <w:rPr>
          <w:rFonts w:asciiTheme="minorHAnsi" w:eastAsiaTheme="minorEastAsia" w:hAnsiTheme="minorHAnsi" w:cstheme="minorBidi"/>
          <w:noProof/>
          <w:sz w:val="22"/>
          <w:szCs w:val="22"/>
        </w:rPr>
        <w:tab/>
      </w:r>
      <w:r>
        <w:rPr>
          <w:noProof/>
        </w:rPr>
        <w:t>Existing features partly or fully covering the use case functionality</w:t>
      </w:r>
      <w:r>
        <w:rPr>
          <w:noProof/>
        </w:rPr>
        <w:tab/>
      </w:r>
      <w:r>
        <w:rPr>
          <w:noProof/>
        </w:rPr>
        <w:fldChar w:fldCharType="begin" w:fldLock="1"/>
      </w:r>
      <w:r>
        <w:rPr>
          <w:noProof/>
        </w:rPr>
        <w:instrText xml:space="preserve"> PAGEREF _Toc91256935 \h </w:instrText>
      </w:r>
      <w:r>
        <w:rPr>
          <w:noProof/>
        </w:rPr>
      </w:r>
      <w:r>
        <w:rPr>
          <w:noProof/>
        </w:rPr>
        <w:fldChar w:fldCharType="separate"/>
      </w:r>
      <w:r>
        <w:rPr>
          <w:noProof/>
        </w:rPr>
        <w:t>97</w:t>
      </w:r>
      <w:r>
        <w:rPr>
          <w:noProof/>
        </w:rPr>
        <w:fldChar w:fldCharType="end"/>
      </w:r>
    </w:p>
    <w:p w14:paraId="538A397E" w14:textId="26B8C785" w:rsidR="00BE3B51" w:rsidRDefault="00BE3B51">
      <w:pPr>
        <w:pStyle w:val="TOC2"/>
        <w:rPr>
          <w:rFonts w:asciiTheme="minorHAnsi" w:eastAsiaTheme="minorEastAsia" w:hAnsiTheme="minorHAnsi" w:cstheme="minorBidi"/>
          <w:noProof/>
          <w:sz w:val="22"/>
          <w:szCs w:val="22"/>
        </w:rPr>
      </w:pPr>
      <w:r>
        <w:rPr>
          <w:noProof/>
        </w:rPr>
        <w:t>A.6</w:t>
      </w:r>
      <w:r>
        <w:rPr>
          <w:rFonts w:asciiTheme="minorHAnsi" w:eastAsiaTheme="minorEastAsia" w:hAnsiTheme="minorHAnsi" w:cstheme="minorBidi"/>
          <w:noProof/>
          <w:sz w:val="22"/>
          <w:szCs w:val="22"/>
        </w:rPr>
        <w:tab/>
      </w:r>
      <w:r>
        <w:rPr>
          <w:noProof/>
        </w:rPr>
        <w:t>Potential New Requirements needed to support the use case</w:t>
      </w:r>
      <w:r>
        <w:rPr>
          <w:noProof/>
        </w:rPr>
        <w:tab/>
      </w:r>
      <w:r>
        <w:rPr>
          <w:noProof/>
        </w:rPr>
        <w:fldChar w:fldCharType="begin" w:fldLock="1"/>
      </w:r>
      <w:r>
        <w:rPr>
          <w:noProof/>
        </w:rPr>
        <w:instrText xml:space="preserve"> PAGEREF _Toc91256936 \h </w:instrText>
      </w:r>
      <w:r>
        <w:rPr>
          <w:noProof/>
        </w:rPr>
      </w:r>
      <w:r>
        <w:rPr>
          <w:noProof/>
        </w:rPr>
        <w:fldChar w:fldCharType="separate"/>
      </w:r>
      <w:r>
        <w:rPr>
          <w:noProof/>
        </w:rPr>
        <w:t>98</w:t>
      </w:r>
      <w:r>
        <w:rPr>
          <w:noProof/>
        </w:rPr>
        <w:fldChar w:fldCharType="end"/>
      </w:r>
    </w:p>
    <w:p w14:paraId="78CC85D0" w14:textId="4006893A" w:rsidR="00BE3B51" w:rsidRDefault="00BE3B51">
      <w:pPr>
        <w:pStyle w:val="TOC9"/>
        <w:rPr>
          <w:rFonts w:asciiTheme="minorHAnsi" w:eastAsiaTheme="minorEastAsia" w:hAnsiTheme="minorHAnsi" w:cstheme="minorBidi"/>
          <w:b w:val="0"/>
          <w:noProof/>
          <w:szCs w:val="22"/>
        </w:rPr>
      </w:pPr>
      <w:r>
        <w:rPr>
          <w:noProof/>
        </w:rPr>
        <w:t xml:space="preserve">Annex </w:t>
      </w:r>
      <w:r w:rsidRPr="00965C4F">
        <w:rPr>
          <w:rFonts w:eastAsia="SimSun"/>
          <w:noProof/>
          <w:lang w:eastAsia="zh-CN"/>
        </w:rPr>
        <w:t>B</w:t>
      </w:r>
      <w:r>
        <w:rPr>
          <w:noProof/>
        </w:rPr>
        <w:t>: Change history</w:t>
      </w:r>
      <w:r>
        <w:rPr>
          <w:noProof/>
        </w:rPr>
        <w:tab/>
      </w:r>
      <w:r>
        <w:rPr>
          <w:noProof/>
        </w:rPr>
        <w:fldChar w:fldCharType="begin" w:fldLock="1"/>
      </w:r>
      <w:r>
        <w:rPr>
          <w:noProof/>
        </w:rPr>
        <w:instrText xml:space="preserve"> PAGEREF _Toc91256937 \h </w:instrText>
      </w:r>
      <w:r>
        <w:rPr>
          <w:noProof/>
        </w:rPr>
      </w:r>
      <w:r>
        <w:rPr>
          <w:noProof/>
        </w:rPr>
        <w:fldChar w:fldCharType="separate"/>
      </w:r>
      <w:r>
        <w:rPr>
          <w:noProof/>
        </w:rPr>
        <w:t>99</w:t>
      </w:r>
      <w:r>
        <w:rPr>
          <w:noProof/>
        </w:rPr>
        <w:fldChar w:fldCharType="end"/>
      </w:r>
    </w:p>
    <w:p w14:paraId="3F6C327B" w14:textId="5936841B" w:rsidR="001E32A1" w:rsidRDefault="001E32A1">
      <w:r>
        <w:rPr>
          <w:rFonts w:eastAsiaTheme="minorEastAsia"/>
          <w:sz w:val="22"/>
        </w:rPr>
        <w:fldChar w:fldCharType="end"/>
      </w:r>
    </w:p>
    <w:p w14:paraId="34D9705A" w14:textId="77777777" w:rsidR="001E32A1" w:rsidRDefault="006F6392">
      <w:pPr>
        <w:pStyle w:val="Heading1"/>
        <w:ind w:left="0" w:firstLine="0"/>
      </w:pPr>
      <w:r>
        <w:rPr>
          <w:lang w:eastAsia="zh-CN"/>
        </w:rPr>
        <w:br w:type="page"/>
      </w:r>
      <w:bookmarkStart w:id="3" w:name="_Toc74230014"/>
      <w:bookmarkStart w:id="4" w:name="_Toc27761152"/>
      <w:bookmarkStart w:id="5" w:name="_Toc74229420"/>
      <w:bookmarkStart w:id="6" w:name="_Toc91256730"/>
      <w:r>
        <w:lastRenderedPageBreak/>
        <w:t>Foreword</w:t>
      </w:r>
      <w:bookmarkEnd w:id="3"/>
      <w:bookmarkEnd w:id="4"/>
      <w:bookmarkEnd w:id="5"/>
      <w:bookmarkEnd w:id="6"/>
    </w:p>
    <w:p w14:paraId="14B7F41B" w14:textId="77777777" w:rsidR="001E32A1" w:rsidRDefault="006F6392">
      <w:r>
        <w:t>This Technical Report has been produced by the 3</w:t>
      </w:r>
      <w:r>
        <w:rPr>
          <w:vertAlign w:val="superscript"/>
        </w:rPr>
        <w:t>rd</w:t>
      </w:r>
      <w:r>
        <w:t xml:space="preserve"> Generation Partnership Project (3GPP).</w:t>
      </w:r>
    </w:p>
    <w:p w14:paraId="701C6741" w14:textId="77777777" w:rsidR="001E32A1" w:rsidRDefault="006F6392">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CB21257" w14:textId="77777777" w:rsidR="001E32A1" w:rsidRDefault="006F6392">
      <w:pPr>
        <w:pStyle w:val="B1"/>
      </w:pPr>
      <w:r>
        <w:t xml:space="preserve">Version </w:t>
      </w:r>
      <w:proofErr w:type="spellStart"/>
      <w:r>
        <w:t>x.y.z</w:t>
      </w:r>
      <w:proofErr w:type="spellEnd"/>
    </w:p>
    <w:p w14:paraId="26765279" w14:textId="77777777" w:rsidR="001E32A1" w:rsidRDefault="006F6392">
      <w:pPr>
        <w:pStyle w:val="B1"/>
      </w:pPr>
      <w:r>
        <w:t>where:</w:t>
      </w:r>
    </w:p>
    <w:p w14:paraId="2446AEA5" w14:textId="77777777" w:rsidR="001E32A1" w:rsidRDefault="006F6392">
      <w:pPr>
        <w:pStyle w:val="B2"/>
      </w:pPr>
      <w:r>
        <w:t>x</w:t>
      </w:r>
      <w:r>
        <w:tab/>
        <w:t>the first digit:</w:t>
      </w:r>
    </w:p>
    <w:p w14:paraId="46A6BCBE" w14:textId="77777777" w:rsidR="001E32A1" w:rsidRDefault="006F6392">
      <w:pPr>
        <w:pStyle w:val="B3"/>
      </w:pPr>
      <w:r>
        <w:t>1</w:t>
      </w:r>
      <w:r>
        <w:tab/>
        <w:t>presented to TSG for information;</w:t>
      </w:r>
    </w:p>
    <w:p w14:paraId="05A3A5D6" w14:textId="77777777" w:rsidR="001E32A1" w:rsidRDefault="006F6392">
      <w:pPr>
        <w:pStyle w:val="B3"/>
      </w:pPr>
      <w:r>
        <w:t>2</w:t>
      </w:r>
      <w:r>
        <w:tab/>
        <w:t>presented to TSG for approval;</w:t>
      </w:r>
    </w:p>
    <w:p w14:paraId="721DA9ED" w14:textId="77777777" w:rsidR="001E32A1" w:rsidRDefault="006F6392">
      <w:pPr>
        <w:pStyle w:val="B3"/>
      </w:pPr>
      <w:r>
        <w:t>3</w:t>
      </w:r>
      <w:r>
        <w:tab/>
        <w:t>or greater indicates TSG approved document under change control.</w:t>
      </w:r>
    </w:p>
    <w:p w14:paraId="770CE939" w14:textId="77777777" w:rsidR="001E32A1" w:rsidRDefault="006F6392">
      <w:pPr>
        <w:pStyle w:val="B2"/>
      </w:pPr>
      <w:r>
        <w:t>y</w:t>
      </w:r>
      <w:r>
        <w:tab/>
        <w:t>the second digit is incremented for all changes of substance, i.e. technical enhancements, corrections, updates, etc.</w:t>
      </w:r>
    </w:p>
    <w:p w14:paraId="455C20EC" w14:textId="77777777" w:rsidR="001E32A1" w:rsidRDefault="006F6392">
      <w:pPr>
        <w:pStyle w:val="B2"/>
        <w:rPr>
          <w:rFonts w:eastAsia="SimSun"/>
          <w:lang w:eastAsia="zh-CN"/>
        </w:rPr>
      </w:pPr>
      <w:r>
        <w:t>z</w:t>
      </w:r>
      <w:r>
        <w:tab/>
        <w:t>the third digit is incremented when editorial only changes have been incorporated in the document.</w:t>
      </w:r>
    </w:p>
    <w:p w14:paraId="7A67E941" w14:textId="77777777" w:rsidR="001E32A1" w:rsidRDefault="006F6392">
      <w:pPr>
        <w:pStyle w:val="Heading1"/>
        <w:ind w:left="0" w:firstLine="0"/>
      </w:pPr>
      <w:r>
        <w:br w:type="page"/>
      </w:r>
      <w:bookmarkStart w:id="7" w:name="_Toc27761153"/>
      <w:bookmarkStart w:id="8" w:name="_Toc74230015"/>
      <w:bookmarkStart w:id="9" w:name="_Toc74229421"/>
      <w:bookmarkStart w:id="10" w:name="_Toc91256731"/>
      <w:r>
        <w:lastRenderedPageBreak/>
        <w:t>1</w:t>
      </w:r>
      <w:r>
        <w:tab/>
        <w:t>Scope</w:t>
      </w:r>
      <w:bookmarkEnd w:id="7"/>
      <w:bookmarkEnd w:id="8"/>
      <w:bookmarkEnd w:id="9"/>
      <w:bookmarkEnd w:id="10"/>
    </w:p>
    <w:p w14:paraId="7F6C558D" w14:textId="47F8C131" w:rsidR="001E32A1" w:rsidRDefault="006F6392">
      <w:pPr>
        <w:pStyle w:val="B1"/>
        <w:spacing w:after="0"/>
        <w:ind w:left="0" w:firstLine="0"/>
      </w:pPr>
      <w:r>
        <w:t xml:space="preserve">The present document is to address study use cases, potential new service requirements for 5G system to support </w:t>
      </w:r>
      <w:r w:rsidR="003D131E">
        <w:t xml:space="preserve">Smart Grid </w:t>
      </w:r>
      <w:r>
        <w:t xml:space="preserve">including the following topics: </w:t>
      </w:r>
    </w:p>
    <w:p w14:paraId="7A1AF4A3" w14:textId="77777777" w:rsidR="001E32A1" w:rsidRDefault="001E32A1">
      <w:pPr>
        <w:pStyle w:val="B1"/>
        <w:spacing w:after="0"/>
        <w:ind w:left="420" w:firstLine="0"/>
        <w:rPr>
          <w:lang w:eastAsia="zh-CN"/>
        </w:rPr>
      </w:pPr>
    </w:p>
    <w:p w14:paraId="7727F923" w14:textId="77777777" w:rsidR="001E32A1" w:rsidRDefault="006F6392">
      <w:pPr>
        <w:pStyle w:val="B1"/>
        <w:numPr>
          <w:ilvl w:val="0"/>
          <w:numId w:val="2"/>
        </w:numPr>
        <w:spacing w:after="120"/>
        <w:rPr>
          <w:lang w:val="en-US"/>
        </w:rPr>
      </w:pPr>
      <w:r>
        <w:rPr>
          <w:lang w:val="en-US"/>
        </w:rPr>
        <w:t>Smart Grid services, e.g. IEC standards, and their communications requirements including capacity, latency, availability, end-to-end QoS, resilience/redundancy and security.</w:t>
      </w:r>
    </w:p>
    <w:p w14:paraId="538DB185" w14:textId="77777777" w:rsidR="001E32A1" w:rsidRDefault="006F6392">
      <w:pPr>
        <w:pStyle w:val="B1"/>
        <w:numPr>
          <w:ilvl w:val="0"/>
          <w:numId w:val="2"/>
        </w:numPr>
        <w:spacing w:after="120"/>
        <w:rPr>
          <w:lang w:val="en-US"/>
        </w:rPr>
      </w:pPr>
      <w:r>
        <w:rPr>
          <w:lang w:val="en-US"/>
        </w:rPr>
        <w:t>Deployment requirements when considering constraints e.g. service lifetime, coverage (ubiquity), electromagnetic applicability (e.g. penetration, ability to operate in high EM environments,) etc.</w:t>
      </w:r>
    </w:p>
    <w:p w14:paraId="7DE01441" w14:textId="77777777" w:rsidR="001E32A1" w:rsidRDefault="006F6392">
      <w:pPr>
        <w:pStyle w:val="B1"/>
        <w:numPr>
          <w:ilvl w:val="0"/>
          <w:numId w:val="2"/>
        </w:numPr>
        <w:spacing w:after="120"/>
        <w:rPr>
          <w:lang w:val="en-US"/>
        </w:rPr>
      </w:pPr>
      <w:r>
        <w:rPr>
          <w:lang w:val="en-US"/>
        </w:rPr>
        <w:t xml:space="preserve">Additional requirements due to operational manageability – e.g. the ability to configure and </w:t>
      </w:r>
      <w:r>
        <w:t>monitor</w:t>
      </w:r>
      <w:r>
        <w:rPr>
          <w:lang w:val="en-US"/>
        </w:rPr>
        <w:t xml:space="preserve"> the real (achieved &amp; up to date) availability of virtual network topologies</w:t>
      </w:r>
    </w:p>
    <w:p w14:paraId="1875F2C2" w14:textId="77777777" w:rsidR="001E32A1" w:rsidRDefault="006F6392">
      <w:pPr>
        <w:pStyle w:val="B1"/>
        <w:numPr>
          <w:ilvl w:val="0"/>
          <w:numId w:val="2"/>
        </w:numPr>
        <w:spacing w:after="120"/>
      </w:pPr>
      <w:r>
        <w:t xml:space="preserve">New Smart Grid use cases and potential service function requirements: e.g. on-demand power supply, distributed power supply system, distribution automation, higher accuracy power load measurement and control, meter automation, etc. </w:t>
      </w:r>
    </w:p>
    <w:p w14:paraId="7FEEBABD" w14:textId="2D1850F7" w:rsidR="001E32A1" w:rsidRDefault="006F6392">
      <w:pPr>
        <w:pStyle w:val="B1"/>
        <w:numPr>
          <w:ilvl w:val="0"/>
          <w:numId w:val="2"/>
        </w:numPr>
      </w:pPr>
      <w:r>
        <w:t>Communication KPI and service requirements for enabling microgrids, DER and specifically distributed generation (DG) that require 5G wireless communication (e.g. wind and solar energy generation, including scenarios at or near residential / consumer premises, etc.)</w:t>
      </w:r>
    </w:p>
    <w:p w14:paraId="047EE2B2" w14:textId="77777777" w:rsidR="001E32A1" w:rsidRDefault="001E32A1">
      <w:pPr>
        <w:pStyle w:val="B1"/>
        <w:ind w:left="0" w:firstLine="0"/>
        <w:rPr>
          <w:rFonts w:eastAsia="SimSun"/>
          <w:lang w:eastAsia="zh-CN"/>
        </w:rPr>
      </w:pPr>
    </w:p>
    <w:p w14:paraId="12CB67DC" w14:textId="77777777" w:rsidR="001E32A1" w:rsidRDefault="006F6392">
      <w:pPr>
        <w:pStyle w:val="Heading1"/>
        <w:ind w:left="0" w:firstLine="0"/>
      </w:pPr>
      <w:bookmarkStart w:id="11" w:name="_Toc74230016"/>
      <w:bookmarkStart w:id="12" w:name="_Toc27761154"/>
      <w:bookmarkStart w:id="13" w:name="_Toc74229422"/>
      <w:bookmarkStart w:id="14" w:name="_Toc91256732"/>
      <w:r>
        <w:t>2</w:t>
      </w:r>
      <w:r>
        <w:tab/>
        <w:t>References</w:t>
      </w:r>
      <w:bookmarkEnd w:id="11"/>
      <w:bookmarkEnd w:id="12"/>
      <w:bookmarkEnd w:id="13"/>
      <w:bookmarkEnd w:id="14"/>
    </w:p>
    <w:p w14:paraId="205C284F" w14:textId="77777777" w:rsidR="001E32A1" w:rsidRDefault="006F6392">
      <w:r>
        <w:t>The following documents contain provisions which, through reference in this text, constitute provisions of the present document.</w:t>
      </w:r>
    </w:p>
    <w:p w14:paraId="0A8319D2" w14:textId="77777777" w:rsidR="001E32A1" w:rsidRDefault="006F6392">
      <w:pPr>
        <w:pStyle w:val="B1"/>
      </w:pPr>
      <w:r>
        <w:t>-</w:t>
      </w:r>
      <w:r>
        <w:tab/>
        <w:t>References are either specific (identified by date of publication, edition number, version number, etc.) or non</w:t>
      </w:r>
      <w:r>
        <w:noBreakHyphen/>
        <w:t>specific.</w:t>
      </w:r>
    </w:p>
    <w:p w14:paraId="62824CD4" w14:textId="77777777" w:rsidR="001E32A1" w:rsidRDefault="006F6392">
      <w:pPr>
        <w:pStyle w:val="B1"/>
      </w:pPr>
      <w:r>
        <w:t>-</w:t>
      </w:r>
      <w:r>
        <w:tab/>
        <w:t>For a specific reference, subsequent revisions do not apply.</w:t>
      </w:r>
    </w:p>
    <w:p w14:paraId="3BCA3C0E" w14:textId="77777777" w:rsidR="001E32A1" w:rsidRDefault="006F6392">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586EB329" w14:textId="77777777" w:rsidR="001E32A1" w:rsidRDefault="006F6392">
      <w:pPr>
        <w:pStyle w:val="EX"/>
      </w:pPr>
      <w:bookmarkStart w:id="15" w:name="_Toc46160417"/>
      <w:r>
        <w:t>[1]</w:t>
      </w:r>
      <w:r>
        <w:tab/>
        <w:t>3GPP TR 21.905: "Vocabulary for 3GPP Specifications".</w:t>
      </w:r>
    </w:p>
    <w:p w14:paraId="29DC1013" w14:textId="0CCA931B" w:rsidR="001E32A1" w:rsidRDefault="006F6392">
      <w:pPr>
        <w:pStyle w:val="EX"/>
      </w:pPr>
      <w:r>
        <w:t>[2]</w:t>
      </w:r>
      <w:r>
        <w:tab/>
      </w:r>
      <w:proofErr w:type="spellStart"/>
      <w:r>
        <w:t>SunWeiqing</w:t>
      </w:r>
      <w:proofErr w:type="spellEnd"/>
      <w:r>
        <w:t xml:space="preserve"> etc.</w:t>
      </w:r>
      <w:r w:rsidR="00D55939">
        <w:t xml:space="preserve"> </w:t>
      </w:r>
      <w:r>
        <w:t>Generalized Energy Storage Control Strategies on User Side in Power Ancillary Service Market.</w:t>
      </w:r>
      <w:r w:rsidR="00D55939">
        <w:t xml:space="preserve"> </w:t>
      </w:r>
      <w:r>
        <w:t>Automation of Electric Power System Vol.44 No.2 Jan.25, 2020</w:t>
      </w:r>
    </w:p>
    <w:p w14:paraId="7A617D1E" w14:textId="77777777" w:rsidR="001E32A1" w:rsidRDefault="006F6392">
      <w:pPr>
        <w:pStyle w:val="EX"/>
      </w:pPr>
      <w:r>
        <w:t>[3]</w:t>
      </w:r>
      <w:r>
        <w:tab/>
        <w:t>IEEE C37.2-2008 IEEE Standard Electrical Power System Device Function Numbers, Acronyms, and Contact Designations.</w:t>
      </w:r>
    </w:p>
    <w:p w14:paraId="0909EE66" w14:textId="77777777" w:rsidR="001E32A1" w:rsidRDefault="006F6392">
      <w:pPr>
        <w:pStyle w:val="EX"/>
      </w:pPr>
      <w:r>
        <w:t>[4]</w:t>
      </w:r>
      <w:r>
        <w:tab/>
        <w:t>IEC TR 61850-90-1:2010, Communication Networks and Systems for Power Utility automation – Part 90-1: Use of IEC61850 for the communication between substations.</w:t>
      </w:r>
    </w:p>
    <w:p w14:paraId="5D0B7454" w14:textId="77777777" w:rsidR="001E32A1" w:rsidRDefault="006F6392">
      <w:pPr>
        <w:pStyle w:val="EX"/>
      </w:pPr>
      <w:r>
        <w:t>[5]</w:t>
      </w:r>
      <w:r>
        <w:tab/>
        <w:t>IEEE 1588-2019 – IEEE Standard for a precision clock synchronization protocol for networked measurement and control systems.</w:t>
      </w:r>
    </w:p>
    <w:p w14:paraId="1B7A99FA" w14:textId="77777777" w:rsidR="001E32A1" w:rsidRDefault="006F6392">
      <w:pPr>
        <w:pStyle w:val="EX"/>
      </w:pPr>
      <w:r>
        <w:t>[6]</w:t>
      </w:r>
      <w:r>
        <w:tab/>
        <w:t>IEEE Guide for Application of Digital Line Current Differential Relays Using Digital Communication.</w:t>
      </w:r>
    </w:p>
    <w:p w14:paraId="4971CF08" w14:textId="1FF9DD1A" w:rsidR="001E32A1" w:rsidRDefault="006F6392">
      <w:pPr>
        <w:pStyle w:val="EX"/>
      </w:pPr>
      <w:r>
        <w:t>[7]</w:t>
      </w:r>
      <w:r>
        <w:tab/>
      </w:r>
      <w:r w:rsidR="009E4EEE">
        <w:t xml:space="preserve">IEC </w:t>
      </w:r>
      <w:r>
        <w:t>61850-9-3-2016 – IEC/IEEE International Standard - Communication Networks and Systems for Power Utility automation – Part 9-3: Precision time protocol profile for power utility</w:t>
      </w:r>
    </w:p>
    <w:p w14:paraId="2E203D20" w14:textId="77777777" w:rsidR="001E32A1" w:rsidRDefault="006F6392">
      <w:pPr>
        <w:pStyle w:val="EX"/>
      </w:pPr>
      <w:r>
        <w:t>[8]</w:t>
      </w:r>
      <w:r>
        <w:tab/>
        <w:t>3GPP TR 22.804: "Study on Communication for Automation in Vertical domains (CAV)".</w:t>
      </w:r>
    </w:p>
    <w:p w14:paraId="25D5B896" w14:textId="77777777" w:rsidR="001E32A1" w:rsidRDefault="006F6392">
      <w:pPr>
        <w:pStyle w:val="EX"/>
      </w:pPr>
      <w:r>
        <w:t>[9]</w:t>
      </w:r>
      <w:r>
        <w:tab/>
      </w:r>
      <w:proofErr w:type="spellStart"/>
      <w:r>
        <w:t>Sendin</w:t>
      </w:r>
      <w:proofErr w:type="spellEnd"/>
      <w:r>
        <w:t>, A., et. al., "Telecommunication Networks for the Smart Grid," Artech House, 2016.</w:t>
      </w:r>
    </w:p>
    <w:p w14:paraId="131722AB" w14:textId="77777777" w:rsidR="001E32A1" w:rsidRDefault="006F6392">
      <w:pPr>
        <w:pStyle w:val="EX"/>
      </w:pPr>
      <w:r>
        <w:lastRenderedPageBreak/>
        <w:t>[10]</w:t>
      </w:r>
      <w:r>
        <w:tab/>
        <w:t>Goel, S., S. F. Bush, and D. Bakken, (eds.), IEEE Vision for Smart Grid Communications: 2030 and Beyond, New York: IEEE, 2013.</w:t>
      </w:r>
    </w:p>
    <w:p w14:paraId="7999BB3B" w14:textId="77777777" w:rsidR="001E32A1" w:rsidRDefault="006F6392">
      <w:pPr>
        <w:pStyle w:val="EX"/>
      </w:pPr>
      <w:r>
        <w:t>[11]</w:t>
      </w:r>
      <w:r>
        <w:tab/>
        <w:t>US Department of Energy, "Communications Requirements of Smart Grid Technologies, 2010", accessed 14.08.20, http://energy.gov/sites/prod/files/gcprod/documents/Smart_Grid_Communications_Requirements_Report_10-05-2010.pdf</w:t>
      </w:r>
    </w:p>
    <w:p w14:paraId="19B0C0B8" w14:textId="527A2CCD" w:rsidR="001E32A1" w:rsidRDefault="006F6392">
      <w:pPr>
        <w:pStyle w:val="EX"/>
      </w:pPr>
      <w:r>
        <w:t>[12]</w:t>
      </w:r>
      <w:r>
        <w:tab/>
        <w:t>IT Process Wiki – The ITIL Wiki: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p>
    <w:p w14:paraId="2CDE171B" w14:textId="77777777" w:rsidR="001E32A1" w:rsidRDefault="006F6392">
      <w:pPr>
        <w:pStyle w:val="EX"/>
      </w:pPr>
      <w:r>
        <w:t>[13]</w:t>
      </w:r>
      <w:r>
        <w:tab/>
        <w:t xml:space="preserve">Incident Management: </w:t>
      </w:r>
      <w:hyperlink r:id="rId14" w:history="1">
        <w:r>
          <w:t>https://wiki.en.it-processmaps.com/index.php/Incident_Management</w:t>
        </w:r>
      </w:hyperlink>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p>
    <w:p w14:paraId="5F292C7E" w14:textId="77777777" w:rsidR="001E32A1" w:rsidRDefault="006F6392">
      <w:pPr>
        <w:pStyle w:val="EX"/>
      </w:pPr>
      <w:r>
        <w:t>[14]</w:t>
      </w:r>
      <w:r>
        <w:tab/>
        <w:t xml:space="preserve">Change Management: </w:t>
      </w:r>
      <w:hyperlink r:id="rId15" w:history="1">
        <w:r>
          <w:t>https://wiki.en.it-processmaps.com/index.php/Change_Management</w:t>
        </w:r>
      </w:hyperlink>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p>
    <w:p w14:paraId="499CB4C4" w14:textId="77777777" w:rsidR="001E32A1" w:rsidRDefault="006F6392">
      <w:pPr>
        <w:pStyle w:val="EX"/>
      </w:pPr>
      <w:r>
        <w:t>[15]</w:t>
      </w:r>
      <w:r>
        <w:tab/>
        <w:t xml:space="preserve">Service Asset and Configuration Management: </w:t>
      </w:r>
      <w:hyperlink r:id="rId16" w:history="1">
        <w:r>
          <w:t>https://wiki.en.it-processmaps.com/index.php/Service_Asset_and_Configuration_Management</w:t>
        </w:r>
      </w:hyperlink>
      <w:r>
        <w:t xml:space="preserve"> Content is available according to Creative Commons Attribution-</w:t>
      </w:r>
      <w:proofErr w:type="spellStart"/>
      <w:r>
        <w:t>NonCommercial</w:t>
      </w:r>
      <w:proofErr w:type="spellEnd"/>
      <w:r>
        <w:t>-</w:t>
      </w:r>
      <w:proofErr w:type="spellStart"/>
      <w:r>
        <w:t>ShareAlike</w:t>
      </w:r>
      <w:proofErr w:type="spellEnd"/>
      <w:r>
        <w:t xml:space="preserve"> 3.0 Germany License. Access 14.10.20.</w:t>
      </w:r>
    </w:p>
    <w:p w14:paraId="1BCF98A0" w14:textId="77777777" w:rsidR="001E32A1" w:rsidRDefault="006F6392">
      <w:pPr>
        <w:pStyle w:val="EX"/>
      </w:pPr>
      <w:r>
        <w:t>[16]</w:t>
      </w:r>
      <w:r>
        <w:tab/>
        <w:t>Open PLC European Research Alliance (OPERA). https://cordis.europa.eu/project/id/026920</w:t>
      </w:r>
    </w:p>
    <w:p w14:paraId="061EE84D" w14:textId="77777777" w:rsidR="001E32A1" w:rsidRDefault="006F6392">
      <w:pPr>
        <w:pStyle w:val="EX"/>
      </w:pPr>
      <w:r>
        <w:t>[17]</w:t>
      </w:r>
      <w:r>
        <w:tab/>
        <w:t>"Applications of ITU-T G.9960, ITU-T G.9961 transceivers for Smart Grid applications: Advanced metering infrastructure, energy management in the home and electric vehicles", 06/2020. https://www.itu.int/dms_pub/itu-t/opb/tut/T-TUT-HOME-2010-PDF-E.pdf</w:t>
      </w:r>
    </w:p>
    <w:p w14:paraId="6AC291F6" w14:textId="3415A4F1" w:rsidR="001E32A1" w:rsidRDefault="006F6392">
      <w:pPr>
        <w:keepLines/>
        <w:ind w:left="1702" w:hanging="1418"/>
      </w:pPr>
      <w:r>
        <w:t>[18]</w:t>
      </w:r>
      <w:r>
        <w:tab/>
        <w:t xml:space="preserve">M. Amin and A. </w:t>
      </w:r>
      <w:proofErr w:type="spellStart"/>
      <w:r>
        <w:t>Giacomoni</w:t>
      </w:r>
      <w:proofErr w:type="spellEnd"/>
      <w:r>
        <w:t>, "Toward more secure, stronger and smarter electric power grids," IEEE PES</w:t>
      </w:r>
      <w:r w:rsidR="00583A57" w:rsidRPr="00583A57">
        <w:t>'</w:t>
      </w:r>
      <w:r>
        <w:t>11, 2011.</w:t>
      </w:r>
    </w:p>
    <w:p w14:paraId="456668DA" w14:textId="77777777" w:rsidR="001E32A1" w:rsidRDefault="006F6392">
      <w:pPr>
        <w:keepLines/>
        <w:ind w:left="1702" w:hanging="1418"/>
      </w:pPr>
      <w:r>
        <w:t>[19]</w:t>
      </w:r>
      <w:r>
        <w:tab/>
        <w:t xml:space="preserve">Eric D. Knapp, Raj </w:t>
      </w:r>
      <w:proofErr w:type="spellStart"/>
      <w:r>
        <w:t>Samani</w:t>
      </w:r>
      <w:proofErr w:type="spellEnd"/>
      <w:r>
        <w:t>, "Smart Grid Network Architecture", "Applied Cyber Security and the Smart Grid", 2013</w:t>
      </w:r>
    </w:p>
    <w:p w14:paraId="04D14EE9" w14:textId="77777777" w:rsidR="001E32A1" w:rsidRDefault="006F6392">
      <w:pPr>
        <w:keepLines/>
        <w:ind w:left="1702" w:hanging="1418"/>
      </w:pPr>
      <w:r>
        <w:t>[20]</w:t>
      </w:r>
      <w:r>
        <w:tab/>
        <w:t xml:space="preserve">5G DNA White Paper: "5GDN@Smart Grid White Paper: Requirements, Technologies, and Practices" https://www.5gdna.org/ </w:t>
      </w:r>
    </w:p>
    <w:p w14:paraId="6CCD00B5" w14:textId="77777777" w:rsidR="001E32A1" w:rsidRDefault="006F6392">
      <w:pPr>
        <w:pStyle w:val="EX"/>
        <w:jc w:val="both"/>
        <w:rPr>
          <w:color w:val="000000"/>
        </w:rPr>
      </w:pPr>
      <w:r>
        <w:t>[21]</w:t>
      </w:r>
      <w:r>
        <w:tab/>
      </w:r>
      <w:r>
        <w:rPr>
          <w:rFonts w:ascii="TimesNewRomanPSMT" w:hAnsi="TimesNewRomanPSMT" w:cs="TimesNewRomanPSMT"/>
          <w:lang w:val="en-US" w:eastAsia="zh-CN"/>
        </w:rPr>
        <w:t xml:space="preserve">IEEE Std </w:t>
      </w:r>
      <w:r>
        <w:rPr>
          <w:color w:val="000000"/>
          <w:lang w:val="en-US" w:eastAsia="zh-CN"/>
        </w:rPr>
        <w:t xml:space="preserve">1344™-1995 (R2001), IEEE Standard for </w:t>
      </w:r>
      <w:proofErr w:type="spellStart"/>
      <w:r>
        <w:rPr>
          <w:color w:val="000000"/>
          <w:lang w:val="en-US" w:eastAsia="zh-CN"/>
        </w:rPr>
        <w:t>Synchrophasors</w:t>
      </w:r>
      <w:proofErr w:type="spellEnd"/>
      <w:r>
        <w:rPr>
          <w:color w:val="000000"/>
          <w:lang w:val="en-US" w:eastAsia="zh-CN"/>
        </w:rPr>
        <w:t xml:space="preserve"> for Power Systems</w:t>
      </w:r>
    </w:p>
    <w:p w14:paraId="0FA10536" w14:textId="77777777" w:rsidR="001E32A1" w:rsidRDefault="006F6392">
      <w:pPr>
        <w:pStyle w:val="EX"/>
        <w:jc w:val="both"/>
        <w:rPr>
          <w:color w:val="000000"/>
          <w:shd w:val="clear" w:color="auto" w:fill="FFFFFF"/>
        </w:rPr>
      </w:pPr>
      <w:r>
        <w:rPr>
          <w:color w:val="000000"/>
          <w:shd w:val="clear" w:color="auto" w:fill="FFFFFF"/>
        </w:rPr>
        <w:t>[22]</w:t>
      </w:r>
      <w:r>
        <w:rPr>
          <w:color w:val="000000"/>
          <w:shd w:val="clear" w:color="auto" w:fill="FFFFFF"/>
        </w:rPr>
        <w:tab/>
      </w:r>
      <w:r>
        <w:rPr>
          <w:color w:val="000000"/>
          <w:lang w:val="en-US" w:eastAsia="zh-CN"/>
        </w:rPr>
        <w:t xml:space="preserve">IEEE Std C37.118™-2011, IEEE Standard for </w:t>
      </w:r>
      <w:proofErr w:type="spellStart"/>
      <w:r>
        <w:rPr>
          <w:color w:val="000000"/>
          <w:lang w:val="en-US" w:eastAsia="zh-CN"/>
        </w:rPr>
        <w:t>Synchrophasors</w:t>
      </w:r>
      <w:proofErr w:type="spellEnd"/>
      <w:r>
        <w:rPr>
          <w:color w:val="000000"/>
          <w:lang w:val="en-US" w:eastAsia="zh-CN"/>
        </w:rPr>
        <w:t xml:space="preserve"> for Power Systems</w:t>
      </w:r>
    </w:p>
    <w:p w14:paraId="2F5199FF" w14:textId="77777777" w:rsidR="001E32A1" w:rsidRDefault="006F6392">
      <w:pPr>
        <w:pStyle w:val="EX"/>
        <w:jc w:val="both"/>
      </w:pPr>
      <w:r>
        <w:t>[23]</w:t>
      </w:r>
      <w:r>
        <w:tab/>
        <w:t>IEEE Std 1588-2008, Precision Clock Synchronization Protocol for Networked Measurement and Control Systems</w:t>
      </w:r>
    </w:p>
    <w:p w14:paraId="688D9A02" w14:textId="4FA402F7" w:rsidR="001E32A1" w:rsidRDefault="006F6392">
      <w:pPr>
        <w:pStyle w:val="EX"/>
        <w:spacing w:after="120"/>
        <w:ind w:left="1699" w:hanging="1411"/>
        <w:rPr>
          <w:rFonts w:eastAsia="SimSun"/>
          <w:lang w:val="en-US"/>
        </w:rPr>
      </w:pPr>
      <w:r>
        <w:t>[24]</w:t>
      </w:r>
      <w:r>
        <w:tab/>
        <w:t>IEEE Std C37.238-</w:t>
      </w:r>
      <w:r w:rsidR="009E4EEE">
        <w:t xml:space="preserve">2017 </w:t>
      </w:r>
      <w:r>
        <w:t xml:space="preserve">, </w:t>
      </w:r>
      <w:r>
        <w:rPr>
          <w:rFonts w:eastAsia="SimSun"/>
          <w:lang w:val="en-US"/>
        </w:rPr>
        <w:t>IEEE Standard Profile for Use of IEEE Std 1588™ Precision Time Protocol in Power System Applications.</w:t>
      </w:r>
    </w:p>
    <w:p w14:paraId="1B5A3EC8" w14:textId="77777777" w:rsidR="001E32A1" w:rsidRDefault="006F6392">
      <w:pPr>
        <w:pStyle w:val="EX"/>
        <w:ind w:left="1680" w:hanging="1396"/>
      </w:pPr>
      <w:r>
        <w:t>[25]</w:t>
      </w:r>
      <w:r>
        <w:tab/>
        <w:t>IEEE Std C37.224-2013</w:t>
      </w:r>
    </w:p>
    <w:p w14:paraId="70274264" w14:textId="77777777" w:rsidR="001E32A1" w:rsidRDefault="006F6392">
      <w:pPr>
        <w:pStyle w:val="EX"/>
        <w:shd w:val="clear" w:color="auto" w:fill="FFFFFF"/>
        <w:spacing w:after="192"/>
        <w:ind w:left="1680" w:hanging="1396"/>
        <w:rPr>
          <w:color w:val="000000"/>
          <w:lang w:val="en-US"/>
        </w:rPr>
      </w:pPr>
      <w:r>
        <w:rPr>
          <w:color w:val="000000"/>
          <w:shd w:val="clear" w:color="auto" w:fill="FFFFFF"/>
        </w:rPr>
        <w:t>[26]</w:t>
      </w:r>
      <w:r>
        <w:rPr>
          <w:color w:val="000000"/>
          <w:shd w:val="clear" w:color="auto" w:fill="FFFFFF"/>
        </w:rPr>
        <w:tab/>
        <w:t xml:space="preserve">IEC 61850-90-5:2012, use of IEC 61850 to transmit </w:t>
      </w:r>
      <w:proofErr w:type="spellStart"/>
      <w:r>
        <w:rPr>
          <w:rFonts w:eastAsia="SimSun"/>
          <w:color w:val="000000"/>
          <w:lang w:val="en-US"/>
        </w:rPr>
        <w:t>Synchrophasors</w:t>
      </w:r>
      <w:proofErr w:type="spellEnd"/>
      <w:r>
        <w:rPr>
          <w:rFonts w:eastAsia="SimSun"/>
          <w:color w:val="000000"/>
          <w:lang w:val="en-US"/>
        </w:rPr>
        <w:t xml:space="preserve"> </w:t>
      </w:r>
      <w:r>
        <w:rPr>
          <w:color w:val="000000"/>
          <w:shd w:val="clear" w:color="auto" w:fill="FFFFFF"/>
        </w:rPr>
        <w:t>information according to IEEE C37.118</w:t>
      </w:r>
    </w:p>
    <w:p w14:paraId="2D2AD7F6" w14:textId="77777777" w:rsidR="001E32A1" w:rsidRDefault="006F6392">
      <w:pPr>
        <w:pStyle w:val="EX"/>
        <w:jc w:val="both"/>
        <w:rPr>
          <w:shd w:val="clear" w:color="auto" w:fill="FFFFFF"/>
        </w:rPr>
      </w:pPr>
      <w:r>
        <w:t>[27]</w:t>
      </w:r>
      <w:r>
        <w:tab/>
      </w:r>
      <w:r>
        <w:rPr>
          <w:color w:val="000000"/>
          <w:lang w:val="en-US" w:eastAsia="zh-CN"/>
        </w:rPr>
        <w:t>IEEE Std C37.118.1a-2014: amendment 1 with modification of selected performance requirements.</w:t>
      </w:r>
    </w:p>
    <w:p w14:paraId="5FABC5EB" w14:textId="77777777" w:rsidR="001E32A1" w:rsidRDefault="006F6392">
      <w:pPr>
        <w:pStyle w:val="EX"/>
        <w:ind w:left="1680" w:hanging="1396"/>
      </w:pPr>
      <w:r>
        <w:t>[28]</w:t>
      </w:r>
      <w:r>
        <w:tab/>
        <w:t>IEEE Std C37.118.2-2011</w:t>
      </w:r>
    </w:p>
    <w:p w14:paraId="5BD4A222" w14:textId="6212935F" w:rsidR="001E32A1" w:rsidRDefault="006F6392">
      <w:pPr>
        <w:pStyle w:val="EX"/>
        <w:ind w:left="1680" w:hanging="1396"/>
      </w:pPr>
      <w:r>
        <w:t xml:space="preserve">[29] </w:t>
      </w:r>
      <w:r>
        <w:tab/>
      </w:r>
      <w:r w:rsidR="009E4EEE">
        <w:t xml:space="preserve">IEC </w:t>
      </w:r>
      <w:r>
        <w:t>61850-90-3-2016 – IEC/IEEE International Standard - Communication Networks and Systems for Power Utility automation – Part 90-3:</w:t>
      </w:r>
      <w:r w:rsidR="009E4EEE">
        <w:t>Using IEC 61850 for condition monitoring diagnosis and analysis</w:t>
      </w:r>
      <w:r>
        <w:t xml:space="preserve"> </w:t>
      </w:r>
    </w:p>
    <w:p w14:paraId="075CE36C" w14:textId="77777777" w:rsidR="001E32A1" w:rsidRDefault="006F6392">
      <w:pPr>
        <w:pStyle w:val="EX"/>
        <w:ind w:left="1680" w:hanging="1396"/>
      </w:pPr>
      <w:r>
        <w:t>[30]</w:t>
      </w:r>
      <w:r>
        <w:tab/>
      </w:r>
      <w:proofErr w:type="spellStart"/>
      <w:r>
        <w:t>Budka</w:t>
      </w:r>
      <w:proofErr w:type="spellEnd"/>
      <w:r>
        <w:t>, K, et. al., "Communication Networks for Smart Grids", Springer Verlag, 2014.</w:t>
      </w:r>
    </w:p>
    <w:p w14:paraId="118D5D62" w14:textId="77777777" w:rsidR="001E32A1" w:rsidRDefault="006F6392">
      <w:pPr>
        <w:keepLines/>
        <w:ind w:left="1702" w:hanging="1418"/>
      </w:pPr>
      <w:r>
        <w:lastRenderedPageBreak/>
        <w:t>[</w:t>
      </w:r>
      <w:r>
        <w:rPr>
          <w:rFonts w:eastAsia="SimSun"/>
          <w:lang w:val="en-US" w:eastAsia="zh-CN"/>
        </w:rPr>
        <w:t>31</w:t>
      </w:r>
      <w:r>
        <w:t>]</w:t>
      </w:r>
      <w:r>
        <w:tab/>
        <w:t>Microgrid Knowledge: https://microgridknowledge.com/</w:t>
      </w:r>
    </w:p>
    <w:p w14:paraId="77444673" w14:textId="77777777" w:rsidR="001E32A1" w:rsidRDefault="006F6392">
      <w:pPr>
        <w:keepLines/>
        <w:ind w:left="1702" w:hanging="1418"/>
      </w:pPr>
      <w:r>
        <w:t>[</w:t>
      </w:r>
      <w:r>
        <w:rPr>
          <w:rFonts w:eastAsia="SimSun"/>
          <w:lang w:val="en-US" w:eastAsia="zh-CN"/>
        </w:rPr>
        <w:t>32</w:t>
      </w:r>
      <w:r>
        <w:t>]</w:t>
      </w:r>
      <w:r>
        <w:tab/>
        <w:t>M. A. Haj-</w:t>
      </w:r>
      <w:proofErr w:type="spellStart"/>
      <w:r>
        <w:t>ahmed</w:t>
      </w:r>
      <w:proofErr w:type="spellEnd"/>
      <w:r>
        <w:t xml:space="preserve"> and M. S. </w:t>
      </w:r>
      <w:proofErr w:type="spellStart"/>
      <w:r>
        <w:t>Illindala</w:t>
      </w:r>
      <w:proofErr w:type="spellEnd"/>
      <w:r>
        <w:t xml:space="preserve">, "The influence of inverter-based DGs and their controllers on distribution network protection," in Proc. IEEE Ind. Appl. Soc. </w:t>
      </w:r>
      <w:proofErr w:type="spellStart"/>
      <w:r>
        <w:t>Annu</w:t>
      </w:r>
      <w:proofErr w:type="spellEnd"/>
      <w:r>
        <w:t>. Meeting, Oct. 2013.</w:t>
      </w:r>
    </w:p>
    <w:p w14:paraId="114F9F6B" w14:textId="77777777" w:rsidR="001E32A1" w:rsidRDefault="006F6392">
      <w:pPr>
        <w:keepLines/>
        <w:ind w:left="1702" w:hanging="1418"/>
      </w:pPr>
      <w:r>
        <w:t>[</w:t>
      </w:r>
      <w:r>
        <w:rPr>
          <w:rFonts w:eastAsia="SimSun"/>
          <w:lang w:val="en-US" w:eastAsia="zh-CN"/>
        </w:rPr>
        <w:t>33</w:t>
      </w:r>
      <w:r>
        <w:t>]</w:t>
      </w:r>
      <w:r>
        <w:tab/>
        <w:t xml:space="preserve">IEC, IEC 61850-5 communication networks and systems in substations – Part 5: communication requirements for functions and device models. &lt;http://www.iec.ch&gt;. </w:t>
      </w:r>
    </w:p>
    <w:p w14:paraId="36A3863E" w14:textId="77777777" w:rsidR="001E32A1" w:rsidRDefault="006F6392">
      <w:pPr>
        <w:pStyle w:val="EX"/>
        <w:ind w:left="1680" w:hanging="1396"/>
      </w:pPr>
      <w:r>
        <w:t>[</w:t>
      </w:r>
      <w:r>
        <w:rPr>
          <w:rFonts w:eastAsia="SimSun"/>
          <w:lang w:val="en-US" w:eastAsia="zh-CN"/>
        </w:rPr>
        <w:t>34</w:t>
      </w:r>
      <w:r>
        <w:t>]</w:t>
      </w:r>
      <w:r>
        <w:tab/>
        <w:t xml:space="preserve">Moreira, N., Molina, E., </w:t>
      </w:r>
      <w:proofErr w:type="spellStart"/>
      <w:r>
        <w:t>Lázaro</w:t>
      </w:r>
      <w:proofErr w:type="spellEnd"/>
      <w:r>
        <w:t>, J., et al: "Cyber-security in substation automation systems", Renew. Sustain. Energy Rev., 2016</w:t>
      </w:r>
    </w:p>
    <w:p w14:paraId="3A61BF1B" w14:textId="77777777" w:rsidR="001E32A1" w:rsidRDefault="006F6392">
      <w:pPr>
        <w:pStyle w:val="EX"/>
      </w:pPr>
      <w:r>
        <w:t>[</w:t>
      </w:r>
      <w:r>
        <w:rPr>
          <w:rFonts w:eastAsia="SimSun"/>
          <w:lang w:val="en-US" w:eastAsia="zh-CN"/>
        </w:rPr>
        <w:t>35</w:t>
      </w:r>
      <w:r>
        <w:t>]</w:t>
      </w:r>
      <w:r>
        <w:tab/>
        <w:t>EN 50549-1, "Requirements for generating plants to be connected in parallel with distribution networks—Part 1: Connection to a LV distribution network— generating plants up to and including Type B"</w:t>
      </w:r>
    </w:p>
    <w:p w14:paraId="52ED4CB1" w14:textId="77777777" w:rsidR="001E32A1" w:rsidRDefault="006F6392">
      <w:pPr>
        <w:pStyle w:val="EX"/>
      </w:pPr>
      <w:r>
        <w:t>[36]</w:t>
      </w:r>
      <w:r>
        <w:tab/>
        <w:t>EN 50438, "Requirements for micro-generating plants to be connected in parallel with public low-voltage distribution networks"</w:t>
      </w:r>
    </w:p>
    <w:p w14:paraId="74A412FD" w14:textId="77777777" w:rsidR="001E32A1" w:rsidRDefault="006F6392">
      <w:pPr>
        <w:pStyle w:val="EX"/>
      </w:pPr>
      <w:r>
        <w:t>[37]</w:t>
      </w:r>
      <w:r>
        <w:tab/>
        <w:t>IEEE 1547 -2018, "Standard for Interconnecting Distributed Resources with Electric Power Systems"</w:t>
      </w:r>
    </w:p>
    <w:p w14:paraId="55797B4E" w14:textId="77777777" w:rsidR="001E32A1" w:rsidRDefault="006F6392">
      <w:pPr>
        <w:pStyle w:val="EX"/>
      </w:pPr>
      <w:r>
        <w:t>[38]</w:t>
      </w:r>
      <w:r>
        <w:tab/>
        <w:t>IEEE 1547.4-2011, "IEEE Guide for Design, Operation, and Integration of Distributed Resources Island Systems with Electric Power Systems"</w:t>
      </w:r>
    </w:p>
    <w:p w14:paraId="307C41DE" w14:textId="77777777" w:rsidR="001E32A1" w:rsidRDefault="006F6392">
      <w:pPr>
        <w:pStyle w:val="EX"/>
      </w:pPr>
      <w:r>
        <w:t>[39]</w:t>
      </w:r>
      <w:r>
        <w:tab/>
        <w:t>IEC 63547, "Interconnecting distributed resources with electric power systems"</w:t>
      </w:r>
    </w:p>
    <w:p w14:paraId="29F7B605" w14:textId="77777777" w:rsidR="001E32A1" w:rsidRDefault="006F6392">
      <w:pPr>
        <w:pStyle w:val="EX"/>
      </w:pPr>
      <w:r>
        <w:t>[40]</w:t>
      </w:r>
      <w:r>
        <w:tab/>
        <w:t>IEC 62898-1, "Microgrids—Part 1: Guidelines for microgrid projects planning and specification"</w:t>
      </w:r>
    </w:p>
    <w:p w14:paraId="1F0EA586" w14:textId="77777777" w:rsidR="001E32A1" w:rsidRDefault="006F6392">
      <w:pPr>
        <w:pStyle w:val="EX"/>
      </w:pPr>
      <w:r>
        <w:t>[41]</w:t>
      </w:r>
      <w:r>
        <w:tab/>
        <w:t>IEC 62898-2, "Microgrids—Part 2: Guidelines for operation"</w:t>
      </w:r>
    </w:p>
    <w:p w14:paraId="0FF0D901" w14:textId="77777777" w:rsidR="001E32A1" w:rsidRDefault="006F6392">
      <w:pPr>
        <w:pStyle w:val="EX"/>
      </w:pPr>
      <w:r>
        <w:t>[42]</w:t>
      </w:r>
      <w:r>
        <w:tab/>
        <w:t>IEC 62898-3-1, "Microgrids—Part 3: Technical requirements - Protection and dynamic control"</w:t>
      </w:r>
    </w:p>
    <w:p w14:paraId="25C1AE3E" w14:textId="77777777" w:rsidR="001E32A1" w:rsidRDefault="006F6392">
      <w:pPr>
        <w:pStyle w:val="EX"/>
      </w:pPr>
      <w:r>
        <w:t>[43]</w:t>
      </w:r>
      <w:r>
        <w:tab/>
        <w:t>BDEW, "Generating Plants Connected to the Medium-Voltage Network"</w:t>
      </w:r>
    </w:p>
    <w:p w14:paraId="124640D1" w14:textId="77777777" w:rsidR="001E32A1" w:rsidRDefault="006F6392">
      <w:pPr>
        <w:pStyle w:val="EX"/>
      </w:pPr>
      <w:r>
        <w:t>[44]</w:t>
      </w:r>
      <w:r>
        <w:tab/>
        <w:t>IEEE 929-2000, "IEEE recommended practice for utility interface of photovoltaic systems"</w:t>
      </w:r>
    </w:p>
    <w:p w14:paraId="2C313F8F" w14:textId="77777777" w:rsidR="001E32A1" w:rsidRDefault="006F6392">
      <w:pPr>
        <w:pStyle w:val="EX"/>
      </w:pPr>
      <w:r>
        <w:rPr>
          <w:lang w:val="en-US" w:eastAsia="zh-CN"/>
        </w:rPr>
        <w:t>[45</w:t>
      </w:r>
      <w:r>
        <w:t>]</w:t>
      </w:r>
      <w:r>
        <w:tab/>
        <w:t>IEEE Std. 2030.7, "the Specification of Microgrid Controllers"</w:t>
      </w:r>
    </w:p>
    <w:p w14:paraId="78601C2D" w14:textId="77777777" w:rsidR="001E32A1" w:rsidRDefault="006F6392">
      <w:pPr>
        <w:pStyle w:val="EX"/>
      </w:pPr>
      <w:r>
        <w:t>[</w:t>
      </w:r>
      <w:r>
        <w:rPr>
          <w:lang w:val="en-US" w:eastAsia="zh-CN"/>
        </w:rPr>
        <w:t>46</w:t>
      </w:r>
      <w:r>
        <w:t>]</w:t>
      </w:r>
      <w:r>
        <w:tab/>
        <w:t xml:space="preserve">DLMS/COSEM – Device Language Message Specification: </w:t>
      </w:r>
      <w:hyperlink r:id="rId17" w:history="1">
        <w:r>
          <w:t>https://www.dlms.com/dlms-cosem/international-standardization</w:t>
        </w:r>
      </w:hyperlink>
    </w:p>
    <w:p w14:paraId="1A25D247" w14:textId="77777777" w:rsidR="001E32A1" w:rsidRDefault="006F6392">
      <w:pPr>
        <w:pStyle w:val="EX"/>
      </w:pPr>
      <w:r>
        <w:t>[</w:t>
      </w:r>
      <w:r>
        <w:rPr>
          <w:lang w:val="en-US" w:eastAsia="zh-CN"/>
        </w:rPr>
        <w:t>47</w:t>
      </w:r>
      <w:r>
        <w:t>]</w:t>
      </w:r>
      <w:r>
        <w:tab/>
        <w:t>DLMS/COSEM Architecture and Protocols, Companion Specification for Energy Metering</w:t>
      </w:r>
    </w:p>
    <w:p w14:paraId="38009EDF" w14:textId="77777777" w:rsidR="001E32A1" w:rsidRDefault="006F6392">
      <w:pPr>
        <w:pStyle w:val="EX"/>
      </w:pPr>
      <w:r>
        <w:t>[</w:t>
      </w:r>
      <w:r>
        <w:rPr>
          <w:lang w:val="en-US" w:eastAsia="zh-CN"/>
        </w:rPr>
        <w:t>48</w:t>
      </w:r>
      <w:r>
        <w:t>]</w:t>
      </w:r>
      <w:r>
        <w:tab/>
        <w:t>European Commission</w:t>
      </w:r>
      <w:r>
        <w:rPr>
          <w:color w:val="4D5156"/>
        </w:rPr>
        <w:t> </w:t>
      </w:r>
      <w:r w:rsidRPr="00A72007">
        <w:t>Electricity Directive 2009/72/EC</w:t>
      </w:r>
    </w:p>
    <w:p w14:paraId="0ADBA9E1" w14:textId="77777777" w:rsidR="001E32A1" w:rsidRDefault="006F6392">
      <w:pPr>
        <w:pStyle w:val="EX"/>
        <w:rPr>
          <w:rFonts w:eastAsia="Calibri"/>
          <w:iCs/>
        </w:rPr>
      </w:pPr>
      <w:r>
        <w:rPr>
          <w:rFonts w:eastAsia="Calibri"/>
          <w:iCs/>
        </w:rPr>
        <w:t>[</w:t>
      </w:r>
      <w:r>
        <w:rPr>
          <w:rFonts w:eastAsia="SimSun"/>
          <w:iCs/>
          <w:lang w:val="en-US" w:eastAsia="zh-CN"/>
        </w:rPr>
        <w:t>49</w:t>
      </w:r>
      <w:r>
        <w:rPr>
          <w:rFonts w:eastAsia="Calibri"/>
          <w:iCs/>
        </w:rPr>
        <w:t>]</w:t>
      </w:r>
      <w:r>
        <w:rPr>
          <w:rFonts w:eastAsia="Calibri"/>
          <w:iCs/>
        </w:rPr>
        <w:tab/>
        <w:t>IEC 61850-9-2:2011 Communication networks and systems for power utility automation - Part 9-2: Specific communication service mapping (SCSM) - Sampled values over ISO/IEC 8802-3</w:t>
      </w:r>
    </w:p>
    <w:p w14:paraId="2810E08D" w14:textId="77777777" w:rsidR="001E32A1" w:rsidRDefault="006F6392">
      <w:pPr>
        <w:pStyle w:val="EX"/>
        <w:rPr>
          <w:rFonts w:eastAsia="Calibri"/>
          <w:iCs/>
        </w:rPr>
      </w:pPr>
      <w:r>
        <w:rPr>
          <w:rFonts w:eastAsia="Calibri"/>
          <w:iCs/>
        </w:rPr>
        <w:t>[</w:t>
      </w:r>
      <w:r>
        <w:rPr>
          <w:rFonts w:eastAsia="SimSun"/>
          <w:iCs/>
          <w:lang w:val="en-US" w:eastAsia="zh-CN"/>
        </w:rPr>
        <w:t>50</w:t>
      </w:r>
      <w:r>
        <w:rPr>
          <w:rFonts w:eastAsia="Calibri"/>
          <w:iCs/>
        </w:rPr>
        <w:t>]</w:t>
      </w:r>
      <w:r>
        <w:rPr>
          <w:rFonts w:eastAsia="Calibri"/>
          <w:iCs/>
        </w:rPr>
        <w:tab/>
        <w:t xml:space="preserve">IEC/IEEE 60255-118-1-2018 - IEEE/IEC International Standard - Measuring relays and protection equipment - Part 118-1: </w:t>
      </w:r>
      <w:proofErr w:type="spellStart"/>
      <w:r>
        <w:rPr>
          <w:rFonts w:eastAsia="Calibri"/>
          <w:iCs/>
        </w:rPr>
        <w:t>Synchrophasor</w:t>
      </w:r>
      <w:proofErr w:type="spellEnd"/>
      <w:r>
        <w:rPr>
          <w:rFonts w:eastAsia="Calibri"/>
          <w:iCs/>
        </w:rPr>
        <w:t xml:space="preserve"> for power systems – Measurements</w:t>
      </w:r>
    </w:p>
    <w:p w14:paraId="2A834376" w14:textId="77777777" w:rsidR="001E32A1" w:rsidRDefault="006F6392">
      <w:pPr>
        <w:pStyle w:val="EX"/>
      </w:pPr>
      <w:r>
        <w:rPr>
          <w:rFonts w:eastAsia="Calibri"/>
          <w:iCs/>
        </w:rPr>
        <w:t>[</w:t>
      </w:r>
      <w:r>
        <w:rPr>
          <w:rFonts w:eastAsia="SimSun"/>
          <w:iCs/>
          <w:lang w:val="en-US" w:eastAsia="zh-CN"/>
        </w:rPr>
        <w:t>51</w:t>
      </w:r>
      <w:r>
        <w:rPr>
          <w:rFonts w:eastAsia="Calibri"/>
          <w:iCs/>
        </w:rPr>
        <w:t>]</w:t>
      </w:r>
      <w:r>
        <w:rPr>
          <w:rFonts w:eastAsia="Calibri"/>
          <w:iCs/>
        </w:rPr>
        <w:tab/>
        <w:t xml:space="preserve">3GPP </w:t>
      </w:r>
      <w:r>
        <w:t>TR 22.878: "Feasibility Study on 5G Timing Resiliency System"</w:t>
      </w:r>
    </w:p>
    <w:p w14:paraId="08BFCF3A" w14:textId="77777777" w:rsidR="001E32A1" w:rsidRDefault="006F6392">
      <w:pPr>
        <w:pStyle w:val="EX"/>
      </w:pPr>
      <w:r>
        <w:t>[</w:t>
      </w:r>
      <w:r>
        <w:rPr>
          <w:rFonts w:eastAsia="SimSun"/>
          <w:lang w:val="en-US" w:eastAsia="zh-CN"/>
        </w:rPr>
        <w:t>52</w:t>
      </w:r>
      <w:r>
        <w:t>]</w:t>
      </w:r>
      <w:r>
        <w:tab/>
        <w:t xml:space="preserve">SOGNO project, Deliverable 4.6, "Description of the integration and testing of the solution including the 5G based advanced communication", </w:t>
      </w:r>
      <w:hyperlink r:id="rId18" w:history="1">
        <w:r>
          <w:rPr>
            <w:rStyle w:val="Hyperlink"/>
          </w:rPr>
          <w:t>https://www.sogno-energy.eu/global/images/cms/Deliverables/774613_deliverable_D4.6.pdf</w:t>
        </w:r>
      </w:hyperlink>
      <w:r>
        <w:t>, June 2020.</w:t>
      </w:r>
    </w:p>
    <w:p w14:paraId="417D90E1" w14:textId="77777777" w:rsidR="001E32A1" w:rsidRDefault="006F6392">
      <w:pPr>
        <w:pStyle w:val="EX"/>
      </w:pPr>
      <w:r>
        <w:t>[</w:t>
      </w:r>
      <w:r>
        <w:rPr>
          <w:rFonts w:eastAsia="SimSun"/>
          <w:lang w:val="en-US" w:eastAsia="zh-CN"/>
        </w:rPr>
        <w:t>53</w:t>
      </w:r>
      <w:r>
        <w:t>]</w:t>
      </w:r>
      <w:r>
        <w:tab/>
        <w:t xml:space="preserve">McKeever, P.; De Din, E.; </w:t>
      </w:r>
      <w:proofErr w:type="spellStart"/>
      <w:r>
        <w:t>Sadu</w:t>
      </w:r>
      <w:proofErr w:type="spellEnd"/>
      <w:r>
        <w:t>, A.; Monti, A: "MAS for automated black start of multi-microgrids". In Proceedings of the 2017 IEEE International Conference on Smart Grid Communications (</w:t>
      </w:r>
      <w:proofErr w:type="spellStart"/>
      <w:r>
        <w:t>SmartGridComm</w:t>
      </w:r>
      <w:proofErr w:type="spellEnd"/>
      <w:r>
        <w:t>), Dresden, Germany, 23–27 October 2017; pp. 32–37.</w:t>
      </w:r>
    </w:p>
    <w:p w14:paraId="092BD30B" w14:textId="77777777" w:rsidR="001E32A1" w:rsidRDefault="006F6392">
      <w:pPr>
        <w:pStyle w:val="EX"/>
      </w:pPr>
      <w:r>
        <w:t>[</w:t>
      </w:r>
      <w:r>
        <w:rPr>
          <w:rFonts w:eastAsia="SimSun"/>
          <w:lang w:val="en-US" w:eastAsia="zh-CN"/>
        </w:rPr>
        <w:t>54</w:t>
      </w:r>
      <w:r>
        <w:t>]</w:t>
      </w:r>
      <w:r>
        <w:tab/>
      </w:r>
      <w:proofErr w:type="spellStart"/>
      <w:r>
        <w:t>Gazis</w:t>
      </w:r>
      <w:proofErr w:type="spellEnd"/>
      <w:r>
        <w:t xml:space="preserve">, </w:t>
      </w:r>
      <w:proofErr w:type="spellStart"/>
      <w:r>
        <w:t>V.ASurvey</w:t>
      </w:r>
      <w:proofErr w:type="spellEnd"/>
      <w:r>
        <w:t xml:space="preserve"> of Standards for Machine-to-Machine and the Internet of Things. IEEE </w:t>
      </w:r>
      <w:proofErr w:type="spellStart"/>
      <w:r>
        <w:t>Commun</w:t>
      </w:r>
      <w:proofErr w:type="spellEnd"/>
      <w:r>
        <w:t xml:space="preserve">. </w:t>
      </w:r>
      <w:proofErr w:type="spellStart"/>
      <w:r>
        <w:t>Surv</w:t>
      </w:r>
      <w:proofErr w:type="spellEnd"/>
      <w:r>
        <w:t>. Tutor. 2017, 19, 482–511. [</w:t>
      </w:r>
      <w:proofErr w:type="spellStart"/>
      <w:r w:rsidR="002F76E9">
        <w:fldChar w:fldCharType="begin"/>
      </w:r>
      <w:r w:rsidR="002F76E9">
        <w:instrText xml:space="preserve"> HYPERLINK "https://ieeexplore.ieee.org/document/7516570" </w:instrText>
      </w:r>
      <w:r w:rsidR="002F76E9">
        <w:fldChar w:fldCharType="separate"/>
      </w:r>
      <w:r>
        <w:rPr>
          <w:rStyle w:val="Hyperlink"/>
        </w:rPr>
        <w:t>CrossRef</w:t>
      </w:r>
      <w:proofErr w:type="spellEnd"/>
      <w:r w:rsidR="002F76E9">
        <w:rPr>
          <w:rStyle w:val="Hyperlink"/>
        </w:rPr>
        <w:fldChar w:fldCharType="end"/>
      </w:r>
      <w:r>
        <w:t>]</w:t>
      </w:r>
    </w:p>
    <w:p w14:paraId="714C1586" w14:textId="77777777" w:rsidR="001E32A1" w:rsidRDefault="006F6392">
      <w:pPr>
        <w:pStyle w:val="EX"/>
      </w:pPr>
      <w:r>
        <w:lastRenderedPageBreak/>
        <w:t>[</w:t>
      </w:r>
      <w:r>
        <w:rPr>
          <w:rFonts w:eastAsia="SimSun"/>
          <w:lang w:val="en-US" w:eastAsia="zh-CN"/>
        </w:rPr>
        <w:t>55</w:t>
      </w:r>
      <w:r>
        <w:t>]</w:t>
      </w:r>
      <w:r>
        <w:tab/>
      </w:r>
      <w:proofErr w:type="spellStart"/>
      <w:r>
        <w:t>Ghorbanian</w:t>
      </w:r>
      <w:proofErr w:type="spellEnd"/>
      <w:r>
        <w:t xml:space="preserve">, M.; </w:t>
      </w:r>
      <w:proofErr w:type="spellStart"/>
      <w:r>
        <w:t>Dolatabadi</w:t>
      </w:r>
      <w:proofErr w:type="spellEnd"/>
      <w:r>
        <w:t xml:space="preserve">, S.; </w:t>
      </w:r>
      <w:proofErr w:type="spellStart"/>
      <w:r>
        <w:t>Masjedi</w:t>
      </w:r>
      <w:proofErr w:type="spellEnd"/>
      <w:r>
        <w:t xml:space="preserve">, M.; </w:t>
      </w:r>
      <w:proofErr w:type="spellStart"/>
      <w:r>
        <w:t>Siano</w:t>
      </w:r>
      <w:proofErr w:type="spellEnd"/>
      <w:r>
        <w:t>, P. Communication in Smart Grids: A Comprehensive Review on the Existing and Future Communication and Information Infrastructures. IEEE Syst. J. 2019, 13, 4001–4014. [</w:t>
      </w:r>
      <w:proofErr w:type="spellStart"/>
      <w:r w:rsidR="002F76E9">
        <w:fldChar w:fldCharType="begin"/>
      </w:r>
      <w:r w:rsidR="002F76E9">
        <w:instrText xml:space="preserve"> HYPERLINK "https://ieeexplore.ieee.org/document/7516570" </w:instrText>
      </w:r>
      <w:r w:rsidR="002F76E9">
        <w:fldChar w:fldCharType="separate"/>
      </w:r>
      <w:r>
        <w:rPr>
          <w:rStyle w:val="Hyperlink"/>
        </w:rPr>
        <w:t>CrossRef</w:t>
      </w:r>
      <w:proofErr w:type="spellEnd"/>
      <w:r w:rsidR="002F76E9">
        <w:rPr>
          <w:rStyle w:val="Hyperlink"/>
        </w:rPr>
        <w:fldChar w:fldCharType="end"/>
      </w:r>
      <w:r>
        <w:t>]</w:t>
      </w:r>
    </w:p>
    <w:p w14:paraId="0EE2AF4B" w14:textId="77777777" w:rsidR="001E32A1" w:rsidRDefault="006F6392">
      <w:pPr>
        <w:pStyle w:val="EX"/>
      </w:pPr>
      <w:r>
        <w:t>[</w:t>
      </w:r>
      <w:r>
        <w:rPr>
          <w:rFonts w:eastAsia="SimSun"/>
          <w:lang w:val="en-US" w:eastAsia="zh-CN"/>
        </w:rPr>
        <w:t>56</w:t>
      </w:r>
      <w:r>
        <w:t>]</w:t>
      </w:r>
      <w:r>
        <w:tab/>
      </w:r>
      <w:proofErr w:type="spellStart"/>
      <w:r>
        <w:t>Oueis</w:t>
      </w:r>
      <w:proofErr w:type="spellEnd"/>
      <w:r>
        <w:t xml:space="preserve">, J.; Conan, V.; </w:t>
      </w:r>
      <w:proofErr w:type="spellStart"/>
      <w:r>
        <w:t>Lavaux</w:t>
      </w:r>
      <w:proofErr w:type="spellEnd"/>
      <w:r>
        <w:t xml:space="preserve">, D.; </w:t>
      </w:r>
      <w:proofErr w:type="spellStart"/>
      <w:r>
        <w:t>Stanica</w:t>
      </w:r>
      <w:proofErr w:type="spellEnd"/>
      <w:r>
        <w:t xml:space="preserve">, R.; Valois, F. Overview of LTE Isolated E-UTRAN Operation for Public Safety. IEEE </w:t>
      </w:r>
      <w:proofErr w:type="spellStart"/>
      <w:r>
        <w:t>Commun</w:t>
      </w:r>
      <w:proofErr w:type="spellEnd"/>
      <w:r>
        <w:t>. Stand. Mag. 2017, 1, 98–105. [</w:t>
      </w:r>
      <w:proofErr w:type="spellStart"/>
      <w:r w:rsidR="002F76E9">
        <w:fldChar w:fldCharType="begin"/>
      </w:r>
      <w:r w:rsidR="002F76E9">
        <w:instrText xml:space="preserve"> HYPERLINK "https://ieeexplore.ieee.org/document/7992939" </w:instrText>
      </w:r>
      <w:r w:rsidR="002F76E9">
        <w:fldChar w:fldCharType="separate"/>
      </w:r>
      <w:r>
        <w:rPr>
          <w:rStyle w:val="Hyperlink"/>
        </w:rPr>
        <w:t>CrossRef</w:t>
      </w:r>
      <w:proofErr w:type="spellEnd"/>
      <w:r w:rsidR="002F76E9">
        <w:rPr>
          <w:rStyle w:val="Hyperlink"/>
        </w:rPr>
        <w:fldChar w:fldCharType="end"/>
      </w:r>
      <w:r>
        <w:t>]</w:t>
      </w:r>
    </w:p>
    <w:p w14:paraId="296B7C3B" w14:textId="77777777" w:rsidR="001E32A1" w:rsidRDefault="006F6392">
      <w:pPr>
        <w:pStyle w:val="EX"/>
      </w:pPr>
      <w:r>
        <w:t>[</w:t>
      </w:r>
      <w:r>
        <w:rPr>
          <w:rFonts w:eastAsia="SimSun"/>
          <w:lang w:val="en-US" w:eastAsia="zh-CN"/>
        </w:rPr>
        <w:t>57</w:t>
      </w:r>
      <w:r>
        <w:t>]</w:t>
      </w:r>
      <w:r>
        <w:tab/>
        <w:t>Ali, S. Next Generation and Advanced Network Reliability Analysis Using Markov Models and Software Reliability Engineering; Springer Nature Switzerland AG: Basel, Switzerland, 2019.</w:t>
      </w:r>
    </w:p>
    <w:p w14:paraId="1B89AED0" w14:textId="77777777" w:rsidR="001E32A1" w:rsidRDefault="006F6392">
      <w:pPr>
        <w:pStyle w:val="EX"/>
      </w:pPr>
      <w:r>
        <w:t>[</w:t>
      </w:r>
      <w:r>
        <w:rPr>
          <w:rFonts w:eastAsia="SimSun"/>
          <w:lang w:val="en-US" w:eastAsia="zh-CN"/>
        </w:rPr>
        <w:t>58</w:t>
      </w:r>
      <w:r>
        <w:t>]</w:t>
      </w:r>
      <w:r>
        <w:tab/>
        <w:t xml:space="preserve">McKeever, Padraic &amp; </w:t>
      </w:r>
      <w:proofErr w:type="spellStart"/>
      <w:r>
        <w:t>Sadu</w:t>
      </w:r>
      <w:proofErr w:type="spellEnd"/>
      <w:r>
        <w:t xml:space="preserve">, Abhinav &amp; </w:t>
      </w:r>
      <w:proofErr w:type="spellStart"/>
      <w:r>
        <w:t>Rohilla</w:t>
      </w:r>
      <w:proofErr w:type="spellEnd"/>
      <w:r>
        <w:t>, Shubham &amp; Mehdi, Zain &amp; Monti, Antonello. (2020). Ensuring Uninterrupted MTC Service Availability during Emergencies Using LTE/5G Public Mobile Land Networks. Telecom. 1. 181-195. 10.3390/telecom1030013.</w:t>
      </w:r>
    </w:p>
    <w:p w14:paraId="0C043111" w14:textId="77777777" w:rsidR="001E32A1" w:rsidRDefault="006F6392">
      <w:pPr>
        <w:pStyle w:val="EX"/>
      </w:pPr>
      <w:r>
        <w:t>[</w:t>
      </w:r>
      <w:r>
        <w:rPr>
          <w:rFonts w:eastAsia="SimSun"/>
          <w:lang w:val="en-US" w:eastAsia="zh-CN"/>
        </w:rPr>
        <w:t>59</w:t>
      </w:r>
      <w:r>
        <w:t>]</w:t>
      </w:r>
      <w:r>
        <w:tab/>
      </w:r>
      <w:proofErr w:type="spellStart"/>
      <w:r>
        <w:t>eSafeNet</w:t>
      </w:r>
      <w:proofErr w:type="spellEnd"/>
      <w:r>
        <w:t xml:space="preserve"> Project, [Online], Available: </w:t>
      </w:r>
      <w:hyperlink r:id="rId19" w:history="1">
        <w:r>
          <w:rPr>
            <w:rStyle w:val="Hyperlink"/>
          </w:rPr>
          <w:t>https://e-safe-net.de/</w:t>
        </w:r>
      </w:hyperlink>
    </w:p>
    <w:p w14:paraId="17DB01F1" w14:textId="77777777" w:rsidR="001E32A1" w:rsidRDefault="006F6392">
      <w:pPr>
        <w:pStyle w:val="EX"/>
      </w:pPr>
      <w:r>
        <w:t>[</w:t>
      </w:r>
      <w:r>
        <w:rPr>
          <w:rFonts w:eastAsia="SimSun"/>
          <w:lang w:val="en-US" w:eastAsia="zh-CN"/>
        </w:rPr>
        <w:t>60</w:t>
      </w:r>
      <w:r>
        <w:t>]</w:t>
      </w:r>
      <w:r>
        <w:tab/>
        <w:t xml:space="preserve">Insulae Project, [Online], Available: </w:t>
      </w:r>
      <w:hyperlink r:id="rId20" w:history="1">
        <w:r>
          <w:rPr>
            <w:rStyle w:val="Hyperlink"/>
          </w:rPr>
          <w:t>http://insulae-h2020.eu/</w:t>
        </w:r>
      </w:hyperlink>
      <w:r>
        <w:t xml:space="preserve"> </w:t>
      </w:r>
    </w:p>
    <w:p w14:paraId="47E626D5" w14:textId="77777777" w:rsidR="001E32A1" w:rsidRDefault="006F6392">
      <w:pPr>
        <w:keepLines/>
        <w:ind w:left="1702" w:hanging="1418"/>
      </w:pPr>
      <w:r>
        <w:t>[</w:t>
      </w:r>
      <w:r>
        <w:rPr>
          <w:rFonts w:eastAsia="SimSun"/>
          <w:lang w:val="en-US" w:eastAsia="zh-CN"/>
        </w:rPr>
        <w:t>61</w:t>
      </w:r>
      <w:r>
        <w:t>]</w:t>
      </w:r>
      <w:r>
        <w:tab/>
        <w:t>SOGNO project, Deliverable 2.2, "Description of initial interfaces &amp; services for grid awareness", https://www.sogno-energy.eu/global/images/cms/Deliverables/774613_SOGNO_D2.2.pdf, December 2018.</w:t>
      </w:r>
    </w:p>
    <w:p w14:paraId="636CA0A1" w14:textId="21BE2066" w:rsidR="001E32A1" w:rsidRDefault="006F6392">
      <w:pPr>
        <w:keepLines/>
        <w:ind w:left="1702" w:hanging="1418"/>
      </w:pPr>
      <w:r>
        <w:t>[</w:t>
      </w:r>
      <w:r>
        <w:rPr>
          <w:rFonts w:eastAsia="SimSun"/>
          <w:lang w:val="en-US" w:eastAsia="zh-CN"/>
        </w:rPr>
        <w:t>62</w:t>
      </w:r>
      <w:r>
        <w:t>]</w:t>
      </w:r>
      <w:r>
        <w:tab/>
      </w:r>
      <w:proofErr w:type="spellStart"/>
      <w:r>
        <w:t>edgeFLEX</w:t>
      </w:r>
      <w:proofErr w:type="spellEnd"/>
      <w:r>
        <w:t xml:space="preserve"> project, Deliverable 1.2, "Dynamic-phasor driven voltage control concept for current VPPs in large scale deployment deliverable",</w:t>
      </w:r>
      <w:r w:rsidR="00E4703C">
        <w:t xml:space="preserve"> </w:t>
      </w:r>
      <w:hyperlink r:id="rId21" w:history="1">
        <w:r w:rsidR="00C73285" w:rsidRPr="00EE5E2F">
          <w:rPr>
            <w:rStyle w:val="Hyperlink"/>
          </w:rPr>
          <w:t>https://www.edgeflex-h2020.eu/progress/work-packages.html</w:t>
        </w:r>
      </w:hyperlink>
      <w:r>
        <w:rPr>
          <w:rFonts w:eastAsia="SimSun" w:hint="eastAsia"/>
          <w:lang w:val="en-US" w:eastAsia="zh-CN"/>
        </w:rPr>
        <w:t>,</w:t>
      </w:r>
      <w:r w:rsidR="00C73285">
        <w:rPr>
          <w:rFonts w:eastAsia="SimSun"/>
          <w:lang w:val="en-US" w:eastAsia="zh-CN"/>
        </w:rPr>
        <w:t xml:space="preserve"> </w:t>
      </w:r>
      <w:r>
        <w:t>31.03.2021.</w:t>
      </w:r>
    </w:p>
    <w:p w14:paraId="595B25DD" w14:textId="0426707D" w:rsidR="001E32A1" w:rsidRDefault="006F6392">
      <w:pPr>
        <w:keepLines/>
        <w:ind w:left="1702" w:hanging="1418"/>
      </w:pPr>
      <w:r>
        <w:t>[</w:t>
      </w:r>
      <w:r>
        <w:rPr>
          <w:rFonts w:eastAsia="SimSun"/>
          <w:lang w:val="en-US" w:eastAsia="zh-CN"/>
        </w:rPr>
        <w:t>63</w:t>
      </w:r>
      <w:r>
        <w:t>]</w:t>
      </w:r>
      <w:r>
        <w:tab/>
      </w:r>
      <w:proofErr w:type="spellStart"/>
      <w:r>
        <w:t>edgeFLEX</w:t>
      </w:r>
      <w:proofErr w:type="spellEnd"/>
      <w:r>
        <w:t xml:space="preserve"> project, Deliverable 4.1, "Description of </w:t>
      </w:r>
      <w:proofErr w:type="spellStart"/>
      <w:r>
        <w:t>edgeFLEX</w:t>
      </w:r>
      <w:proofErr w:type="spellEnd"/>
      <w:r>
        <w:t xml:space="preserve"> platform design",</w:t>
      </w:r>
      <w:r w:rsidR="00E4703C">
        <w:rPr>
          <w:rFonts w:eastAsia="SimSun"/>
          <w:lang w:val="en-US" w:eastAsia="zh-CN"/>
        </w:rPr>
        <w:t xml:space="preserve"> </w:t>
      </w:r>
      <w:r>
        <w:t>https://www.edgeflex-h2020.eu/progress/work-packages.html</w:t>
      </w:r>
      <w:r>
        <w:rPr>
          <w:rFonts w:eastAsia="SimSun" w:hint="eastAsia"/>
          <w:lang w:val="en-US" w:eastAsia="zh-CN"/>
        </w:rPr>
        <w:t>,</w:t>
      </w:r>
      <w:r>
        <w:t xml:space="preserve"> 31.03.2021.</w:t>
      </w:r>
    </w:p>
    <w:p w14:paraId="18C88646" w14:textId="77777777" w:rsidR="001E32A1" w:rsidRDefault="006F6392">
      <w:pPr>
        <w:pStyle w:val="EX"/>
      </w:pPr>
      <w:r>
        <w:rPr>
          <w:rFonts w:eastAsia="SimSun" w:hint="eastAsia"/>
          <w:lang w:val="en-US" w:eastAsia="zh-CN"/>
        </w:rPr>
        <w:t>[64]</w:t>
      </w:r>
      <w:r>
        <w:rPr>
          <w:rFonts w:eastAsia="SimSun" w:hint="eastAsia"/>
          <w:lang w:val="en-US" w:eastAsia="zh-CN"/>
        </w:rPr>
        <w:tab/>
      </w:r>
      <w:r>
        <w:t>National Institute of Standards and Technology (NIST), "Timing Challenges in the Smart Grid", January 2017.</w:t>
      </w:r>
    </w:p>
    <w:p w14:paraId="5FD3EFFD" w14:textId="77777777" w:rsidR="001E32A1" w:rsidRDefault="006F6392">
      <w:pPr>
        <w:pStyle w:val="EX"/>
      </w:pPr>
      <w:r>
        <w:rPr>
          <w:rFonts w:eastAsia="SimSun" w:hint="eastAsia"/>
          <w:lang w:val="en-US" w:eastAsia="zh-CN"/>
        </w:rPr>
        <w:t>[65]</w:t>
      </w:r>
      <w:r>
        <w:rPr>
          <w:rFonts w:eastAsia="SimSun" w:hint="eastAsia"/>
          <w:lang w:val="en-US" w:eastAsia="zh-CN"/>
        </w:rPr>
        <w:tab/>
      </w:r>
      <w:r>
        <w:t>3GPP TS 22.104: "</w:t>
      </w:r>
      <w:r>
        <w:rPr>
          <w:rFonts w:eastAsia="SimSun"/>
        </w:rPr>
        <w:t>Service requirements for cyber-physical control applications in vertical domains</w:t>
      </w:r>
      <w:r>
        <w:t>".</w:t>
      </w:r>
    </w:p>
    <w:p w14:paraId="60AA9E77" w14:textId="77777777" w:rsidR="001E32A1" w:rsidRDefault="006F6392">
      <w:pPr>
        <w:pStyle w:val="EX"/>
        <w:rPr>
          <w:rStyle w:val="Hyperlink"/>
          <w:rFonts w:eastAsiaTheme="minorEastAsia"/>
          <w:lang w:eastAsia="zh-CN"/>
        </w:rPr>
      </w:pPr>
      <w:r>
        <w:rPr>
          <w:rFonts w:eastAsia="SimSun"/>
          <w:lang w:val="en-US" w:eastAsia="zh-CN"/>
        </w:rPr>
        <w:t>[66]</w:t>
      </w:r>
      <w:r>
        <w:rPr>
          <w:rFonts w:eastAsia="SimSun"/>
          <w:lang w:val="en-US" w:eastAsia="zh-CN"/>
        </w:rPr>
        <w:tab/>
      </w:r>
      <w:r>
        <w:t xml:space="preserve">V. </w:t>
      </w:r>
      <w:proofErr w:type="spellStart"/>
      <w:r>
        <w:t>Cagri</w:t>
      </w:r>
      <w:proofErr w:type="spellEnd"/>
      <w:r>
        <w:t xml:space="preserve"> </w:t>
      </w:r>
      <w:proofErr w:type="spellStart"/>
      <w:r>
        <w:t>Gungor</w:t>
      </w:r>
      <w:proofErr w:type="spellEnd"/>
      <w:r>
        <w:t xml:space="preserve">, Dilan </w:t>
      </w:r>
      <w:proofErr w:type="spellStart"/>
      <w:r>
        <w:t>Sahin</w:t>
      </w:r>
      <w:proofErr w:type="spellEnd"/>
      <w:r>
        <w:t xml:space="preserve">, Taskin </w:t>
      </w:r>
      <w:proofErr w:type="spellStart"/>
      <w:r>
        <w:t>Kocak</w:t>
      </w:r>
      <w:proofErr w:type="spellEnd"/>
      <w:r>
        <w:t xml:space="preserve">, Salih </w:t>
      </w:r>
      <w:proofErr w:type="spellStart"/>
      <w:r>
        <w:t>Ergut</w:t>
      </w:r>
      <w:proofErr w:type="spellEnd"/>
      <w:r>
        <w:t xml:space="preserve">, </w:t>
      </w:r>
      <w:proofErr w:type="spellStart"/>
      <w:r>
        <w:t>Concettina</w:t>
      </w:r>
      <w:proofErr w:type="spellEnd"/>
      <w:r>
        <w:t xml:space="preserve"> </w:t>
      </w:r>
      <w:proofErr w:type="spellStart"/>
      <w:r>
        <w:t>Buccella</w:t>
      </w:r>
      <w:proofErr w:type="spellEnd"/>
      <w:r>
        <w:t xml:space="preserve">, Carlo </w:t>
      </w:r>
      <w:proofErr w:type="spellStart"/>
      <w:r>
        <w:t>Cecati</w:t>
      </w:r>
      <w:proofErr w:type="spellEnd"/>
      <w:r>
        <w:t xml:space="preserve">, and Gerhard P. Hancke, "A Survey on Smart Grid Potential Applications and Communication Requirements", </w:t>
      </w:r>
      <w:hyperlink r:id="rId22" w:history="1">
        <w:r>
          <w:rPr>
            <w:rStyle w:val="Hyperlink"/>
          </w:rPr>
          <w:t>https://repository.up.ac.za/bitstream/handle/2263/58376/Gungor_Survey_2013.pdf</w:t>
        </w:r>
      </w:hyperlink>
      <w:bookmarkEnd w:id="15"/>
      <w:r>
        <w:rPr>
          <w:rStyle w:val="Hyperlink"/>
        </w:rPr>
        <w:t xml:space="preserve"> </w:t>
      </w:r>
    </w:p>
    <w:p w14:paraId="0C8E281B" w14:textId="77777777" w:rsidR="001E32A1" w:rsidRDefault="001E32A1">
      <w:pPr>
        <w:pStyle w:val="EX"/>
        <w:ind w:left="0" w:firstLine="0"/>
        <w:rPr>
          <w:rStyle w:val="Hyperlink"/>
          <w:rFonts w:eastAsiaTheme="minorEastAsia"/>
          <w:lang w:eastAsia="zh-CN"/>
        </w:rPr>
      </w:pPr>
    </w:p>
    <w:p w14:paraId="44A5445D" w14:textId="77777777" w:rsidR="001E32A1" w:rsidRDefault="006F6392">
      <w:pPr>
        <w:pStyle w:val="Heading1"/>
        <w:ind w:left="0" w:firstLine="0"/>
        <w:rPr>
          <w:lang w:eastAsia="zh-CN"/>
        </w:rPr>
      </w:pPr>
      <w:bookmarkStart w:id="16" w:name="_Toc91256733"/>
      <w:r>
        <w:t>3</w:t>
      </w:r>
      <w:r>
        <w:tab/>
        <w:t>Definitions and abbreviations</w:t>
      </w:r>
      <w:bookmarkEnd w:id="16"/>
    </w:p>
    <w:p w14:paraId="133C723D" w14:textId="77777777" w:rsidR="001E32A1" w:rsidRDefault="006F6392">
      <w:pPr>
        <w:pStyle w:val="Heading2"/>
      </w:pPr>
      <w:bookmarkStart w:id="17" w:name="_Toc74230018"/>
      <w:bookmarkStart w:id="18" w:name="_Toc74229424"/>
      <w:bookmarkStart w:id="19" w:name="_Toc46160420"/>
      <w:bookmarkStart w:id="20" w:name="_Toc27761158"/>
      <w:bookmarkStart w:id="21" w:name="_Toc91256734"/>
      <w:r>
        <w:t>3.1</w:t>
      </w:r>
      <w:r>
        <w:tab/>
        <w:t>Definitions</w:t>
      </w:r>
      <w:bookmarkEnd w:id="17"/>
      <w:bookmarkEnd w:id="18"/>
      <w:bookmarkEnd w:id="19"/>
      <w:bookmarkEnd w:id="21"/>
    </w:p>
    <w:p w14:paraId="10F74875" w14:textId="77777777" w:rsidR="001E32A1" w:rsidRDefault="006F6392">
      <w:r>
        <w:t xml:space="preserve">For the purposes of the present document, the terms and definitions given in </w:t>
      </w:r>
      <w:bookmarkStart w:id="22" w:name="OLE_LINK3"/>
      <w:bookmarkStart w:id="23" w:name="OLE_LINK2"/>
      <w:bookmarkStart w:id="24" w:name="OLE_LINK4"/>
      <w:bookmarkStart w:id="25" w:name="OLE_LINK5"/>
      <w:bookmarkStart w:id="26" w:name="OLE_LINK1"/>
      <w:r>
        <w:t xml:space="preserve">3GPP </w:t>
      </w:r>
      <w:bookmarkEnd w:id="22"/>
      <w:bookmarkEnd w:id="23"/>
      <w:bookmarkEnd w:id="24"/>
      <w:bookmarkEnd w:id="25"/>
      <w:bookmarkEnd w:id="26"/>
      <w:r>
        <w:t>TR 21.905 [1] and the following apply. A term defined in the present document takes precedence over the definition of the same term, if any, in 3GPP TR 21.905 [1].</w:t>
      </w:r>
    </w:p>
    <w:p w14:paraId="79A3701D" w14:textId="77777777" w:rsidR="001E32A1" w:rsidRDefault="006F6392">
      <w:pPr>
        <w:spacing w:after="200" w:line="276" w:lineRule="auto"/>
        <w:rPr>
          <w:lang w:eastAsia="zh-CN"/>
        </w:rPr>
      </w:pPr>
      <w:r>
        <w:rPr>
          <w:b/>
          <w:lang w:eastAsia="zh-CN"/>
        </w:rPr>
        <w:t>Smart Distribution Transformer Terminal</w:t>
      </w:r>
      <w:r>
        <w:rPr>
          <w:lang w:eastAsia="zh-CN"/>
        </w:rPr>
        <w:t xml:space="preserve">: The smart terminal is usually deployed in the distribution transformer area. It can support multiple energy applications simultaneously. </w:t>
      </w:r>
      <w:r>
        <w:rPr>
          <w:rFonts w:hint="eastAsia"/>
          <w:lang w:eastAsia="zh-CN"/>
        </w:rPr>
        <w:t>On</w:t>
      </w:r>
      <w:r>
        <w:rPr>
          <w:lang w:eastAsia="zh-CN"/>
        </w:rPr>
        <w:t xml:space="preserve"> the one hand, it connects with multiple energy application platforms through 5G communication system to exchange collected data and management data with multiple energy application platforms; on the other hand, it connects with diverse energy end equipment to collect related electricity data, some of which can be analysed and take action in the smart terminal.</w:t>
      </w:r>
    </w:p>
    <w:p w14:paraId="0E1110E8" w14:textId="77777777" w:rsidR="001E32A1" w:rsidRDefault="006F6392">
      <w:pPr>
        <w:spacing w:after="200" w:line="276" w:lineRule="auto"/>
        <w:rPr>
          <w:lang w:eastAsia="zh-CN"/>
        </w:rPr>
      </w:pPr>
      <w:r>
        <w:rPr>
          <w:b/>
          <w:lang w:eastAsia="zh-CN"/>
        </w:rPr>
        <w:t>Physical Isolation communication service:</w:t>
      </w:r>
      <w:r>
        <w:rPr>
          <w:lang w:eastAsia="zh-CN"/>
        </w:rPr>
        <w:t xml:space="preserve"> the physical isolation communication service for energy application means the communication network supporting the energy application utilizes dedicated network element and dedicated radio resource e.g. PRB pool, spectrum etc.</w:t>
      </w:r>
    </w:p>
    <w:p w14:paraId="3FC25E3C" w14:textId="77777777" w:rsidR="001E32A1" w:rsidRDefault="006F6392">
      <w:pPr>
        <w:spacing w:after="200" w:line="276" w:lineRule="auto"/>
      </w:pPr>
      <w:r>
        <w:rPr>
          <w:b/>
          <w:lang w:eastAsia="zh-CN"/>
        </w:rPr>
        <w:lastRenderedPageBreak/>
        <w:t>Logical Isolation communication service:</w:t>
      </w:r>
      <w:r>
        <w:rPr>
          <w:lang w:eastAsia="zh-CN"/>
        </w:rPr>
        <w:t xml:space="preserve"> the logical isolation for energy application means the communication network supporting the energy application may utilize shared network element or shared network resource e.g. VLAN etc. </w:t>
      </w:r>
    </w:p>
    <w:p w14:paraId="1EA6085A" w14:textId="77777777" w:rsidR="001E32A1" w:rsidRDefault="001E32A1">
      <w:bookmarkStart w:id="27" w:name="_Toc74229425"/>
      <w:bookmarkStart w:id="28" w:name="_Toc74230019"/>
      <w:bookmarkStart w:id="29" w:name="_Toc46160421"/>
    </w:p>
    <w:p w14:paraId="629B3564" w14:textId="77777777" w:rsidR="001E32A1" w:rsidRDefault="006F6392">
      <w:pPr>
        <w:pStyle w:val="Heading2"/>
      </w:pPr>
      <w:bookmarkStart w:id="30" w:name="_Toc91256735"/>
      <w:r>
        <w:t>3.2</w:t>
      </w:r>
      <w:r>
        <w:tab/>
        <w:t>Abbreviations</w:t>
      </w:r>
      <w:bookmarkEnd w:id="27"/>
      <w:bookmarkEnd w:id="28"/>
      <w:bookmarkEnd w:id="29"/>
      <w:bookmarkEnd w:id="30"/>
    </w:p>
    <w:p w14:paraId="775C2F37" w14:textId="77777777" w:rsidR="001E32A1" w:rsidRDefault="006F6392">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268C54C8" w14:textId="77777777" w:rsidR="001E32A1" w:rsidRDefault="006F6392">
      <w:pPr>
        <w:pStyle w:val="EW"/>
      </w:pPr>
      <w:r>
        <w:t>BC</w:t>
      </w:r>
      <w:r>
        <w:tab/>
        <w:t>Boundary Clock</w:t>
      </w:r>
    </w:p>
    <w:p w14:paraId="709D439C" w14:textId="77777777" w:rsidR="001E32A1" w:rsidRDefault="006F6392">
      <w:pPr>
        <w:pStyle w:val="EW"/>
      </w:pPr>
      <w:r>
        <w:t>GNSS</w:t>
      </w:r>
      <w:r>
        <w:tab/>
        <w:t>Global Navigation Satellite System</w:t>
      </w:r>
    </w:p>
    <w:p w14:paraId="5C37B866" w14:textId="77777777" w:rsidR="001E32A1" w:rsidRDefault="006F6392">
      <w:pPr>
        <w:pStyle w:val="EW"/>
      </w:pPr>
      <w:r>
        <w:t>PMU</w:t>
      </w:r>
      <w:r>
        <w:tab/>
        <w:t>Phasor Measurement Unit</w:t>
      </w:r>
    </w:p>
    <w:p w14:paraId="60A9FD4A" w14:textId="77777777" w:rsidR="001E32A1" w:rsidRDefault="006F6392">
      <w:pPr>
        <w:pStyle w:val="EW"/>
      </w:pPr>
      <w:r>
        <w:t>PTP</w:t>
      </w:r>
      <w:r>
        <w:tab/>
        <w:t>Precision Time Protocol</w:t>
      </w:r>
    </w:p>
    <w:p w14:paraId="7466F0B9" w14:textId="77777777" w:rsidR="001E32A1" w:rsidRDefault="006F6392">
      <w:pPr>
        <w:pStyle w:val="EW"/>
      </w:pPr>
      <w:r>
        <w:t>TC</w:t>
      </w:r>
      <w:r>
        <w:tab/>
        <w:t>Transparent Clock</w:t>
      </w:r>
    </w:p>
    <w:p w14:paraId="2C2DD82D" w14:textId="77777777" w:rsidR="001E32A1" w:rsidRDefault="006F6392">
      <w:pPr>
        <w:pStyle w:val="EW"/>
      </w:pPr>
      <w:r>
        <w:t>TVE</w:t>
      </w:r>
      <w:r>
        <w:tab/>
        <w:t>Total Vector Error</w:t>
      </w:r>
    </w:p>
    <w:p w14:paraId="75CB10A2" w14:textId="77777777" w:rsidR="001E32A1" w:rsidRDefault="006F6392">
      <w:pPr>
        <w:overflowPunct/>
        <w:autoSpaceDE/>
        <w:autoSpaceDN/>
        <w:adjustRightInd/>
        <w:spacing w:after="0"/>
        <w:textAlignment w:val="auto"/>
        <w:rPr>
          <w:rFonts w:ascii="Arial" w:hAnsi="Arial"/>
          <w:sz w:val="36"/>
        </w:rPr>
      </w:pPr>
      <w:r>
        <w:br w:type="page"/>
      </w:r>
    </w:p>
    <w:p w14:paraId="0A4A1256" w14:textId="77777777" w:rsidR="001E32A1" w:rsidRDefault="006F6392">
      <w:pPr>
        <w:pStyle w:val="Heading1"/>
        <w:ind w:left="0" w:firstLine="0"/>
      </w:pPr>
      <w:bookmarkStart w:id="31" w:name="_Toc74230020"/>
      <w:bookmarkStart w:id="32" w:name="_Toc74229426"/>
      <w:bookmarkStart w:id="33" w:name="_Toc91256736"/>
      <w:r>
        <w:lastRenderedPageBreak/>
        <w:t>4</w:t>
      </w:r>
      <w:r>
        <w:tab/>
        <w:t>Overview</w:t>
      </w:r>
      <w:bookmarkEnd w:id="20"/>
      <w:bookmarkEnd w:id="31"/>
      <w:bookmarkEnd w:id="32"/>
      <w:bookmarkEnd w:id="33"/>
    </w:p>
    <w:p w14:paraId="56AE2DE7" w14:textId="50FED0F0" w:rsidR="001E32A1" w:rsidRDefault="006F6392">
      <w:pPr>
        <w:pStyle w:val="B1"/>
        <w:ind w:left="0" w:firstLine="0"/>
        <w:jc w:val="both"/>
        <w:rPr>
          <w:lang w:eastAsia="zh-CN"/>
        </w:rPr>
      </w:pPr>
      <w:r>
        <w:rPr>
          <w:lang w:eastAsia="zh-CN"/>
        </w:rPr>
        <w:t xml:space="preserve">Communication infrastructure is essential to the successes of smart energy, generally termed the </w:t>
      </w:r>
      <w:r w:rsidR="00583A57" w:rsidRPr="00583A57">
        <w:rPr>
          <w:lang w:eastAsia="zh-CN"/>
        </w:rPr>
        <w:t>'</w:t>
      </w:r>
      <w:r>
        <w:rPr>
          <w:lang w:eastAsia="zh-CN"/>
        </w:rPr>
        <w:t>Smart Grid</w:t>
      </w:r>
      <w:r w:rsidR="00340C71" w:rsidRPr="00340C71">
        <w:rPr>
          <w:lang w:eastAsia="zh-CN"/>
        </w:rPr>
        <w:t>'</w:t>
      </w:r>
      <w:r>
        <w:rPr>
          <w:lang w:eastAsia="zh-CN"/>
        </w:rPr>
        <w:t>.</w:t>
      </w:r>
      <w:r>
        <w:rPr>
          <w:rFonts w:eastAsia="DengXian" w:hint="eastAsia"/>
          <w:lang w:eastAsia="zh-CN"/>
        </w:rPr>
        <w:t xml:space="preserve"> </w:t>
      </w:r>
      <w:r>
        <w:rPr>
          <w:lang w:eastAsia="zh-CN"/>
        </w:rPr>
        <w:t xml:space="preserve">A power grid consists of four building blocks: power generation, transmission, distribution, and consumption. These different phases require different services, and these services have distinct communication requirements. Examples of communication include data collection, control and ongoing regulation, though these are functions of diverse services – e.g. SCADA applications for the Energy Management System (EMS) or Distribution Management System (DMS). Smart </w:t>
      </w:r>
      <w:r w:rsidR="003D131E">
        <w:rPr>
          <w:lang w:eastAsia="zh-CN"/>
        </w:rPr>
        <w:t xml:space="preserve">Grid </w:t>
      </w:r>
      <w:r>
        <w:rPr>
          <w:lang w:eastAsia="zh-CN"/>
        </w:rPr>
        <w:t xml:space="preserve">communication infrastructure, overcomes different challenges in order to provide: </w:t>
      </w:r>
    </w:p>
    <w:p w14:paraId="7323EDC0" w14:textId="5EEE5244" w:rsidR="001E32A1" w:rsidRDefault="006F6392">
      <w:pPr>
        <w:pStyle w:val="B1"/>
        <w:ind w:left="0" w:firstLine="284"/>
      </w:pPr>
      <w:r>
        <w:t>-</w:t>
      </w:r>
      <w:r>
        <w:tab/>
        <w:t xml:space="preserve">Distributed power generation, increasingly including </w:t>
      </w:r>
      <w:r w:rsidR="00340C71" w:rsidRPr="00340C71">
        <w:t>'</w:t>
      </w:r>
      <w:r>
        <w:t>renewable</w:t>
      </w:r>
      <w:r w:rsidR="00340C71" w:rsidRPr="00340C71">
        <w:t>'</w:t>
      </w:r>
      <w:r>
        <w:t xml:space="preserve"> or </w:t>
      </w:r>
      <w:r w:rsidR="00340C71" w:rsidRPr="00340C71">
        <w:t>'</w:t>
      </w:r>
      <w:r>
        <w:t>clean</w:t>
      </w:r>
      <w:r w:rsidR="00340C71" w:rsidRPr="00340C71">
        <w:t>'</w:t>
      </w:r>
      <w:r>
        <w:t xml:space="preserve"> energy sources</w:t>
      </w:r>
    </w:p>
    <w:p w14:paraId="4464E219" w14:textId="77777777" w:rsidR="001E32A1" w:rsidRDefault="006F6392">
      <w:pPr>
        <w:pStyle w:val="B1"/>
      </w:pPr>
      <w:r>
        <w:t>-</w:t>
      </w:r>
      <w:r>
        <w:tab/>
        <w:t>Safe &amp; highly efficient power transforming &amp; transmission</w:t>
      </w:r>
    </w:p>
    <w:p w14:paraId="6D42C2F4" w14:textId="77777777" w:rsidR="001E32A1" w:rsidRDefault="006F6392">
      <w:pPr>
        <w:pStyle w:val="B1"/>
      </w:pPr>
      <w:r>
        <w:t>-</w:t>
      </w:r>
      <w:r>
        <w:tab/>
        <w:t xml:space="preserve">Flexible &amp; reliable power distribution </w:t>
      </w:r>
    </w:p>
    <w:p w14:paraId="353DFDBB" w14:textId="77777777" w:rsidR="001E32A1" w:rsidRDefault="006F6392">
      <w:pPr>
        <w:pStyle w:val="B1"/>
      </w:pPr>
      <w:r>
        <w:t>-</w:t>
      </w:r>
      <w:r>
        <w:tab/>
        <w:t>Efficient &amp; available power consumption</w:t>
      </w:r>
    </w:p>
    <w:p w14:paraId="263BC8C6" w14:textId="77777777" w:rsidR="001E32A1" w:rsidRDefault="006F6392">
      <w:pPr>
        <w:pStyle w:val="B1"/>
        <w:rPr>
          <w:lang w:val="en-US"/>
        </w:rPr>
      </w:pPr>
      <w:r>
        <w:t>-</w:t>
      </w:r>
      <w:r>
        <w:tab/>
        <w:t>Cyber security &amp; resilience/redundancy</w:t>
      </w:r>
    </w:p>
    <w:p w14:paraId="5E92259A" w14:textId="77D6E0C1" w:rsidR="001E32A1" w:rsidRDefault="006F6392">
      <w:pPr>
        <w:pStyle w:val="B1"/>
        <w:ind w:left="0" w:firstLine="0"/>
        <w:jc w:val="both"/>
        <w:rPr>
          <w:rFonts w:eastAsia="DengXian"/>
          <w:lang w:eastAsia="zh-CN"/>
        </w:rPr>
      </w:pPr>
      <w:r>
        <w:rPr>
          <w:lang w:eastAsia="zh-CN"/>
        </w:rPr>
        <w:t>Smart Grid services today rely upon a range of telecommunications services, delivered through a blend of private networks and commercially provided services. As the energy system goes through changes, becoming more pervasive (in territorial terms,) complex and sophisticated to meet the above goals, there is a distinct opportunity for 5G to meet more of the utility communication sector</w:t>
      </w:r>
      <w:r w:rsidR="00340C71" w:rsidRPr="00340C71">
        <w:rPr>
          <w:lang w:eastAsia="zh-CN"/>
        </w:rPr>
        <w:t>'</w:t>
      </w:r>
      <w:r>
        <w:rPr>
          <w:lang w:eastAsia="zh-CN"/>
        </w:rPr>
        <w:t>s needs and thereby become increasingly relevant to this vertical, addressing existing shortcomings, as it builds out further capacity and enhances existing infrastructure. Many of these grid services are standardized by other standards bodies, e.g. IEC60870, IEC61850 and IEEE.</w:t>
      </w:r>
    </w:p>
    <w:p w14:paraId="27B95E56" w14:textId="4F96EB3C" w:rsidR="001E32A1" w:rsidRDefault="006F6392">
      <w:pPr>
        <w:pStyle w:val="B1"/>
        <w:ind w:left="0" w:firstLine="0"/>
        <w:jc w:val="both"/>
        <w:rPr>
          <w:lang w:eastAsia="zh-CN"/>
        </w:rPr>
      </w:pPr>
      <w:r>
        <w:rPr>
          <w:lang w:val="en-US" w:eastAsia="zh-CN"/>
        </w:rPr>
        <w:t>In summary, it is considered beneficial for 3GPP sp</w:t>
      </w:r>
      <w:r>
        <w:rPr>
          <w:rFonts w:hint="eastAsia"/>
          <w:lang w:val="en-US" w:eastAsia="zh-CN"/>
        </w:rPr>
        <w:t>e</w:t>
      </w:r>
      <w:r>
        <w:rPr>
          <w:lang w:val="en-US" w:eastAsia="zh-CN"/>
        </w:rPr>
        <w:t xml:space="preserve">cifications in addressing 5G system support of different use cases and service requirements for </w:t>
      </w:r>
      <w:r w:rsidR="003D131E">
        <w:rPr>
          <w:lang w:val="en-US" w:eastAsia="zh-CN"/>
        </w:rPr>
        <w:t>Smart G</w:t>
      </w:r>
      <w:r>
        <w:rPr>
          <w:lang w:val="en-US" w:eastAsia="zh-CN"/>
        </w:rPr>
        <w:t>rid.</w:t>
      </w:r>
      <w:bookmarkStart w:id="34" w:name="_Toc27761159"/>
    </w:p>
    <w:p w14:paraId="0D64D779" w14:textId="77777777" w:rsidR="001E32A1" w:rsidRDefault="006F6392">
      <w:pPr>
        <w:overflowPunct/>
        <w:autoSpaceDE/>
        <w:autoSpaceDN/>
        <w:adjustRightInd/>
        <w:spacing w:after="0"/>
        <w:textAlignment w:val="auto"/>
        <w:rPr>
          <w:rFonts w:ascii="Arial" w:hAnsi="Arial"/>
          <w:sz w:val="36"/>
        </w:rPr>
      </w:pPr>
      <w:r>
        <w:br w:type="page"/>
      </w:r>
    </w:p>
    <w:p w14:paraId="70AAE258" w14:textId="77777777" w:rsidR="001E32A1" w:rsidRDefault="006F6392">
      <w:pPr>
        <w:pStyle w:val="Heading1"/>
        <w:ind w:left="0" w:firstLine="0"/>
        <w:rPr>
          <w:rFonts w:eastAsia="SimSun"/>
          <w:lang w:eastAsia="zh-CN"/>
        </w:rPr>
      </w:pPr>
      <w:bookmarkStart w:id="35" w:name="_Toc74229427"/>
      <w:bookmarkStart w:id="36" w:name="_Toc74230021"/>
      <w:bookmarkStart w:id="37" w:name="_Toc91256737"/>
      <w:r>
        <w:rPr>
          <w:rFonts w:hint="eastAsia"/>
        </w:rPr>
        <w:lastRenderedPageBreak/>
        <w:t>5</w:t>
      </w:r>
      <w:r>
        <w:tab/>
      </w:r>
      <w:bookmarkEnd w:id="34"/>
      <w:r>
        <w:rPr>
          <w:rFonts w:hint="eastAsia"/>
          <w:lang w:eastAsia="zh-CN"/>
        </w:rPr>
        <w:t>Use cases</w:t>
      </w:r>
      <w:bookmarkEnd w:id="35"/>
      <w:bookmarkEnd w:id="36"/>
      <w:bookmarkEnd w:id="37"/>
    </w:p>
    <w:p w14:paraId="66BA3C4F" w14:textId="77777777" w:rsidR="001E32A1" w:rsidRDefault="006F6392">
      <w:pPr>
        <w:pStyle w:val="Heading2"/>
        <w:overflowPunct/>
        <w:autoSpaceDE/>
        <w:autoSpaceDN/>
        <w:adjustRightInd/>
        <w:textAlignment w:val="auto"/>
        <w:rPr>
          <w:rFonts w:eastAsia="SimSun"/>
          <w:lang w:eastAsia="zh-CN"/>
        </w:rPr>
      </w:pPr>
      <w:bookmarkStart w:id="38" w:name="_Toc74229428"/>
      <w:bookmarkStart w:id="39" w:name="_Toc74230022"/>
      <w:bookmarkStart w:id="40" w:name="_Toc27761204"/>
      <w:bookmarkStart w:id="41" w:name="_Toc91256738"/>
      <w:r>
        <w:rPr>
          <w:rFonts w:eastAsia="SimSun"/>
          <w:lang w:eastAsia="en-US"/>
        </w:rPr>
        <w:t>5.</w:t>
      </w:r>
      <w:r>
        <w:rPr>
          <w:rFonts w:eastAsia="SimSun"/>
          <w:lang w:eastAsia="zh-CN"/>
        </w:rPr>
        <w:t>1</w:t>
      </w:r>
      <w:r>
        <w:tab/>
      </w:r>
      <w:r>
        <w:rPr>
          <w:rFonts w:eastAsia="SimSun"/>
          <w:lang w:eastAsia="zh-CN"/>
        </w:rPr>
        <w:t>Use case of Distributed Energy Storage</w:t>
      </w:r>
      <w:bookmarkEnd w:id="38"/>
      <w:bookmarkEnd w:id="39"/>
      <w:bookmarkEnd w:id="41"/>
    </w:p>
    <w:p w14:paraId="11A883BC" w14:textId="77777777" w:rsidR="001E32A1" w:rsidRDefault="006F6392">
      <w:pPr>
        <w:pStyle w:val="Heading3"/>
        <w:overflowPunct/>
        <w:autoSpaceDE/>
        <w:autoSpaceDN/>
        <w:adjustRightInd/>
        <w:textAlignment w:val="auto"/>
        <w:rPr>
          <w:rFonts w:eastAsia="SimSun"/>
          <w:lang w:eastAsia="zh-CN"/>
        </w:rPr>
      </w:pPr>
      <w:bookmarkStart w:id="42" w:name="_Toc74229429"/>
      <w:bookmarkStart w:id="43" w:name="_Toc74230023"/>
      <w:bookmarkStart w:id="44" w:name="_Toc35209801"/>
      <w:bookmarkStart w:id="45" w:name="_Toc91256739"/>
      <w:r>
        <w:rPr>
          <w:rFonts w:eastAsia="SimSun" w:hint="eastAsia"/>
          <w:lang w:eastAsia="zh-CN"/>
        </w:rPr>
        <w:t>5</w:t>
      </w:r>
      <w:r>
        <w:rPr>
          <w:rFonts w:eastAsia="SimSun" w:hint="eastAsia"/>
          <w:lang w:eastAsia="en-US"/>
        </w:rPr>
        <w:t>.</w:t>
      </w:r>
      <w:r>
        <w:rPr>
          <w:rFonts w:eastAsia="SimSun"/>
          <w:lang w:eastAsia="en-US"/>
        </w:rPr>
        <w:t>1</w:t>
      </w:r>
      <w:r>
        <w:rPr>
          <w:rFonts w:eastAsia="SimSun" w:hint="eastAsia"/>
          <w:lang w:eastAsia="en-US"/>
        </w:rPr>
        <w:t>.1</w:t>
      </w:r>
      <w:r>
        <w:rPr>
          <w:rFonts w:eastAsia="SimSun" w:hint="eastAsia"/>
          <w:lang w:eastAsia="en-US"/>
        </w:rPr>
        <w:tab/>
      </w:r>
      <w:r>
        <w:rPr>
          <w:rFonts w:eastAsia="SimSun" w:hint="eastAsia"/>
          <w:lang w:eastAsia="zh-CN"/>
        </w:rPr>
        <w:t>Description</w:t>
      </w:r>
      <w:bookmarkEnd w:id="42"/>
      <w:bookmarkEnd w:id="43"/>
      <w:bookmarkEnd w:id="44"/>
      <w:bookmarkEnd w:id="45"/>
    </w:p>
    <w:p w14:paraId="08D27F65" w14:textId="23997CB3" w:rsidR="001E32A1" w:rsidRDefault="006F6392">
      <w:r>
        <w:t>Distributed energy includes various forms such as solar energy, wind energy, fuel cell and gas combined. It is generally distributed in the user site, or near locations to realize energy generation, storage and supply. Distributed energy system has the characteristics of flexible location and decentralization, which adapts well to decentralized energy demand, and ha</w:t>
      </w:r>
      <w:r>
        <w:rPr>
          <w:lang w:eastAsia="zh-CN"/>
        </w:rPr>
        <w:t>s</w:t>
      </w:r>
      <w:r>
        <w:t xml:space="preserve"> reduced the huge investment required for upgrading the transmission and distribution power grid. It also works as a backup for the large power grid to improve reliability of whole energy supply. In storms, ice and snow weather, when the large power grid is severely damaged, distributed energy sources can form islands or microgrids on their own to provide emergency energy to important users such as hospitals, transportation hubs, radio and television. </w:t>
      </w:r>
    </w:p>
    <w:p w14:paraId="0E6DECBB" w14:textId="77777777" w:rsidR="001E32A1" w:rsidRDefault="006F6392">
      <w:r>
        <w:t>But the distributed energy system has brought new technical problems and challenges to the power grid operation. When the distributed energy is connected to the large power grid, the energy flow on the distributed power grid becomes more complicated for that the user is becoming both the electricity user and the generator, and the current presents two-way flow and real-time dynamic changes. To improve the reliability, flexibility and efficiency of the distributed power grid, the communication system with a low latency, high reliability, massive connections and a high data rate is considered.</w:t>
      </w:r>
    </w:p>
    <w:p w14:paraId="2A1F8DC3" w14:textId="77777777" w:rsidR="001E32A1" w:rsidRDefault="001E32A1"/>
    <w:p w14:paraId="178E44CA" w14:textId="77777777" w:rsidR="001E32A1" w:rsidRDefault="006F6392">
      <w:pPr>
        <w:pStyle w:val="TH"/>
      </w:pPr>
      <w:r>
        <w:rPr>
          <w:noProof/>
          <w:lang w:val="en-US" w:eastAsia="zh-CN"/>
        </w:rPr>
        <w:drawing>
          <wp:inline distT="0" distB="0" distL="0" distR="0" wp14:anchorId="080B3C51" wp14:editId="3215A4A0">
            <wp:extent cx="4707890" cy="2593340"/>
            <wp:effectExtent l="0" t="0" r="16510" b="228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729673" cy="2605838"/>
                    </a:xfrm>
                    <a:prstGeom prst="rect">
                      <a:avLst/>
                    </a:prstGeom>
                    <a:noFill/>
                  </pic:spPr>
                </pic:pic>
              </a:graphicData>
            </a:graphic>
          </wp:inline>
        </w:drawing>
      </w:r>
    </w:p>
    <w:p w14:paraId="47F1AFC8" w14:textId="525198C2" w:rsidR="001E32A1" w:rsidRDefault="006F6392">
      <w:pPr>
        <w:pStyle w:val="TF"/>
        <w:rPr>
          <w:rFonts w:eastAsia="SimSun"/>
          <w:lang w:val="en-US" w:eastAsia="zh-CN"/>
        </w:rPr>
      </w:pPr>
      <w:r>
        <w:rPr>
          <w:rFonts w:eastAsia="SimSun" w:hint="eastAsia"/>
          <w:lang w:val="en-US" w:eastAsia="zh-CN"/>
        </w:rPr>
        <w:t>F</w:t>
      </w:r>
      <w:r>
        <w:rPr>
          <w:rFonts w:eastAsia="SimSun"/>
          <w:lang w:val="en-US" w:eastAsia="zh-CN"/>
        </w:rPr>
        <w:t>igure 5.1.1-1</w:t>
      </w:r>
      <w:r>
        <w:rPr>
          <w:rFonts w:eastAsia="SimSun" w:hint="eastAsia"/>
          <w:lang w:val="en-US" w:eastAsia="zh-CN"/>
        </w:rPr>
        <w:t>:</w:t>
      </w:r>
      <w:r>
        <w:rPr>
          <w:rFonts w:eastAsia="SimSun"/>
          <w:lang w:val="en-US" w:eastAsia="zh-CN"/>
        </w:rPr>
        <w:t xml:space="preserve"> Example of Distributed Energy Storage grid architecture</w:t>
      </w:r>
    </w:p>
    <w:p w14:paraId="1DF1608D" w14:textId="1F5E35BD" w:rsidR="001E32A1" w:rsidRDefault="006F6392">
      <w:r>
        <w:t xml:space="preserve">Seeing Figure 5.1.1-1, it is one example of Distributed Energy storage grid architecture. The distributed power grid which is comprised of residential, commercial and light storage users, requires to exchange information among the Distributed Energy Storage Management Platform (DESMP) and the diverse Distributed Energy Devices (DED). The information exchanged in the distributed energy grid is not only to collect energy related data, but also to coordinate working flows of the distributed energy storage equipment, to change the equivalent load characteristics, and to realize flexible energy grid through load interaction etc. </w:t>
      </w:r>
    </w:p>
    <w:p w14:paraId="5011D358" w14:textId="77777777" w:rsidR="001E32A1" w:rsidRDefault="006F6392">
      <w:r>
        <w:t xml:space="preserve">The DED is plug-and-play and periodically collects the operating information, such as battery energy, charge and discharge energy, alarm information, etc., and transfers them to DESMP. The DESMP regularly maintains connections with the DED and determines the online status and issue instructions to the </w:t>
      </w:r>
      <w:r>
        <w:rPr>
          <w:lang w:eastAsia="zh-CN"/>
        </w:rPr>
        <w:t>DED</w:t>
      </w:r>
      <w:r>
        <w:t xml:space="preserve"> to control the switch of the device and set the energy etc. Further, it obtains the electricity, energy, load and other information of the grid-connected users in the area from the DED to support the decision-making of flexible interaction between the distributed energy storage and the large power grid, or to </w:t>
      </w:r>
      <w:proofErr w:type="spellStart"/>
      <w:r>
        <w:t>analyze</w:t>
      </w:r>
      <w:proofErr w:type="spellEnd"/>
      <w:r>
        <w:t xml:space="preserve"> the user's electricity habits to guide the operation of distributed energy storage.</w:t>
      </w:r>
    </w:p>
    <w:p w14:paraId="452FC1B3" w14:textId="77777777" w:rsidR="001E32A1" w:rsidRDefault="006F6392">
      <w:pPr>
        <w:pStyle w:val="Heading3"/>
        <w:overflowPunct/>
        <w:autoSpaceDE/>
        <w:autoSpaceDN/>
        <w:adjustRightInd/>
        <w:textAlignment w:val="auto"/>
        <w:rPr>
          <w:rFonts w:eastAsia="SimSun"/>
          <w:lang w:eastAsia="zh-CN"/>
        </w:rPr>
      </w:pPr>
      <w:bookmarkStart w:id="46" w:name="_Toc35209802"/>
      <w:bookmarkStart w:id="47" w:name="_Toc74229430"/>
      <w:bookmarkStart w:id="48" w:name="_Toc74230024"/>
      <w:bookmarkStart w:id="49" w:name="_Toc91256740"/>
      <w:r>
        <w:rPr>
          <w:rFonts w:eastAsia="SimSun" w:hint="eastAsia"/>
          <w:lang w:eastAsia="zh-CN"/>
        </w:rPr>
        <w:lastRenderedPageBreak/>
        <w:t>5</w:t>
      </w:r>
      <w:r>
        <w:rPr>
          <w:rFonts w:eastAsia="SimSun" w:hint="eastAsia"/>
          <w:lang w:eastAsia="en-US"/>
        </w:rPr>
        <w:t>.</w:t>
      </w:r>
      <w:r>
        <w:rPr>
          <w:rFonts w:eastAsia="SimSun"/>
          <w:lang w:eastAsia="en-US"/>
        </w:rPr>
        <w:t>1</w:t>
      </w:r>
      <w:r>
        <w:rPr>
          <w:rFonts w:eastAsia="SimSun" w:hint="eastAsia"/>
          <w:lang w:eastAsia="en-US"/>
        </w:rPr>
        <w:t>.</w:t>
      </w:r>
      <w:r>
        <w:rPr>
          <w:rFonts w:eastAsia="SimSun"/>
          <w:lang w:eastAsia="en-US"/>
        </w:rPr>
        <w:t>2</w:t>
      </w:r>
      <w:r>
        <w:rPr>
          <w:rFonts w:eastAsia="SimSun" w:hint="eastAsia"/>
          <w:lang w:eastAsia="en-US"/>
        </w:rPr>
        <w:tab/>
        <w:t>Pre-condition</w:t>
      </w:r>
      <w:r>
        <w:rPr>
          <w:rFonts w:eastAsia="SimSun" w:hint="eastAsia"/>
          <w:lang w:eastAsia="zh-CN"/>
        </w:rPr>
        <w:t>s</w:t>
      </w:r>
      <w:bookmarkEnd w:id="46"/>
      <w:bookmarkEnd w:id="47"/>
      <w:bookmarkEnd w:id="48"/>
      <w:bookmarkEnd w:id="49"/>
    </w:p>
    <w:p w14:paraId="5426BE07" w14:textId="77777777" w:rsidR="001E32A1" w:rsidRDefault="006F6392">
      <w:r>
        <w:t xml:space="preserve">Distributed energy system has the following functions: data acquisition and processing, active power adjustment, voltage and reactive power control, island detection, dispatch and coordination control, etc. It is mainly composed of DESMP, the DED and communication system. </w:t>
      </w:r>
    </w:p>
    <w:p w14:paraId="6D54EFC0" w14:textId="77777777" w:rsidR="001E32A1" w:rsidRDefault="006F6392">
      <w:r>
        <w:t xml:space="preserve">The DESMP is located in region </w:t>
      </w:r>
      <w:proofErr w:type="spellStart"/>
      <w:r>
        <w:t>center</w:t>
      </w:r>
      <w:proofErr w:type="spellEnd"/>
      <w:r>
        <w:t xml:space="preserve">. And the diverse DED can be deployed in </w:t>
      </w:r>
      <w:r>
        <w:rPr>
          <w:lang w:eastAsia="zh-CN"/>
        </w:rPr>
        <w:t>buildings, indoors, outdoors, tunnels, ports and electric vehicles which may be faced a poor communication signal condition or even out of network coverage.</w:t>
      </w:r>
    </w:p>
    <w:p w14:paraId="6E7E9774" w14:textId="77777777" w:rsidR="001E32A1" w:rsidRDefault="006F6392">
      <w:pPr>
        <w:rPr>
          <w:rFonts w:eastAsia="SimSun"/>
          <w:lang w:eastAsia="zh-CN"/>
        </w:rPr>
      </w:pPr>
      <w:r>
        <w:t>The 5G system connects the DEDs with the DESMP.</w:t>
      </w:r>
    </w:p>
    <w:p w14:paraId="09851CFA" w14:textId="77777777" w:rsidR="001E32A1" w:rsidRDefault="006F6392">
      <w:pPr>
        <w:pStyle w:val="Heading3"/>
        <w:overflowPunct/>
        <w:autoSpaceDE/>
        <w:autoSpaceDN/>
        <w:adjustRightInd/>
        <w:textAlignment w:val="auto"/>
        <w:rPr>
          <w:rFonts w:eastAsia="SimSun"/>
          <w:lang w:eastAsia="en-US"/>
        </w:rPr>
      </w:pPr>
      <w:bookmarkStart w:id="50" w:name="_Toc35209803"/>
      <w:bookmarkStart w:id="51" w:name="_Toc74229431"/>
      <w:bookmarkStart w:id="52" w:name="_Toc74230025"/>
      <w:bookmarkStart w:id="53" w:name="_Toc91256741"/>
      <w:r>
        <w:rPr>
          <w:rFonts w:eastAsia="SimSun" w:hint="eastAsia"/>
          <w:lang w:eastAsia="zh-CN"/>
        </w:rPr>
        <w:t>5</w:t>
      </w:r>
      <w:r>
        <w:rPr>
          <w:rFonts w:eastAsia="SimSun" w:hint="eastAsia"/>
          <w:lang w:eastAsia="en-US"/>
        </w:rPr>
        <w:t>.</w:t>
      </w:r>
      <w:r>
        <w:rPr>
          <w:rFonts w:eastAsia="SimSun"/>
          <w:lang w:eastAsia="en-US"/>
        </w:rPr>
        <w:t>1.3</w:t>
      </w:r>
      <w:r>
        <w:rPr>
          <w:rFonts w:eastAsia="SimSun" w:hint="eastAsia"/>
          <w:lang w:eastAsia="en-US"/>
        </w:rPr>
        <w:tab/>
        <w:t>Service Flows</w:t>
      </w:r>
      <w:bookmarkEnd w:id="50"/>
      <w:bookmarkEnd w:id="51"/>
      <w:bookmarkEnd w:id="52"/>
      <w:bookmarkEnd w:id="53"/>
    </w:p>
    <w:p w14:paraId="52B56295" w14:textId="77777777" w:rsidR="001E32A1" w:rsidRDefault="006F6392">
      <w:r>
        <w:t>Every time after the DED and the DESMP establish a communication connection, the DED reports its configuration data to DESMP. For reliability, in general, the communications between DESMP and DED should be supported by multiple connections and backup each other.</w:t>
      </w:r>
    </w:p>
    <w:p w14:paraId="1393DE13" w14:textId="77777777" w:rsidR="001E32A1" w:rsidRDefault="006F6392">
      <w:r>
        <w:t xml:space="preserve">The heartbeat data is always transmitted between the DESMP and DED to maintain a normal connection. </w:t>
      </w:r>
    </w:p>
    <w:p w14:paraId="2ABB409E" w14:textId="77777777" w:rsidR="001E32A1" w:rsidRDefault="006F6392">
      <w:r>
        <w:t>In the process of general service flow, there are three kinds of data exchange:</w:t>
      </w:r>
    </w:p>
    <w:p w14:paraId="6CAAAC56" w14:textId="41D1DB75" w:rsidR="001E32A1" w:rsidRDefault="006F6392">
      <w:pPr>
        <w:pStyle w:val="B1"/>
        <w:keepNext/>
        <w:numPr>
          <w:ilvl w:val="0"/>
          <w:numId w:val="3"/>
        </w:numPr>
      </w:pPr>
      <w:r>
        <w:t xml:space="preserve"> Command delivering: DESMP sends control commands to the DED. It always requires &lt;10ms latency with 99.9% reliability communication service for control frequency, power etc.</w:t>
      </w:r>
    </w:p>
    <w:p w14:paraId="6AA24F42" w14:textId="7612D1F2" w:rsidR="001E32A1" w:rsidRDefault="006F6392">
      <w:pPr>
        <w:pStyle w:val="B1"/>
        <w:keepNext/>
        <w:numPr>
          <w:ilvl w:val="0"/>
          <w:numId w:val="3"/>
        </w:numPr>
      </w:pPr>
      <w:r>
        <w:t>Data reporting: equipment normal operation information, mainly including energy storage battery, energy storage converter, AC and DC charging and discharging equipment and other current operating data. It always requires &lt;1s latency.</w:t>
      </w:r>
    </w:p>
    <w:p w14:paraId="6FC78618" w14:textId="50312AF7" w:rsidR="001E32A1" w:rsidRDefault="006F6392">
      <w:pPr>
        <w:pStyle w:val="B1"/>
        <w:keepNext/>
        <w:numPr>
          <w:ilvl w:val="0"/>
          <w:numId w:val="3"/>
        </w:numPr>
      </w:pPr>
      <w:r>
        <w:t>Other data: For example, the DED actively requests data, such as requesting the electricity price information from DESMP, and the AC/DC charging and discharging facility sends relevant information about the current charging and discharging under abnormal conditions.</w:t>
      </w:r>
    </w:p>
    <w:p w14:paraId="54702EDE" w14:textId="77777777" w:rsidR="001E32A1" w:rsidRDefault="006F6392">
      <w:pPr>
        <w:rPr>
          <w:lang w:eastAsia="zh-CN"/>
        </w:rPr>
      </w:pPr>
      <w:r>
        <w:rPr>
          <w:lang w:eastAsia="zh-CN"/>
        </w:rPr>
        <w:t>Based on the general service flow, in different scenarios, the data collection requirement is different. The following lists two typical scenarios in distributed energy storage service (NOTE: these data are from CEPRI).</w:t>
      </w:r>
    </w:p>
    <w:p w14:paraId="6EC2E711" w14:textId="094A13CF" w:rsidR="001E32A1" w:rsidRDefault="006F6392">
      <w:pPr>
        <w:rPr>
          <w:lang w:eastAsia="zh-CN"/>
        </w:rPr>
      </w:pPr>
      <w:r>
        <w:rPr>
          <w:lang w:eastAsia="zh-CN"/>
        </w:rPr>
        <w:t>Case</w:t>
      </w:r>
      <w:r>
        <w:rPr>
          <w:rFonts w:hint="eastAsia"/>
          <w:lang w:val="en-US" w:eastAsia="zh-CN"/>
        </w:rPr>
        <w:t xml:space="preserve"> </w:t>
      </w:r>
      <w:r>
        <w:rPr>
          <w:lang w:eastAsia="zh-CN"/>
        </w:rPr>
        <w:t>1: data collection for energy storage in rural area</w:t>
      </w:r>
    </w:p>
    <w:p w14:paraId="46277102" w14:textId="0BE319ED" w:rsidR="001E32A1" w:rsidRDefault="006F6392">
      <w:pPr>
        <w:rPr>
          <w:lang w:eastAsia="zh-CN"/>
        </w:rPr>
      </w:pPr>
      <w:r>
        <w:rPr>
          <w:lang w:eastAsia="zh-CN"/>
        </w:rPr>
        <w:t>In the typical scenario of energy storage in rural area, it is always a large energy storage in one location. Considering the data collection, taking 100Ah lithium iron phosphate batteries as an example, the integration of a 2MWh energy storage container requires 6,250 batteries. So there are 6250 voltage and temperature collection points, and 780 current collection points, plus other 12-bit data e.g. alarms, internal auxiliary equipment such as air-conditioning, environmental monitoring and video</w:t>
      </w:r>
      <w:r>
        <w:rPr>
          <w:rFonts w:hint="eastAsia"/>
          <w:lang w:eastAsia="zh-CN"/>
        </w:rPr>
        <w:t>.</w:t>
      </w:r>
      <w:r>
        <w:rPr>
          <w:lang w:eastAsia="zh-CN"/>
        </w:rPr>
        <w:t xml:space="preserve"> The collection data for the 2</w:t>
      </w:r>
      <w:r w:rsidR="007A51C8">
        <w:rPr>
          <w:lang w:eastAsia="zh-CN"/>
        </w:rPr>
        <w:t> </w:t>
      </w:r>
      <w:r>
        <w:rPr>
          <w:lang w:eastAsia="zh-CN"/>
        </w:rPr>
        <w:t>MWh energy storage container is about 20,000 16-bit data and among them, the current related collection points is about 800, which need implement collection every millisecond and report every 10</w:t>
      </w:r>
      <w:r w:rsidR="007A51C8">
        <w:rPr>
          <w:lang w:eastAsia="zh-CN"/>
        </w:rPr>
        <w:t> </w:t>
      </w:r>
      <w:proofErr w:type="spellStart"/>
      <w:r>
        <w:rPr>
          <w:lang w:eastAsia="zh-CN"/>
        </w:rPr>
        <w:t>ms</w:t>
      </w:r>
      <w:proofErr w:type="spellEnd"/>
      <w:r>
        <w:rPr>
          <w:lang w:eastAsia="zh-CN"/>
        </w:rPr>
        <w:t xml:space="preserve">, other 13000 points need implement collection and report every second. </w:t>
      </w:r>
    </w:p>
    <w:p w14:paraId="7227410D" w14:textId="06AF5EDC" w:rsidR="001E32A1" w:rsidRDefault="006F6392">
      <w:pPr>
        <w:rPr>
          <w:lang w:eastAsia="zh-CN"/>
        </w:rPr>
      </w:pPr>
      <w:r>
        <w:rPr>
          <w:lang w:eastAsia="zh-CN"/>
        </w:rPr>
        <w:t>Thus, there are at least two traffic models (except video) in the typical 100MWh energy storage station which is constructed by 50 2MWh energy storage containers. One is for current flow with (800*50=40000) collection 16-bit data per millisecond, and every 10ms, the UL reported data volume is (40000*2*10=800</w:t>
      </w:r>
      <w:r w:rsidR="007A51C8">
        <w:rPr>
          <w:lang w:eastAsia="zh-CN"/>
        </w:rPr>
        <w:t> </w:t>
      </w:r>
      <w:proofErr w:type="spellStart"/>
      <w:r>
        <w:rPr>
          <w:lang w:eastAsia="zh-CN"/>
        </w:rPr>
        <w:t>kbyte</w:t>
      </w:r>
      <w:proofErr w:type="spellEnd"/>
      <w:r>
        <w:rPr>
          <w:lang w:eastAsia="zh-CN"/>
        </w:rPr>
        <w:t>/10ms) which data rate is 640Mb</w:t>
      </w:r>
      <w:r w:rsidR="007A51C8">
        <w:rPr>
          <w:lang w:eastAsia="zh-CN"/>
        </w:rPr>
        <w:t>it/</w:t>
      </w:r>
      <w:r>
        <w:rPr>
          <w:lang w:eastAsia="zh-CN"/>
        </w:rPr>
        <w:t>s. The others are (13000*50=650000) collection 16-bit data per second, and every second, the UL reported data volume is (650000*2=1300</w:t>
      </w:r>
      <w:r w:rsidR="007A51C8">
        <w:rPr>
          <w:lang w:eastAsia="zh-CN"/>
        </w:rPr>
        <w:t> </w:t>
      </w:r>
      <w:proofErr w:type="spellStart"/>
      <w:r>
        <w:rPr>
          <w:lang w:eastAsia="zh-CN"/>
        </w:rPr>
        <w:t>kbyte</w:t>
      </w:r>
      <w:proofErr w:type="spellEnd"/>
      <w:r>
        <w:rPr>
          <w:lang w:eastAsia="zh-CN"/>
        </w:rPr>
        <w:t>/s) which data rate is 10.4</w:t>
      </w:r>
      <w:r w:rsidR="007A51C8">
        <w:rPr>
          <w:lang w:eastAsia="zh-CN"/>
        </w:rPr>
        <w:t> </w:t>
      </w:r>
      <w:r>
        <w:rPr>
          <w:lang w:eastAsia="zh-CN"/>
        </w:rPr>
        <w:t>Mb</w:t>
      </w:r>
      <w:r w:rsidR="007A51C8">
        <w:rPr>
          <w:lang w:eastAsia="zh-CN"/>
        </w:rPr>
        <w:t>it/</w:t>
      </w:r>
      <w:r>
        <w:rPr>
          <w:lang w:eastAsia="zh-CN"/>
        </w:rPr>
        <w:t xml:space="preserve">s. </w:t>
      </w:r>
    </w:p>
    <w:p w14:paraId="66F77C11" w14:textId="47080853" w:rsidR="001E32A1" w:rsidRDefault="006F6392">
      <w:pPr>
        <w:rPr>
          <w:rFonts w:eastAsia="FangSong_GB2312"/>
          <w:szCs w:val="21"/>
          <w:lang w:eastAsia="zh-CN"/>
        </w:rPr>
      </w:pPr>
      <w:r>
        <w:rPr>
          <w:lang w:eastAsia="zh-CN"/>
        </w:rPr>
        <w:t>Besides above, the surveillance video is the third kind of collected data. In every storage container, the typical video data is 12.5</w:t>
      </w:r>
      <w:r w:rsidR="007A51C8">
        <w:rPr>
          <w:lang w:eastAsia="zh-CN"/>
        </w:rPr>
        <w:t> </w:t>
      </w:r>
      <w:r>
        <w:rPr>
          <w:lang w:eastAsia="zh-CN"/>
        </w:rPr>
        <w:t xml:space="preserve">Mbytes for every second. And in one energy storage station, there need 50 storage containers. Thus, the UL </w:t>
      </w:r>
      <w:r>
        <w:rPr>
          <w:rFonts w:eastAsia="FangSong_GB2312"/>
          <w:szCs w:val="21"/>
          <w:lang w:eastAsia="zh-CN"/>
        </w:rPr>
        <w:t>data rate per storage station is up to 12.5</w:t>
      </w:r>
      <w:r w:rsidR="007A51C8">
        <w:rPr>
          <w:rFonts w:eastAsia="FangSong_GB2312"/>
          <w:szCs w:val="21"/>
          <w:lang w:eastAsia="zh-CN"/>
        </w:rPr>
        <w:t> </w:t>
      </w:r>
      <w:r>
        <w:rPr>
          <w:rFonts w:eastAsia="FangSong_GB2312"/>
          <w:szCs w:val="21"/>
          <w:lang w:eastAsia="zh-CN"/>
        </w:rPr>
        <w:t>Mbytes/s * 50(</w:t>
      </w:r>
      <w:r>
        <w:rPr>
          <w:lang w:eastAsia="zh-CN"/>
        </w:rPr>
        <w:t>containers</w:t>
      </w:r>
      <w:r>
        <w:rPr>
          <w:rFonts w:eastAsia="FangSong_GB2312"/>
          <w:szCs w:val="21"/>
          <w:lang w:eastAsia="zh-CN"/>
        </w:rPr>
        <w:t>) * 8 = 5</w:t>
      </w:r>
      <w:r w:rsidR="007A51C8">
        <w:rPr>
          <w:rFonts w:eastAsia="FangSong_GB2312"/>
          <w:szCs w:val="21"/>
          <w:lang w:eastAsia="zh-CN"/>
        </w:rPr>
        <w:t> </w:t>
      </w:r>
      <w:r>
        <w:rPr>
          <w:rFonts w:eastAsia="FangSong_GB2312"/>
          <w:szCs w:val="21"/>
          <w:lang w:eastAsia="zh-CN"/>
        </w:rPr>
        <w:t>Gb</w:t>
      </w:r>
      <w:r w:rsidR="007A51C8">
        <w:rPr>
          <w:rFonts w:eastAsia="FangSong_GB2312"/>
          <w:szCs w:val="21"/>
          <w:lang w:eastAsia="zh-CN"/>
        </w:rPr>
        <w:t>it/</w:t>
      </w:r>
      <w:r>
        <w:rPr>
          <w:rFonts w:eastAsia="FangSong_GB2312"/>
          <w:szCs w:val="21"/>
          <w:lang w:eastAsia="zh-CN"/>
        </w:rPr>
        <w:t>s.</w:t>
      </w:r>
    </w:p>
    <w:p w14:paraId="3F5F8B31" w14:textId="1A343DC2" w:rsidR="001E32A1" w:rsidRDefault="006F6392">
      <w:pPr>
        <w:rPr>
          <w:rFonts w:eastAsiaTheme="minorEastAsia"/>
          <w:lang w:eastAsia="zh-CN"/>
        </w:rPr>
      </w:pPr>
      <w:r>
        <w:rPr>
          <w:lang w:eastAsia="zh-CN"/>
        </w:rPr>
        <w:t>Case</w:t>
      </w:r>
      <w:r>
        <w:rPr>
          <w:rFonts w:hint="eastAsia"/>
          <w:lang w:val="en-US" w:eastAsia="zh-CN"/>
        </w:rPr>
        <w:t xml:space="preserve"> </w:t>
      </w:r>
      <w:r>
        <w:rPr>
          <w:lang w:eastAsia="zh-CN"/>
        </w:rPr>
        <w:t>2: data collection for distributed energy storage in urban area</w:t>
      </w:r>
    </w:p>
    <w:p w14:paraId="4F6BA9AC" w14:textId="77777777" w:rsidR="001E32A1" w:rsidRDefault="006F6392">
      <w:pPr>
        <w:rPr>
          <w:lang w:eastAsia="zh-CN"/>
        </w:rPr>
      </w:pPr>
      <w:r>
        <w:rPr>
          <w:lang w:eastAsia="zh-CN"/>
        </w:rPr>
        <w:t>Virtual energy storage (VES) is a new type of energy storage system formed by the aggregation of user side power loads (such as air conditioning, refrigeration, heating, electric vehicles, etc.) with certain adjustment capabilities. [2]</w:t>
      </w:r>
    </w:p>
    <w:p w14:paraId="70590146" w14:textId="77777777" w:rsidR="001E32A1" w:rsidRDefault="006F6392">
      <w:pPr>
        <w:rPr>
          <w:lang w:eastAsia="zh-CN"/>
        </w:rPr>
      </w:pPr>
      <w:r>
        <w:rPr>
          <w:lang w:eastAsia="zh-CN"/>
        </w:rPr>
        <w:t>In urban area scenario, electric vehicle is one type of VES element. It is a trend that the DED will be installed in the electric vehicle not only in the charging pole.</w:t>
      </w:r>
    </w:p>
    <w:p w14:paraId="2192D9CF" w14:textId="4267D565" w:rsidR="001E32A1" w:rsidRDefault="006F6392">
      <w:r>
        <w:rPr>
          <w:lang w:eastAsia="zh-CN"/>
        </w:rPr>
        <w:lastRenderedPageBreak/>
        <w:t>For electric vehicle, it is generally installed with about 7000 batteries which requires 7000 voltages, about 1000 current &amp; temperature collection points at least. Further considering other collected data such as electronic control, charging and vehicle-grid interaction, for one electric vehicle, there is total about 10,000 16-bit data and among them, the current related collection data is more than 1000 16-bit data which need to be collected every millisecond and report</w:t>
      </w:r>
      <w:r>
        <w:rPr>
          <w:rFonts w:hint="eastAsia"/>
          <w:lang w:eastAsia="zh-CN"/>
        </w:rPr>
        <w:t>ed</w:t>
      </w:r>
      <w:r>
        <w:rPr>
          <w:lang w:eastAsia="zh-CN"/>
        </w:rPr>
        <w:t xml:space="preserve"> every 10ms, the others is more than 8000 16-bit data which need to be collected and reported every second.</w:t>
      </w:r>
      <w:r w:rsidR="00D55939">
        <w:rPr>
          <w:lang w:eastAsia="zh-CN"/>
        </w:rPr>
        <w:t xml:space="preserve"> </w:t>
      </w:r>
    </w:p>
    <w:p w14:paraId="19BAABF3" w14:textId="53BFCD77" w:rsidR="001E32A1" w:rsidRDefault="006F6392">
      <w:pPr>
        <w:rPr>
          <w:lang w:eastAsia="zh-CN"/>
        </w:rPr>
      </w:pPr>
      <w:r>
        <w:rPr>
          <w:rFonts w:hint="eastAsia"/>
          <w:lang w:eastAsia="zh-CN"/>
        </w:rPr>
        <w:t>S</w:t>
      </w:r>
      <w:r>
        <w:rPr>
          <w:lang w:eastAsia="zh-CN"/>
        </w:rPr>
        <w:t>o, there are also at least two traffic models in this case, one is the current model, every 10</w:t>
      </w:r>
      <w:r w:rsidR="007A51C8">
        <w:rPr>
          <w:lang w:eastAsia="zh-CN"/>
        </w:rPr>
        <w:t> </w:t>
      </w:r>
      <w:proofErr w:type="spellStart"/>
      <w:r>
        <w:rPr>
          <w:lang w:eastAsia="zh-CN"/>
        </w:rPr>
        <w:t>ms</w:t>
      </w:r>
      <w:proofErr w:type="spellEnd"/>
      <w:r>
        <w:rPr>
          <w:lang w:eastAsia="zh-CN"/>
        </w:rPr>
        <w:t>, the UL reported data volume is (1000*2*10=20</w:t>
      </w:r>
      <w:r w:rsidR="007A51C8">
        <w:rPr>
          <w:lang w:eastAsia="zh-CN"/>
        </w:rPr>
        <w:t> </w:t>
      </w:r>
      <w:proofErr w:type="spellStart"/>
      <w:r>
        <w:rPr>
          <w:lang w:eastAsia="zh-CN"/>
        </w:rPr>
        <w:t>kbytes</w:t>
      </w:r>
      <w:proofErr w:type="spellEnd"/>
      <w:r>
        <w:rPr>
          <w:lang w:eastAsia="zh-CN"/>
        </w:rPr>
        <w:t>) which data rate is 16</w:t>
      </w:r>
      <w:r w:rsidR="007A51C8">
        <w:rPr>
          <w:lang w:eastAsia="zh-CN"/>
        </w:rPr>
        <w:t> </w:t>
      </w:r>
      <w:r>
        <w:rPr>
          <w:lang w:eastAsia="zh-CN"/>
        </w:rPr>
        <w:t>Mb</w:t>
      </w:r>
      <w:r w:rsidR="007A51C8">
        <w:rPr>
          <w:lang w:eastAsia="zh-CN"/>
        </w:rPr>
        <w:t>it/</w:t>
      </w:r>
      <w:r>
        <w:rPr>
          <w:lang w:eastAsia="zh-CN"/>
        </w:rPr>
        <w:t>s. The other is reported every second and the data volume is (8000*2=16</w:t>
      </w:r>
      <w:r w:rsidR="007A51C8">
        <w:rPr>
          <w:lang w:eastAsia="zh-CN"/>
        </w:rPr>
        <w:t> </w:t>
      </w:r>
      <w:proofErr w:type="spellStart"/>
      <w:r>
        <w:rPr>
          <w:lang w:eastAsia="zh-CN"/>
        </w:rPr>
        <w:t>kbytes</w:t>
      </w:r>
      <w:proofErr w:type="spellEnd"/>
      <w:r>
        <w:rPr>
          <w:lang w:eastAsia="zh-CN"/>
        </w:rPr>
        <w:t>/s) which data rate is 128</w:t>
      </w:r>
      <w:r w:rsidR="007A51C8">
        <w:rPr>
          <w:lang w:eastAsia="zh-CN"/>
        </w:rPr>
        <w:t> </w:t>
      </w:r>
      <w:r>
        <w:rPr>
          <w:lang w:eastAsia="zh-CN"/>
        </w:rPr>
        <w:t>kb</w:t>
      </w:r>
      <w:r w:rsidR="007A51C8">
        <w:rPr>
          <w:lang w:eastAsia="zh-CN"/>
        </w:rPr>
        <w:t>it/</w:t>
      </w:r>
      <w:r>
        <w:rPr>
          <w:lang w:eastAsia="zh-CN"/>
        </w:rPr>
        <w:t>s.</w:t>
      </w:r>
    </w:p>
    <w:p w14:paraId="29634346" w14:textId="77777777" w:rsidR="001E32A1" w:rsidRDefault="006F6392">
      <w:pPr>
        <w:pStyle w:val="Heading3"/>
        <w:overflowPunct/>
        <w:autoSpaceDE/>
        <w:autoSpaceDN/>
        <w:adjustRightInd/>
        <w:textAlignment w:val="auto"/>
        <w:rPr>
          <w:rFonts w:eastAsia="SimSun"/>
          <w:lang w:eastAsia="zh-CN"/>
        </w:rPr>
      </w:pPr>
      <w:bookmarkStart w:id="54" w:name="_Toc74229432"/>
      <w:bookmarkStart w:id="55" w:name="_Toc74230026"/>
      <w:bookmarkStart w:id="56" w:name="_Toc35209804"/>
      <w:bookmarkStart w:id="57" w:name="_Toc91256742"/>
      <w:r>
        <w:rPr>
          <w:rFonts w:eastAsia="SimSun" w:hint="eastAsia"/>
          <w:lang w:eastAsia="zh-CN"/>
        </w:rPr>
        <w:t>5</w:t>
      </w:r>
      <w:r>
        <w:rPr>
          <w:rFonts w:eastAsia="SimSun" w:hint="eastAsia"/>
          <w:lang w:eastAsia="en-US"/>
        </w:rPr>
        <w:t>.</w:t>
      </w:r>
      <w:r>
        <w:rPr>
          <w:rFonts w:eastAsia="SimSun"/>
          <w:lang w:eastAsia="en-US"/>
        </w:rPr>
        <w:t>1</w:t>
      </w:r>
      <w:r>
        <w:rPr>
          <w:rFonts w:eastAsia="SimSun" w:hint="eastAsia"/>
          <w:lang w:eastAsia="en-US"/>
        </w:rPr>
        <w:t>.</w:t>
      </w:r>
      <w:r>
        <w:rPr>
          <w:rFonts w:eastAsia="SimSun"/>
          <w:lang w:eastAsia="en-US"/>
        </w:rPr>
        <w:t>4</w:t>
      </w:r>
      <w:r>
        <w:rPr>
          <w:rFonts w:eastAsia="SimSun" w:hint="eastAsia"/>
          <w:lang w:eastAsia="en-US"/>
        </w:rPr>
        <w:tab/>
        <w:t>Post-condition</w:t>
      </w:r>
      <w:r>
        <w:rPr>
          <w:rFonts w:eastAsia="SimSun" w:hint="eastAsia"/>
          <w:lang w:eastAsia="zh-CN"/>
        </w:rPr>
        <w:t>s</w:t>
      </w:r>
      <w:bookmarkEnd w:id="54"/>
      <w:bookmarkEnd w:id="55"/>
      <w:bookmarkEnd w:id="56"/>
      <w:bookmarkEnd w:id="57"/>
    </w:p>
    <w:p w14:paraId="60189E88" w14:textId="77777777" w:rsidR="001E32A1" w:rsidRDefault="006F6392">
      <w:pPr>
        <w:rPr>
          <w:lang w:eastAsia="zh-CN"/>
        </w:rPr>
      </w:pPr>
      <w:r>
        <w:rPr>
          <w:rFonts w:hint="eastAsia"/>
          <w:lang w:eastAsia="zh-CN"/>
        </w:rPr>
        <w:t>I</w:t>
      </w:r>
      <w:r>
        <w:rPr>
          <w:lang w:eastAsia="zh-CN"/>
        </w:rPr>
        <w:t xml:space="preserve">n urban public building, community, industrial park, rural village, this kind of distributed energy storage system with the help of 5G system works well and can supply reliable power for users. </w:t>
      </w:r>
    </w:p>
    <w:p w14:paraId="2B86B9E6" w14:textId="77777777" w:rsidR="001E32A1" w:rsidRDefault="006F6392">
      <w:pPr>
        <w:pStyle w:val="Heading3"/>
        <w:overflowPunct/>
        <w:autoSpaceDE/>
        <w:autoSpaceDN/>
        <w:adjustRightInd/>
        <w:textAlignment w:val="auto"/>
        <w:rPr>
          <w:rFonts w:eastAsia="SimSun"/>
          <w:lang w:eastAsia="en-US"/>
        </w:rPr>
      </w:pPr>
      <w:bookmarkStart w:id="58" w:name="_Toc35209805"/>
      <w:bookmarkStart w:id="59" w:name="_Toc74230027"/>
      <w:bookmarkStart w:id="60" w:name="_Toc74229433"/>
      <w:bookmarkStart w:id="61" w:name="_Toc91256743"/>
      <w:r>
        <w:rPr>
          <w:rFonts w:eastAsia="SimSun" w:hint="eastAsia"/>
          <w:lang w:eastAsia="zh-CN"/>
        </w:rPr>
        <w:t>5</w:t>
      </w:r>
      <w:r>
        <w:rPr>
          <w:rFonts w:eastAsia="SimSun" w:hint="eastAsia"/>
          <w:lang w:eastAsia="en-US"/>
        </w:rPr>
        <w:t>.</w:t>
      </w:r>
      <w:r>
        <w:rPr>
          <w:rFonts w:eastAsia="SimSun"/>
          <w:lang w:eastAsia="en-US"/>
        </w:rPr>
        <w:t>1</w:t>
      </w:r>
      <w:r>
        <w:rPr>
          <w:rFonts w:eastAsia="SimSun" w:hint="eastAsia"/>
          <w:lang w:eastAsia="en-US"/>
        </w:rPr>
        <w:t>.</w:t>
      </w:r>
      <w:r>
        <w:rPr>
          <w:rFonts w:eastAsia="SimSun"/>
          <w:lang w:eastAsia="en-US"/>
        </w:rPr>
        <w:t>5</w:t>
      </w:r>
      <w:r>
        <w:rPr>
          <w:rFonts w:eastAsia="SimSun" w:hint="eastAsia"/>
          <w:lang w:eastAsia="en-US"/>
        </w:rPr>
        <w:tab/>
      </w:r>
      <w:bookmarkEnd w:id="58"/>
      <w:r>
        <w:rPr>
          <w:lang w:eastAsia="zh-CN"/>
        </w:rPr>
        <w:t>Existing features partly or fully covering the use case functionality</w:t>
      </w:r>
      <w:bookmarkEnd w:id="59"/>
      <w:bookmarkEnd w:id="60"/>
      <w:bookmarkEnd w:id="61"/>
    </w:p>
    <w:p w14:paraId="6A967502" w14:textId="77777777" w:rsidR="001E32A1" w:rsidRDefault="006F6392">
      <w:pPr>
        <w:rPr>
          <w:lang w:val="en-US" w:eastAsia="zh-CN"/>
        </w:rPr>
      </w:pPr>
      <w:r>
        <w:rPr>
          <w:rFonts w:hint="eastAsia"/>
          <w:lang w:val="en-US" w:eastAsia="zh-CN"/>
        </w:rPr>
        <w:t>T</w:t>
      </w:r>
      <w:r>
        <w:rPr>
          <w:lang w:val="en-US" w:eastAsia="zh-CN"/>
        </w:rPr>
        <w:t>he 5G system shall be able to provide required communication service for distributed power storage where it is indoor, outdoor, underground etc.</w:t>
      </w:r>
    </w:p>
    <w:p w14:paraId="2913C05E" w14:textId="77777777" w:rsidR="001E32A1" w:rsidRDefault="006F6392">
      <w:pPr>
        <w:rPr>
          <w:lang w:val="en-US"/>
        </w:rPr>
      </w:pPr>
      <w:r>
        <w:rPr>
          <w:lang w:eastAsia="zh-CN"/>
        </w:rPr>
        <w:t>When required by regulations, the 5G system shall be able to utilize dedicated communication resource including core network and radio network to support physical isolation communication service for energy applications.</w:t>
      </w:r>
    </w:p>
    <w:p w14:paraId="75C7AC8A" w14:textId="77777777" w:rsidR="001E32A1" w:rsidRDefault="006F6392">
      <w:pPr>
        <w:pStyle w:val="Heading3"/>
        <w:overflowPunct/>
        <w:autoSpaceDE/>
        <w:autoSpaceDN/>
        <w:adjustRightInd/>
        <w:textAlignment w:val="auto"/>
        <w:rPr>
          <w:rFonts w:eastAsia="SimSun"/>
          <w:lang w:eastAsia="en-US"/>
        </w:rPr>
      </w:pPr>
      <w:bookmarkStart w:id="62" w:name="_Toc35209806"/>
      <w:bookmarkStart w:id="63" w:name="_Toc74230028"/>
      <w:bookmarkStart w:id="64" w:name="_Toc74229434"/>
      <w:bookmarkStart w:id="65" w:name="_Toc91256744"/>
      <w:r>
        <w:rPr>
          <w:rFonts w:eastAsia="SimSun" w:hint="eastAsia"/>
          <w:lang w:eastAsia="zh-CN"/>
        </w:rPr>
        <w:t>5</w:t>
      </w:r>
      <w:r>
        <w:rPr>
          <w:rFonts w:eastAsia="SimSun"/>
          <w:lang w:eastAsia="en-US"/>
        </w:rPr>
        <w:t>.1.6</w:t>
      </w:r>
      <w:r>
        <w:rPr>
          <w:rFonts w:eastAsia="SimSun"/>
          <w:lang w:eastAsia="en-US"/>
        </w:rPr>
        <w:tab/>
        <w:t>Potential requirements</w:t>
      </w:r>
      <w:bookmarkEnd w:id="62"/>
      <w:bookmarkEnd w:id="63"/>
      <w:bookmarkEnd w:id="64"/>
      <w:bookmarkEnd w:id="65"/>
    </w:p>
    <w:p w14:paraId="08331489" w14:textId="5142B62B" w:rsidR="001E32A1" w:rsidRDefault="006F6392">
      <w:pPr>
        <w:rPr>
          <w:lang w:val="en-US" w:eastAsia="zh-CN"/>
        </w:rPr>
      </w:pPr>
      <w:r>
        <w:t>[PR</w:t>
      </w:r>
      <w:r>
        <w:rPr>
          <w:rFonts w:eastAsia="SimSun" w:hint="eastAsia"/>
          <w:lang w:val="en-US" w:eastAsia="zh-CN"/>
        </w:rPr>
        <w:t>.</w:t>
      </w:r>
      <w:r>
        <w:t>5.</w:t>
      </w:r>
      <w:r>
        <w:rPr>
          <w:rFonts w:eastAsia="SimSun" w:hint="eastAsia"/>
          <w:lang w:val="en-US" w:eastAsia="zh-CN"/>
        </w:rPr>
        <w:t>1</w:t>
      </w:r>
      <w:r>
        <w:t>-00</w:t>
      </w:r>
      <w:r>
        <w:rPr>
          <w:rFonts w:eastAsia="SimSun" w:hint="eastAsia"/>
          <w:lang w:val="en-US" w:eastAsia="zh-CN"/>
        </w:rPr>
        <w:t>1</w:t>
      </w:r>
      <w:r>
        <w:t xml:space="preserve">] </w:t>
      </w:r>
      <w:r>
        <w:rPr>
          <w:rFonts w:hint="eastAsia"/>
          <w:lang w:val="en-US" w:eastAsia="zh-CN"/>
        </w:rPr>
        <w:t>T</w:t>
      </w:r>
      <w:r>
        <w:rPr>
          <w:lang w:val="en-US" w:eastAsia="zh-CN"/>
        </w:rPr>
        <w:t>he 5G system shall be able to provide required communication service for distributed energy storage according to the KPIs given in table 5.1.6-1 and table 5.1.6-2.</w:t>
      </w:r>
    </w:p>
    <w:p w14:paraId="2AA77C8D" w14:textId="77777777" w:rsidR="001E32A1" w:rsidRDefault="001E32A1">
      <w:pPr>
        <w:rPr>
          <w:lang w:val="en-US" w:eastAsia="zh-CN"/>
        </w:rPr>
      </w:pPr>
    </w:p>
    <w:p w14:paraId="7661EA36" w14:textId="0753736E" w:rsidR="001E32A1" w:rsidRDefault="006F6392">
      <w:pPr>
        <w:pStyle w:val="TH"/>
        <w:rPr>
          <w:lang w:eastAsia="en-US"/>
        </w:rPr>
      </w:pPr>
      <w:r>
        <w:rPr>
          <w:lang w:eastAsia="en-US"/>
        </w:rPr>
        <w:t>Table 5.1.6-1</w:t>
      </w:r>
      <w:r>
        <w:t xml:space="preserve">: </w:t>
      </w:r>
      <w:r>
        <w:rPr>
          <w:lang w:eastAsia="en-US"/>
        </w:rPr>
        <w:t xml:space="preserve">periodic communication service performance requirements </w:t>
      </w:r>
      <w:r>
        <w:rPr>
          <w:rFonts w:eastAsia="SimSun" w:hint="eastAsia"/>
          <w:lang w:val="en-US" w:eastAsia="zh-CN"/>
        </w:rPr>
        <w:t>-</w:t>
      </w:r>
      <w:r>
        <w:rPr>
          <w:lang w:eastAsia="en-US"/>
        </w:rPr>
        <w:t xml:space="preserve"> data for distributed energy storage</w:t>
      </w: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31"/>
        <w:gridCol w:w="1275"/>
        <w:gridCol w:w="812"/>
        <w:gridCol w:w="825"/>
        <w:gridCol w:w="1288"/>
        <w:gridCol w:w="1441"/>
        <w:gridCol w:w="849"/>
        <w:gridCol w:w="823"/>
        <w:gridCol w:w="991"/>
      </w:tblGrid>
      <w:tr w:rsidR="001E32A1" w14:paraId="798CA41E" w14:textId="77777777">
        <w:trPr>
          <w:trHeight w:val="270"/>
          <w:jc w:val="center"/>
        </w:trPr>
        <w:tc>
          <w:tcPr>
            <w:tcW w:w="931" w:type="dxa"/>
            <w:shd w:val="clear" w:color="auto" w:fill="auto"/>
            <w:vAlign w:val="center"/>
          </w:tcPr>
          <w:p w14:paraId="25631447"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hint="eastAsia"/>
                <w:b/>
                <w:bCs/>
                <w:sz w:val="18"/>
                <w:szCs w:val="18"/>
                <w:lang w:val="en-US" w:eastAsia="en-US"/>
              </w:rPr>
              <w:t>s</w:t>
            </w:r>
            <w:r>
              <w:rPr>
                <w:rFonts w:ascii="Arial" w:eastAsia="SimSun" w:hAnsi="Arial" w:cs="Arial"/>
                <w:b/>
                <w:bCs/>
                <w:sz w:val="18"/>
                <w:szCs w:val="18"/>
                <w:lang w:val="en-US" w:eastAsia="en-US"/>
              </w:rPr>
              <w:t>cenario</w:t>
            </w:r>
          </w:p>
        </w:tc>
        <w:tc>
          <w:tcPr>
            <w:tcW w:w="1275" w:type="dxa"/>
            <w:shd w:val="clear" w:color="auto" w:fill="auto"/>
            <w:tcMar>
              <w:top w:w="15" w:type="dxa"/>
              <w:left w:w="15" w:type="dxa"/>
              <w:bottom w:w="0" w:type="dxa"/>
              <w:right w:w="15" w:type="dxa"/>
            </w:tcMar>
            <w:vAlign w:val="center"/>
          </w:tcPr>
          <w:p w14:paraId="650DA89B"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use case</w:t>
            </w:r>
          </w:p>
        </w:tc>
        <w:tc>
          <w:tcPr>
            <w:tcW w:w="812" w:type="dxa"/>
            <w:shd w:val="clear" w:color="auto" w:fill="auto"/>
            <w:vAlign w:val="center"/>
          </w:tcPr>
          <w:p w14:paraId="580A20B8"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transfer interval target value</w:t>
            </w:r>
          </w:p>
          <w:p w14:paraId="17960797"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825" w:type="dxa"/>
          </w:tcPr>
          <w:p w14:paraId="71ADF00A"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message size</w:t>
            </w:r>
          </w:p>
          <w:p w14:paraId="38DE94B6"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(byte)</w:t>
            </w:r>
          </w:p>
        </w:tc>
        <w:tc>
          <w:tcPr>
            <w:tcW w:w="1288" w:type="dxa"/>
          </w:tcPr>
          <w:p w14:paraId="4DFBE54E" w14:textId="77777777" w:rsidR="001E32A1" w:rsidRDefault="006F6392">
            <w:pPr>
              <w:overflowPunct/>
              <w:autoSpaceDE/>
              <w:autoSpaceDN/>
              <w:adjustRightInd/>
              <w:spacing w:after="0"/>
              <w:ind w:left="90" w:hangingChars="50" w:hanging="9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data rate per storage location</w:t>
            </w:r>
          </w:p>
          <w:p w14:paraId="5398BD59" w14:textId="74F56326"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w:t>
            </w:r>
            <w:r w:rsidR="007A51C8">
              <w:rPr>
                <w:rFonts w:ascii="Arial" w:eastAsia="SimSun" w:hAnsi="Arial" w:cs="Arial"/>
                <w:b/>
                <w:bCs/>
                <w:sz w:val="18"/>
                <w:szCs w:val="18"/>
                <w:lang w:val="en-US" w:eastAsia="en-US"/>
              </w:rPr>
              <w:t>it/</w:t>
            </w:r>
            <w:r>
              <w:rPr>
                <w:rFonts w:ascii="Arial" w:eastAsia="SimSun" w:hAnsi="Arial" w:cs="Arial"/>
                <w:b/>
                <w:bCs/>
                <w:sz w:val="18"/>
                <w:szCs w:val="18"/>
                <w:lang w:val="en-US" w:eastAsia="en-US"/>
              </w:rPr>
              <w:t>s) (note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en-US"/>
              </w:rPr>
              <w:t>1)</w:t>
            </w:r>
          </w:p>
        </w:tc>
        <w:tc>
          <w:tcPr>
            <w:tcW w:w="1441" w:type="dxa"/>
            <w:tcMar>
              <w:top w:w="15" w:type="dxa"/>
              <w:left w:w="15" w:type="dxa"/>
              <w:bottom w:w="0" w:type="dxa"/>
              <w:right w:w="15" w:type="dxa"/>
            </w:tcMar>
          </w:tcPr>
          <w:p w14:paraId="25A4DB45"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communication latency (</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849" w:type="dxa"/>
            <w:shd w:val="clear" w:color="auto" w:fill="auto"/>
            <w:tcMar>
              <w:top w:w="15" w:type="dxa"/>
              <w:left w:w="15" w:type="dxa"/>
              <w:bottom w:w="0" w:type="dxa"/>
              <w:right w:w="15" w:type="dxa"/>
            </w:tcMar>
            <w:vAlign w:val="center"/>
          </w:tcPr>
          <w:p w14:paraId="407CBB09"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tc>
        <w:tc>
          <w:tcPr>
            <w:tcW w:w="823" w:type="dxa"/>
            <w:shd w:val="clear" w:color="auto" w:fill="auto"/>
            <w:tcMar>
              <w:top w:w="15" w:type="dxa"/>
              <w:left w:w="15" w:type="dxa"/>
              <w:bottom w:w="0" w:type="dxa"/>
              <w:right w:w="15" w:type="dxa"/>
            </w:tcMar>
            <w:vAlign w:val="center"/>
          </w:tcPr>
          <w:p w14:paraId="0C20215D" w14:textId="04E990E2"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storage node density # /</w:t>
            </w:r>
            <w:r>
              <w:rPr>
                <w:rFonts w:ascii="Arial" w:eastAsia="SimSun" w:hAnsi="Arial" w:cs="Arial" w:hint="eastAsia"/>
                <w:b/>
                <w:bCs/>
                <w:sz w:val="18"/>
                <w:szCs w:val="18"/>
                <w:lang w:val="en-US" w:eastAsia="en-US"/>
              </w:rPr>
              <w:t>k</w:t>
            </w:r>
            <w:r>
              <w:rPr>
                <w:rFonts w:ascii="Arial" w:eastAsia="SimSun" w:hAnsi="Arial" w:cs="Arial"/>
                <w:b/>
                <w:bCs/>
                <w:sz w:val="18"/>
                <w:szCs w:val="18"/>
                <w:lang w:val="en-US" w:eastAsia="en-US"/>
              </w:rPr>
              <w:t>m2 (note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en-US"/>
              </w:rPr>
              <w:t>2)</w:t>
            </w:r>
          </w:p>
        </w:tc>
        <w:tc>
          <w:tcPr>
            <w:tcW w:w="991" w:type="dxa"/>
            <w:shd w:val="clear" w:color="auto" w:fill="auto"/>
            <w:tcMar>
              <w:top w:w="15" w:type="dxa"/>
              <w:left w:w="15" w:type="dxa"/>
              <w:bottom w:w="0" w:type="dxa"/>
              <w:right w:w="15" w:type="dxa"/>
            </w:tcMar>
            <w:vAlign w:val="center"/>
          </w:tcPr>
          <w:p w14:paraId="47AC9F23"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active factor/</w:t>
            </w:r>
            <w:r>
              <w:rPr>
                <w:rFonts w:ascii="Arial" w:eastAsia="SimSun" w:hAnsi="Arial" w:cs="Arial" w:hint="eastAsia"/>
                <w:b/>
                <w:bCs/>
                <w:sz w:val="18"/>
                <w:szCs w:val="18"/>
                <w:lang w:val="en-US" w:eastAsia="en-US"/>
              </w:rPr>
              <w:t xml:space="preserve"> k</w:t>
            </w:r>
            <w:r>
              <w:rPr>
                <w:rFonts w:ascii="Arial" w:eastAsia="SimSun" w:hAnsi="Arial" w:cs="Arial"/>
                <w:b/>
                <w:bCs/>
                <w:sz w:val="18"/>
                <w:szCs w:val="18"/>
                <w:lang w:val="en-US" w:eastAsia="en-US"/>
              </w:rPr>
              <w:t>m2</w:t>
            </w:r>
          </w:p>
          <w:p w14:paraId="4461DDF4" w14:textId="0F67ED1F"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(note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en-US"/>
              </w:rPr>
              <w:t>3)</w:t>
            </w:r>
          </w:p>
        </w:tc>
      </w:tr>
      <w:tr w:rsidR="001E32A1" w14:paraId="7256BD2F" w14:textId="77777777">
        <w:trPr>
          <w:trHeight w:val="1178"/>
          <w:jc w:val="center"/>
        </w:trPr>
        <w:tc>
          <w:tcPr>
            <w:tcW w:w="931" w:type="dxa"/>
            <w:vMerge w:val="restart"/>
            <w:shd w:val="clear" w:color="auto" w:fill="auto"/>
            <w:vAlign w:val="center"/>
          </w:tcPr>
          <w:p w14:paraId="238101DF" w14:textId="77777777" w:rsidR="001E32A1" w:rsidRDefault="006F6392">
            <w:pPr>
              <w:jc w:val="cente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ense Urban</w:t>
            </w:r>
          </w:p>
        </w:tc>
        <w:tc>
          <w:tcPr>
            <w:tcW w:w="1275" w:type="dxa"/>
            <w:shd w:val="clear" w:color="auto" w:fill="auto"/>
            <w:tcMar>
              <w:top w:w="15" w:type="dxa"/>
              <w:left w:w="15" w:type="dxa"/>
              <w:bottom w:w="0" w:type="dxa"/>
              <w:right w:w="15" w:type="dxa"/>
            </w:tcMar>
            <w:vAlign w:val="center"/>
          </w:tcPr>
          <w:p w14:paraId="27317BF0"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V</w:t>
            </w:r>
            <w:r>
              <w:rPr>
                <w:rFonts w:ascii="Arial" w:eastAsia="SimSun" w:hAnsi="Arial" w:cs="Arial"/>
                <w:sz w:val="18"/>
                <w:szCs w:val="18"/>
                <w:lang w:eastAsia="en-US"/>
              </w:rPr>
              <w:t>irtual energy storage monitoring</w:t>
            </w:r>
          </w:p>
          <w:p w14:paraId="306C7B4F" w14:textId="77777777" w:rsidR="001E32A1" w:rsidRDefault="001E32A1">
            <w:pPr>
              <w:rPr>
                <w:rFonts w:ascii="Arial" w:eastAsia="SimSun" w:hAnsi="Arial" w:cs="Arial"/>
                <w:sz w:val="18"/>
                <w:szCs w:val="18"/>
                <w:lang w:eastAsia="en-US"/>
              </w:rPr>
            </w:pPr>
          </w:p>
        </w:tc>
        <w:tc>
          <w:tcPr>
            <w:tcW w:w="812" w:type="dxa"/>
          </w:tcPr>
          <w:p w14:paraId="4CC3465D"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 10</w:t>
            </w:r>
          </w:p>
        </w:tc>
        <w:tc>
          <w:tcPr>
            <w:tcW w:w="825" w:type="dxa"/>
          </w:tcPr>
          <w:p w14:paraId="7A6F2E41"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UL:&gt;20k</w:t>
            </w:r>
          </w:p>
          <w:p w14:paraId="164E76F7" w14:textId="77777777" w:rsidR="001E32A1" w:rsidRDefault="001E32A1">
            <w:pPr>
              <w:rPr>
                <w:rFonts w:ascii="Arial" w:eastAsia="SimSun" w:hAnsi="Arial" w:cs="Arial"/>
                <w:sz w:val="18"/>
                <w:szCs w:val="18"/>
                <w:lang w:eastAsia="en-US"/>
              </w:rPr>
            </w:pPr>
          </w:p>
        </w:tc>
        <w:tc>
          <w:tcPr>
            <w:tcW w:w="1288" w:type="dxa"/>
          </w:tcPr>
          <w:p w14:paraId="5B36A53D" w14:textId="396829E1"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U</w:t>
            </w:r>
            <w:r>
              <w:rPr>
                <w:rFonts w:ascii="Arial" w:eastAsia="SimSun" w:hAnsi="Arial" w:cs="Arial"/>
                <w:sz w:val="18"/>
                <w:szCs w:val="18"/>
                <w:lang w:eastAsia="en-US"/>
              </w:rPr>
              <w:t>L: &gt;16</w:t>
            </w:r>
            <w:r w:rsidR="007A51C8">
              <w:rPr>
                <w:rFonts w:ascii="Arial" w:eastAsia="SimSun" w:hAnsi="Arial" w:cs="Arial"/>
                <w:sz w:val="18"/>
                <w:szCs w:val="18"/>
                <w:lang w:eastAsia="en-US"/>
              </w:rPr>
              <w:t> </w:t>
            </w:r>
            <w:r>
              <w:rPr>
                <w:rFonts w:ascii="Arial" w:eastAsia="SimSun" w:hAnsi="Arial" w:cs="Arial"/>
                <w:sz w:val="18"/>
                <w:szCs w:val="18"/>
                <w:lang w:eastAsia="en-US"/>
              </w:rPr>
              <w:t>M</w:t>
            </w:r>
          </w:p>
          <w:p w14:paraId="5A6E0840" w14:textId="6C1B80EA"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w:t>
            </w:r>
            <w:r w:rsidR="007A51C8">
              <w:rPr>
                <w:rFonts w:ascii="Arial" w:eastAsia="SimSun" w:hAnsi="Arial" w:cs="Arial"/>
                <w:sz w:val="18"/>
                <w:szCs w:val="18"/>
                <w:lang w:eastAsia="en-US"/>
              </w:rPr>
              <w:t> </w:t>
            </w:r>
            <w:r>
              <w:rPr>
                <w:rFonts w:ascii="Arial" w:eastAsia="SimSun" w:hAnsi="Arial" w:cs="Arial"/>
                <w:sz w:val="18"/>
                <w:szCs w:val="18"/>
                <w:lang w:eastAsia="en-US"/>
              </w:rPr>
              <w:t>k</w:t>
            </w:r>
          </w:p>
        </w:tc>
        <w:tc>
          <w:tcPr>
            <w:tcW w:w="1441" w:type="dxa"/>
            <w:shd w:val="clear" w:color="auto" w:fill="auto"/>
            <w:tcMar>
              <w:top w:w="15" w:type="dxa"/>
              <w:left w:w="15" w:type="dxa"/>
              <w:bottom w:w="0" w:type="dxa"/>
              <w:right w:w="15" w:type="dxa"/>
            </w:tcMar>
            <w:vAlign w:val="center"/>
          </w:tcPr>
          <w:p w14:paraId="4A3F5917"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L:10</w:t>
            </w:r>
          </w:p>
          <w:p w14:paraId="7B499906"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UL:10</w:t>
            </w:r>
          </w:p>
        </w:tc>
        <w:tc>
          <w:tcPr>
            <w:tcW w:w="849" w:type="dxa"/>
            <w:shd w:val="clear" w:color="auto" w:fill="auto"/>
            <w:tcMar>
              <w:top w:w="15" w:type="dxa"/>
              <w:left w:w="15" w:type="dxa"/>
              <w:bottom w:w="0" w:type="dxa"/>
              <w:right w:w="15" w:type="dxa"/>
            </w:tcMar>
            <w:vAlign w:val="center"/>
          </w:tcPr>
          <w:p w14:paraId="51807AEF"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 &gt;99.90%</w:t>
            </w:r>
          </w:p>
        </w:tc>
        <w:tc>
          <w:tcPr>
            <w:tcW w:w="823" w:type="dxa"/>
            <w:shd w:val="clear" w:color="auto" w:fill="auto"/>
            <w:tcMar>
              <w:top w:w="15" w:type="dxa"/>
              <w:left w:w="15" w:type="dxa"/>
              <w:bottom w:w="0" w:type="dxa"/>
              <w:right w:w="15" w:type="dxa"/>
            </w:tcMar>
            <w:vAlign w:val="center"/>
          </w:tcPr>
          <w:p w14:paraId="48F8F120"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&gt;</w:t>
            </w:r>
            <w:r>
              <w:rPr>
                <w:rFonts w:ascii="Arial" w:eastAsia="SimSun" w:hAnsi="Arial" w:cs="Arial"/>
                <w:sz w:val="18"/>
                <w:szCs w:val="18"/>
                <w:lang w:eastAsia="en-US"/>
              </w:rPr>
              <w:t>1k</w:t>
            </w:r>
          </w:p>
        </w:tc>
        <w:tc>
          <w:tcPr>
            <w:tcW w:w="991" w:type="dxa"/>
            <w:shd w:val="clear" w:color="auto" w:fill="auto"/>
            <w:tcMar>
              <w:top w:w="15" w:type="dxa"/>
              <w:left w:w="15" w:type="dxa"/>
              <w:bottom w:w="0" w:type="dxa"/>
              <w:right w:w="15" w:type="dxa"/>
            </w:tcMar>
            <w:vAlign w:val="center"/>
          </w:tcPr>
          <w:p w14:paraId="11472B59"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10%</w:t>
            </w:r>
          </w:p>
        </w:tc>
      </w:tr>
      <w:tr w:rsidR="001E32A1" w14:paraId="14BF2D3D" w14:textId="77777777">
        <w:trPr>
          <w:trHeight w:val="270"/>
          <w:jc w:val="center"/>
        </w:trPr>
        <w:tc>
          <w:tcPr>
            <w:tcW w:w="931" w:type="dxa"/>
            <w:vMerge/>
            <w:shd w:val="clear" w:color="auto" w:fill="auto"/>
            <w:tcMar>
              <w:top w:w="15" w:type="dxa"/>
              <w:left w:w="15" w:type="dxa"/>
              <w:bottom w:w="0" w:type="dxa"/>
              <w:right w:w="15" w:type="dxa"/>
            </w:tcMar>
            <w:vAlign w:val="center"/>
          </w:tcPr>
          <w:p w14:paraId="04A4BBB3" w14:textId="77777777" w:rsidR="001E32A1" w:rsidRDefault="001E32A1">
            <w:pPr>
              <w:jc w:val="center"/>
              <w:rPr>
                <w:rFonts w:ascii="Arial" w:eastAsia="SimSun" w:hAnsi="Arial" w:cs="Arial"/>
                <w:sz w:val="18"/>
                <w:szCs w:val="18"/>
                <w:lang w:eastAsia="en-US"/>
              </w:rPr>
            </w:pPr>
          </w:p>
        </w:tc>
        <w:tc>
          <w:tcPr>
            <w:tcW w:w="1275" w:type="dxa"/>
            <w:shd w:val="clear" w:color="auto" w:fill="auto"/>
            <w:tcMar>
              <w:top w:w="15" w:type="dxa"/>
              <w:left w:w="15" w:type="dxa"/>
              <w:bottom w:w="0" w:type="dxa"/>
              <w:right w:w="15" w:type="dxa"/>
            </w:tcMar>
            <w:vAlign w:val="center"/>
          </w:tcPr>
          <w:p w14:paraId="3EC16CD0" w14:textId="21006886" w:rsidR="001E32A1" w:rsidRDefault="006F6392">
            <w:pPr>
              <w:rPr>
                <w:rFonts w:ascii="Arial" w:eastAsia="SimSun" w:hAnsi="Arial" w:cs="Arial"/>
                <w:sz w:val="18"/>
                <w:szCs w:val="18"/>
                <w:lang w:eastAsia="en-US"/>
              </w:rPr>
            </w:pPr>
            <w:r>
              <w:rPr>
                <w:rFonts w:ascii="Arial" w:eastAsia="SimSun" w:hAnsi="Arial" w:cs="Arial"/>
                <w:sz w:val="18"/>
                <w:szCs w:val="18"/>
                <w:lang w:eastAsia="en-US"/>
              </w:rPr>
              <w:t xml:space="preserve">Virtual energy storage: other data collection </w:t>
            </w:r>
          </w:p>
        </w:tc>
        <w:tc>
          <w:tcPr>
            <w:tcW w:w="812" w:type="dxa"/>
          </w:tcPr>
          <w:p w14:paraId="1D78368A"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 1000</w:t>
            </w:r>
          </w:p>
        </w:tc>
        <w:tc>
          <w:tcPr>
            <w:tcW w:w="825" w:type="dxa"/>
          </w:tcPr>
          <w:p w14:paraId="27D110D8"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 16k</w:t>
            </w:r>
          </w:p>
          <w:p w14:paraId="1A7FF79A"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&gt;100k</w:t>
            </w:r>
          </w:p>
        </w:tc>
        <w:tc>
          <w:tcPr>
            <w:tcW w:w="1288" w:type="dxa"/>
          </w:tcPr>
          <w:p w14:paraId="3A4A8D36" w14:textId="762D8B96" w:rsidR="001E32A1" w:rsidRDefault="006F6392">
            <w:pPr>
              <w:rPr>
                <w:rFonts w:ascii="Arial" w:eastAsia="SimSun" w:hAnsi="Arial" w:cs="Arial"/>
                <w:sz w:val="18"/>
                <w:szCs w:val="18"/>
                <w:lang w:eastAsia="en-US"/>
              </w:rPr>
            </w:pPr>
            <w:r>
              <w:rPr>
                <w:rFonts w:ascii="Arial" w:eastAsia="SimSun" w:hAnsi="Arial" w:cs="Arial"/>
                <w:sz w:val="18"/>
                <w:szCs w:val="18"/>
                <w:lang w:eastAsia="en-US"/>
              </w:rPr>
              <w:t>UL: &gt;128</w:t>
            </w:r>
            <w:r w:rsidR="007A51C8">
              <w:rPr>
                <w:rFonts w:ascii="Arial" w:eastAsia="SimSun" w:hAnsi="Arial" w:cs="Arial"/>
                <w:sz w:val="18"/>
                <w:szCs w:val="18"/>
                <w:lang w:eastAsia="en-US"/>
              </w:rPr>
              <w:t> </w:t>
            </w:r>
            <w:r>
              <w:rPr>
                <w:rFonts w:ascii="Arial" w:eastAsia="SimSun" w:hAnsi="Arial" w:cs="Arial"/>
                <w:sz w:val="18"/>
                <w:szCs w:val="18"/>
                <w:lang w:eastAsia="en-US"/>
              </w:rPr>
              <w:t>k</w:t>
            </w:r>
          </w:p>
          <w:p w14:paraId="59182848" w14:textId="4C50FFFD"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w:t>
            </w:r>
            <w:r w:rsidR="007A51C8">
              <w:rPr>
                <w:rFonts w:ascii="Arial" w:eastAsia="SimSun" w:hAnsi="Arial" w:cs="Arial"/>
                <w:sz w:val="18"/>
                <w:szCs w:val="18"/>
                <w:lang w:eastAsia="en-US"/>
              </w:rPr>
              <w:t> </w:t>
            </w:r>
            <w:r>
              <w:rPr>
                <w:rFonts w:ascii="Arial" w:eastAsia="SimSun" w:hAnsi="Arial" w:cs="Arial"/>
                <w:sz w:val="18"/>
                <w:szCs w:val="18"/>
                <w:lang w:eastAsia="en-US"/>
              </w:rPr>
              <w:t>k</w:t>
            </w:r>
          </w:p>
        </w:tc>
        <w:tc>
          <w:tcPr>
            <w:tcW w:w="1441" w:type="dxa"/>
            <w:shd w:val="clear" w:color="auto" w:fill="auto"/>
            <w:tcMar>
              <w:top w:w="15" w:type="dxa"/>
              <w:left w:w="15" w:type="dxa"/>
              <w:bottom w:w="0" w:type="dxa"/>
              <w:right w:w="15" w:type="dxa"/>
            </w:tcMar>
            <w:vAlign w:val="center"/>
          </w:tcPr>
          <w:p w14:paraId="0ECE3FEE"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DL:&lt;10</w:t>
            </w:r>
          </w:p>
          <w:p w14:paraId="197744E9"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UL:&lt;1000</w:t>
            </w:r>
          </w:p>
        </w:tc>
        <w:tc>
          <w:tcPr>
            <w:tcW w:w="849" w:type="dxa"/>
            <w:shd w:val="clear" w:color="auto" w:fill="auto"/>
            <w:tcMar>
              <w:top w:w="15" w:type="dxa"/>
              <w:left w:w="15" w:type="dxa"/>
              <w:bottom w:w="0" w:type="dxa"/>
              <w:right w:w="15" w:type="dxa"/>
            </w:tcMar>
          </w:tcPr>
          <w:p w14:paraId="0F9B6202" w14:textId="77777777" w:rsidR="001E32A1" w:rsidRDefault="001E32A1">
            <w:pPr>
              <w:rPr>
                <w:rFonts w:ascii="Arial" w:eastAsia="SimSun" w:hAnsi="Arial" w:cs="Arial"/>
                <w:sz w:val="18"/>
                <w:szCs w:val="18"/>
                <w:lang w:eastAsia="en-US"/>
              </w:rPr>
            </w:pPr>
          </w:p>
          <w:p w14:paraId="570BA584"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&gt;99.90%</w:t>
            </w:r>
          </w:p>
        </w:tc>
        <w:tc>
          <w:tcPr>
            <w:tcW w:w="823" w:type="dxa"/>
            <w:shd w:val="clear" w:color="auto" w:fill="auto"/>
            <w:tcMar>
              <w:top w:w="15" w:type="dxa"/>
              <w:left w:w="15" w:type="dxa"/>
              <w:bottom w:w="0" w:type="dxa"/>
              <w:right w:w="15" w:type="dxa"/>
            </w:tcMar>
            <w:vAlign w:val="center"/>
          </w:tcPr>
          <w:p w14:paraId="74D99B08"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&gt;1k</w:t>
            </w:r>
          </w:p>
        </w:tc>
        <w:tc>
          <w:tcPr>
            <w:tcW w:w="991" w:type="dxa"/>
            <w:shd w:val="clear" w:color="auto" w:fill="auto"/>
            <w:tcMar>
              <w:top w:w="15" w:type="dxa"/>
              <w:left w:w="15" w:type="dxa"/>
              <w:bottom w:w="0" w:type="dxa"/>
              <w:right w:w="15" w:type="dxa"/>
            </w:tcMar>
            <w:vAlign w:val="center"/>
          </w:tcPr>
          <w:p w14:paraId="5B1D7931"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10%</w:t>
            </w:r>
          </w:p>
        </w:tc>
      </w:tr>
      <w:tr w:rsidR="001E32A1" w14:paraId="354191AB" w14:textId="77777777">
        <w:trPr>
          <w:trHeight w:val="270"/>
          <w:jc w:val="center"/>
        </w:trPr>
        <w:tc>
          <w:tcPr>
            <w:tcW w:w="931" w:type="dxa"/>
            <w:vMerge w:val="restart"/>
            <w:shd w:val="clear" w:color="auto" w:fill="auto"/>
            <w:tcMar>
              <w:top w:w="15" w:type="dxa"/>
              <w:left w:w="15" w:type="dxa"/>
              <w:bottom w:w="0" w:type="dxa"/>
              <w:right w:w="15" w:type="dxa"/>
            </w:tcMar>
            <w:vAlign w:val="center"/>
          </w:tcPr>
          <w:p w14:paraId="053727E0" w14:textId="77777777" w:rsidR="001E32A1" w:rsidRDefault="006F6392">
            <w:pPr>
              <w:jc w:val="center"/>
              <w:rPr>
                <w:rFonts w:ascii="Arial" w:eastAsia="SimSun" w:hAnsi="Arial" w:cs="Arial"/>
                <w:sz w:val="18"/>
                <w:szCs w:val="18"/>
                <w:lang w:eastAsia="en-US"/>
              </w:rPr>
            </w:pPr>
            <w:r>
              <w:rPr>
                <w:rFonts w:ascii="Arial" w:eastAsia="SimSun" w:hAnsi="Arial" w:cs="Arial" w:hint="eastAsia"/>
                <w:sz w:val="18"/>
                <w:szCs w:val="18"/>
                <w:lang w:eastAsia="en-US"/>
              </w:rPr>
              <w:t>R</w:t>
            </w:r>
            <w:r>
              <w:rPr>
                <w:rFonts w:ascii="Arial" w:eastAsia="SimSun" w:hAnsi="Arial" w:cs="Arial"/>
                <w:sz w:val="18"/>
                <w:szCs w:val="18"/>
                <w:lang w:eastAsia="en-US"/>
              </w:rPr>
              <w:t>ural</w:t>
            </w:r>
          </w:p>
        </w:tc>
        <w:tc>
          <w:tcPr>
            <w:tcW w:w="1275" w:type="dxa"/>
            <w:shd w:val="clear" w:color="auto" w:fill="auto"/>
            <w:tcMar>
              <w:top w:w="15" w:type="dxa"/>
              <w:left w:w="15" w:type="dxa"/>
              <w:bottom w:w="0" w:type="dxa"/>
              <w:right w:w="15" w:type="dxa"/>
            </w:tcMar>
            <w:vAlign w:val="center"/>
          </w:tcPr>
          <w:p w14:paraId="30015E05"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 xml:space="preserve">Power storage station monitoring </w:t>
            </w:r>
          </w:p>
        </w:tc>
        <w:tc>
          <w:tcPr>
            <w:tcW w:w="812" w:type="dxa"/>
          </w:tcPr>
          <w:p w14:paraId="3F80AEA6"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 10</w:t>
            </w:r>
          </w:p>
        </w:tc>
        <w:tc>
          <w:tcPr>
            <w:tcW w:w="825" w:type="dxa"/>
          </w:tcPr>
          <w:p w14:paraId="46B8DF0F"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U</w:t>
            </w:r>
            <w:r>
              <w:rPr>
                <w:rFonts w:ascii="Arial" w:eastAsia="SimSun" w:hAnsi="Arial" w:cs="Arial"/>
                <w:sz w:val="18"/>
                <w:szCs w:val="18"/>
                <w:lang w:eastAsia="en-US"/>
              </w:rPr>
              <w:t>L: 16</w:t>
            </w:r>
            <w:r>
              <w:rPr>
                <w:rFonts w:ascii="Arial" w:eastAsia="SimSun" w:hAnsi="Arial" w:cs="Arial" w:hint="eastAsia"/>
                <w:sz w:val="18"/>
                <w:szCs w:val="18"/>
                <w:lang w:eastAsia="en-US"/>
              </w:rPr>
              <w:t>k</w:t>
            </w:r>
            <w:r>
              <w:rPr>
                <w:rFonts w:ascii="Arial" w:eastAsia="SimSun" w:hAnsi="Arial" w:cs="Arial"/>
                <w:sz w:val="18"/>
                <w:szCs w:val="18"/>
                <w:lang w:eastAsia="en-US"/>
              </w:rPr>
              <w:t>*50</w:t>
            </w:r>
          </w:p>
          <w:p w14:paraId="3D522A9A" w14:textId="77777777" w:rsidR="001E32A1" w:rsidRDefault="001E32A1">
            <w:pPr>
              <w:rPr>
                <w:rFonts w:ascii="Arial" w:eastAsia="SimSun" w:hAnsi="Arial" w:cs="Arial"/>
                <w:sz w:val="18"/>
                <w:szCs w:val="18"/>
                <w:lang w:eastAsia="en-US"/>
              </w:rPr>
            </w:pPr>
          </w:p>
        </w:tc>
        <w:tc>
          <w:tcPr>
            <w:tcW w:w="1288" w:type="dxa"/>
          </w:tcPr>
          <w:p w14:paraId="14391BDB" w14:textId="5A79688C" w:rsidR="001E32A1" w:rsidRDefault="006F6392">
            <w:pPr>
              <w:rPr>
                <w:rFonts w:ascii="Arial" w:eastAsia="SimSun" w:hAnsi="Arial" w:cs="Arial"/>
                <w:sz w:val="18"/>
                <w:szCs w:val="18"/>
                <w:lang w:eastAsia="en-US"/>
              </w:rPr>
            </w:pPr>
            <w:r>
              <w:rPr>
                <w:rFonts w:ascii="Arial" w:eastAsia="SimSun" w:hAnsi="Arial" w:cs="Arial"/>
                <w:sz w:val="18"/>
                <w:szCs w:val="18"/>
                <w:lang w:eastAsia="en-US"/>
              </w:rPr>
              <w:t>UL: &gt; 640</w:t>
            </w:r>
            <w:r w:rsidR="007A51C8">
              <w:rPr>
                <w:rFonts w:ascii="Arial" w:eastAsia="SimSun" w:hAnsi="Arial" w:cs="Arial"/>
                <w:sz w:val="18"/>
                <w:szCs w:val="18"/>
                <w:lang w:eastAsia="en-US"/>
              </w:rPr>
              <w:t> </w:t>
            </w:r>
            <w:r>
              <w:rPr>
                <w:rFonts w:ascii="Arial" w:eastAsia="SimSun" w:hAnsi="Arial" w:cs="Arial"/>
                <w:sz w:val="18"/>
                <w:szCs w:val="18"/>
                <w:lang w:eastAsia="en-US"/>
              </w:rPr>
              <w:t>M</w:t>
            </w:r>
          </w:p>
          <w:p w14:paraId="6DEE6617" w14:textId="7EACA251"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 100</w:t>
            </w:r>
            <w:r w:rsidR="007A51C8">
              <w:rPr>
                <w:rFonts w:ascii="Arial" w:eastAsia="SimSun" w:hAnsi="Arial" w:cs="Arial"/>
                <w:sz w:val="18"/>
                <w:szCs w:val="18"/>
                <w:lang w:eastAsia="en-US"/>
              </w:rPr>
              <w:t> </w:t>
            </w:r>
            <w:r>
              <w:rPr>
                <w:rFonts w:ascii="Arial" w:eastAsia="SimSun" w:hAnsi="Arial" w:cs="Arial"/>
                <w:sz w:val="18"/>
                <w:szCs w:val="18"/>
                <w:lang w:eastAsia="en-US"/>
              </w:rPr>
              <w:t>k</w:t>
            </w:r>
          </w:p>
        </w:tc>
        <w:tc>
          <w:tcPr>
            <w:tcW w:w="1441" w:type="dxa"/>
            <w:shd w:val="clear" w:color="auto" w:fill="auto"/>
            <w:tcMar>
              <w:top w:w="15" w:type="dxa"/>
              <w:left w:w="15" w:type="dxa"/>
              <w:bottom w:w="0" w:type="dxa"/>
              <w:right w:w="15" w:type="dxa"/>
            </w:tcMar>
            <w:vAlign w:val="center"/>
          </w:tcPr>
          <w:p w14:paraId="6DCF6FC5"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DL:</w:t>
            </w:r>
            <w:r>
              <w:rPr>
                <w:rFonts w:ascii="Arial" w:eastAsia="SimSun" w:hAnsi="Arial" w:cs="Arial" w:hint="eastAsia"/>
                <w:sz w:val="18"/>
                <w:szCs w:val="18"/>
                <w:lang w:eastAsia="en-US"/>
              </w:rPr>
              <w:t>&lt;</w:t>
            </w:r>
            <w:r>
              <w:rPr>
                <w:rFonts w:ascii="Arial" w:eastAsia="SimSun" w:hAnsi="Arial" w:cs="Arial"/>
                <w:sz w:val="18"/>
                <w:szCs w:val="18"/>
                <w:lang w:eastAsia="en-US"/>
              </w:rPr>
              <w:t>10</w:t>
            </w:r>
          </w:p>
          <w:p w14:paraId="49FFDCAA"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UL:&lt;10</w:t>
            </w:r>
          </w:p>
        </w:tc>
        <w:tc>
          <w:tcPr>
            <w:tcW w:w="849" w:type="dxa"/>
            <w:shd w:val="clear" w:color="auto" w:fill="auto"/>
            <w:tcMar>
              <w:top w:w="15" w:type="dxa"/>
              <w:left w:w="15" w:type="dxa"/>
              <w:bottom w:w="0" w:type="dxa"/>
              <w:right w:w="15" w:type="dxa"/>
            </w:tcMar>
          </w:tcPr>
          <w:p w14:paraId="77C14896"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 &gt;99.90%</w:t>
            </w:r>
          </w:p>
        </w:tc>
        <w:tc>
          <w:tcPr>
            <w:tcW w:w="823" w:type="dxa"/>
            <w:shd w:val="clear" w:color="auto" w:fill="auto"/>
            <w:tcMar>
              <w:top w:w="15" w:type="dxa"/>
              <w:left w:w="15" w:type="dxa"/>
              <w:bottom w:w="0" w:type="dxa"/>
              <w:right w:w="15" w:type="dxa"/>
            </w:tcMar>
          </w:tcPr>
          <w:p w14:paraId="4D0A92BC"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&gt;</w:t>
            </w:r>
            <w:r>
              <w:rPr>
                <w:rFonts w:ascii="Arial" w:eastAsia="SimSun" w:hAnsi="Arial" w:cs="Arial"/>
                <w:sz w:val="18"/>
                <w:szCs w:val="18"/>
                <w:lang w:eastAsia="en-US"/>
              </w:rPr>
              <w:t>100</w:t>
            </w:r>
          </w:p>
          <w:p w14:paraId="29AC1409" w14:textId="77777777" w:rsidR="001E32A1" w:rsidRDefault="001E32A1">
            <w:pPr>
              <w:rPr>
                <w:rFonts w:ascii="Arial" w:eastAsia="SimSun" w:hAnsi="Arial" w:cs="Arial"/>
                <w:sz w:val="18"/>
                <w:szCs w:val="18"/>
                <w:lang w:eastAsia="en-US"/>
              </w:rPr>
            </w:pPr>
          </w:p>
        </w:tc>
        <w:tc>
          <w:tcPr>
            <w:tcW w:w="991" w:type="dxa"/>
            <w:shd w:val="clear" w:color="auto" w:fill="auto"/>
            <w:tcMar>
              <w:top w:w="15" w:type="dxa"/>
              <w:left w:w="15" w:type="dxa"/>
              <w:bottom w:w="0" w:type="dxa"/>
              <w:right w:w="15" w:type="dxa"/>
            </w:tcMar>
            <w:vAlign w:val="center"/>
          </w:tcPr>
          <w:p w14:paraId="498959A9"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10%</w:t>
            </w:r>
          </w:p>
        </w:tc>
      </w:tr>
      <w:tr w:rsidR="001E32A1" w14:paraId="386AFF3D" w14:textId="77777777">
        <w:trPr>
          <w:trHeight w:val="270"/>
          <w:jc w:val="center"/>
        </w:trPr>
        <w:tc>
          <w:tcPr>
            <w:tcW w:w="931" w:type="dxa"/>
            <w:vMerge/>
            <w:shd w:val="clear" w:color="auto" w:fill="auto"/>
            <w:vAlign w:val="center"/>
          </w:tcPr>
          <w:p w14:paraId="2F7E2ED4" w14:textId="77777777" w:rsidR="001E32A1" w:rsidRDefault="001E32A1">
            <w:pPr>
              <w:rPr>
                <w:rFonts w:ascii="Arial" w:eastAsia="SimSun" w:hAnsi="Arial" w:cs="Arial"/>
                <w:sz w:val="18"/>
                <w:szCs w:val="18"/>
                <w:lang w:eastAsia="en-US"/>
              </w:rPr>
            </w:pPr>
          </w:p>
        </w:tc>
        <w:tc>
          <w:tcPr>
            <w:tcW w:w="1275" w:type="dxa"/>
            <w:shd w:val="clear" w:color="auto" w:fill="auto"/>
            <w:tcMar>
              <w:top w:w="15" w:type="dxa"/>
              <w:left w:w="15" w:type="dxa"/>
              <w:bottom w:w="0" w:type="dxa"/>
              <w:right w:w="15" w:type="dxa"/>
            </w:tcMar>
            <w:vAlign w:val="center"/>
          </w:tcPr>
          <w:p w14:paraId="16D74F76"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Energy storage station operation data collection: other data</w:t>
            </w:r>
          </w:p>
        </w:tc>
        <w:tc>
          <w:tcPr>
            <w:tcW w:w="812" w:type="dxa"/>
          </w:tcPr>
          <w:p w14:paraId="5D10308A"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 1000</w:t>
            </w:r>
          </w:p>
        </w:tc>
        <w:tc>
          <w:tcPr>
            <w:tcW w:w="825" w:type="dxa"/>
          </w:tcPr>
          <w:p w14:paraId="512313B2"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 26k*50</w:t>
            </w:r>
          </w:p>
          <w:p w14:paraId="49B76D47"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&gt;100k</w:t>
            </w:r>
          </w:p>
        </w:tc>
        <w:tc>
          <w:tcPr>
            <w:tcW w:w="1288" w:type="dxa"/>
          </w:tcPr>
          <w:p w14:paraId="1CE81FED" w14:textId="3FDBE700" w:rsidR="001E32A1" w:rsidRDefault="006F6392">
            <w:pPr>
              <w:rPr>
                <w:rFonts w:ascii="Arial" w:eastAsia="SimSun" w:hAnsi="Arial" w:cs="Arial"/>
                <w:sz w:val="18"/>
                <w:szCs w:val="18"/>
                <w:lang w:eastAsia="en-US"/>
              </w:rPr>
            </w:pPr>
            <w:r>
              <w:rPr>
                <w:rFonts w:ascii="Arial" w:eastAsia="SimSun" w:hAnsi="Arial" w:cs="Arial"/>
                <w:sz w:val="18"/>
                <w:szCs w:val="18"/>
                <w:lang w:eastAsia="en-US"/>
              </w:rPr>
              <w:t>UL: &gt; 10.4</w:t>
            </w:r>
            <w:r w:rsidR="007A51C8">
              <w:rPr>
                <w:rFonts w:ascii="Arial" w:eastAsia="SimSun" w:hAnsi="Arial" w:cs="Arial"/>
                <w:sz w:val="18"/>
                <w:szCs w:val="18"/>
                <w:lang w:eastAsia="en-US"/>
              </w:rPr>
              <w:t> </w:t>
            </w:r>
            <w:r>
              <w:rPr>
                <w:rFonts w:ascii="Arial" w:eastAsia="SimSun" w:hAnsi="Arial" w:cs="Arial"/>
                <w:sz w:val="18"/>
                <w:szCs w:val="18"/>
                <w:lang w:eastAsia="en-US"/>
              </w:rPr>
              <w:t>M</w:t>
            </w:r>
          </w:p>
          <w:p w14:paraId="101D867E" w14:textId="7239C24A"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 100</w:t>
            </w:r>
            <w:r w:rsidR="007A51C8">
              <w:rPr>
                <w:rFonts w:ascii="Arial" w:eastAsia="SimSun" w:hAnsi="Arial" w:cs="Arial"/>
                <w:sz w:val="18"/>
                <w:szCs w:val="18"/>
                <w:lang w:eastAsia="en-US"/>
              </w:rPr>
              <w:t> </w:t>
            </w:r>
            <w:r>
              <w:rPr>
                <w:rFonts w:ascii="Arial" w:eastAsia="SimSun" w:hAnsi="Arial" w:cs="Arial"/>
                <w:sz w:val="18"/>
                <w:szCs w:val="18"/>
                <w:lang w:eastAsia="en-US"/>
              </w:rPr>
              <w:t>k</w:t>
            </w:r>
          </w:p>
        </w:tc>
        <w:tc>
          <w:tcPr>
            <w:tcW w:w="1441" w:type="dxa"/>
            <w:shd w:val="clear" w:color="auto" w:fill="auto"/>
            <w:tcMar>
              <w:top w:w="15" w:type="dxa"/>
              <w:left w:w="15" w:type="dxa"/>
              <w:bottom w:w="0" w:type="dxa"/>
              <w:right w:w="15" w:type="dxa"/>
            </w:tcMar>
            <w:vAlign w:val="center"/>
          </w:tcPr>
          <w:p w14:paraId="57BD3683"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DL:&lt;10</w:t>
            </w:r>
          </w:p>
          <w:p w14:paraId="10E115E9"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UL:&lt;1000</w:t>
            </w:r>
          </w:p>
        </w:tc>
        <w:tc>
          <w:tcPr>
            <w:tcW w:w="849" w:type="dxa"/>
            <w:shd w:val="clear" w:color="auto" w:fill="auto"/>
            <w:tcMar>
              <w:top w:w="15" w:type="dxa"/>
              <w:left w:w="15" w:type="dxa"/>
              <w:bottom w:w="0" w:type="dxa"/>
              <w:right w:w="15" w:type="dxa"/>
            </w:tcMar>
          </w:tcPr>
          <w:p w14:paraId="261248B7"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&gt;99.90%</w:t>
            </w:r>
          </w:p>
        </w:tc>
        <w:tc>
          <w:tcPr>
            <w:tcW w:w="823" w:type="dxa"/>
            <w:shd w:val="clear" w:color="auto" w:fill="auto"/>
            <w:tcMar>
              <w:top w:w="15" w:type="dxa"/>
              <w:left w:w="15" w:type="dxa"/>
              <w:bottom w:w="0" w:type="dxa"/>
              <w:right w:w="15" w:type="dxa"/>
            </w:tcMar>
          </w:tcPr>
          <w:p w14:paraId="267C4962"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&gt;100</w:t>
            </w:r>
          </w:p>
          <w:p w14:paraId="0917F139" w14:textId="77777777" w:rsidR="001E32A1" w:rsidRDefault="001E32A1">
            <w:pPr>
              <w:rPr>
                <w:rFonts w:ascii="Arial" w:eastAsia="SimSun" w:hAnsi="Arial" w:cs="Arial"/>
                <w:sz w:val="18"/>
                <w:szCs w:val="18"/>
                <w:lang w:eastAsia="en-US"/>
              </w:rPr>
            </w:pPr>
          </w:p>
        </w:tc>
        <w:tc>
          <w:tcPr>
            <w:tcW w:w="991" w:type="dxa"/>
            <w:shd w:val="clear" w:color="auto" w:fill="auto"/>
            <w:tcMar>
              <w:top w:w="15" w:type="dxa"/>
              <w:left w:w="15" w:type="dxa"/>
              <w:bottom w:w="0" w:type="dxa"/>
              <w:right w:w="15" w:type="dxa"/>
            </w:tcMar>
            <w:vAlign w:val="center"/>
          </w:tcPr>
          <w:p w14:paraId="768DC928"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10%</w:t>
            </w:r>
          </w:p>
        </w:tc>
      </w:tr>
      <w:tr w:rsidR="001E32A1" w14:paraId="295294FD" w14:textId="77777777">
        <w:trPr>
          <w:trHeight w:val="845"/>
          <w:jc w:val="center"/>
        </w:trPr>
        <w:tc>
          <w:tcPr>
            <w:tcW w:w="9235" w:type="dxa"/>
            <w:gridSpan w:val="9"/>
            <w:shd w:val="clear" w:color="auto" w:fill="auto"/>
            <w:vAlign w:val="center"/>
          </w:tcPr>
          <w:p w14:paraId="7BCE9CCD" w14:textId="27B6A13E" w:rsidR="001E32A1" w:rsidRDefault="006F6392">
            <w:pPr>
              <w:pStyle w:val="TAN"/>
              <w:rPr>
                <w:rFonts w:eastAsia="SimSun"/>
              </w:rPr>
            </w:pPr>
            <w:r>
              <w:rPr>
                <w:rFonts w:eastAsia="SimSun"/>
              </w:rPr>
              <w:lastRenderedPageBreak/>
              <w:t>NOTE 1:</w:t>
            </w:r>
            <w:r>
              <w:tab/>
            </w:r>
            <w:r>
              <w:rPr>
                <w:rFonts w:eastAsia="SimSun" w:hint="eastAsia"/>
                <w:lang w:val="en-US" w:eastAsia="zh-CN"/>
              </w:rPr>
              <w:t>T</w:t>
            </w:r>
            <w:r>
              <w:rPr>
                <w:rFonts w:eastAsia="SimSun"/>
              </w:rPr>
              <w:t>his KPI is to require data rate in one Energy storage station which may via one or more 5G connections and via one or more 3GPP UE(s) at the same time.</w:t>
            </w:r>
          </w:p>
          <w:p w14:paraId="406255EA" w14:textId="245482B8" w:rsidR="001E32A1" w:rsidRDefault="006F6392">
            <w:pPr>
              <w:pStyle w:val="TAN"/>
              <w:rPr>
                <w:rFonts w:eastAsia="SimSun"/>
              </w:rPr>
            </w:pPr>
            <w:r>
              <w:rPr>
                <w:rFonts w:eastAsia="SimSun" w:hint="eastAsia"/>
              </w:rPr>
              <w:t>N</w:t>
            </w:r>
            <w:r>
              <w:rPr>
                <w:rFonts w:eastAsia="SimSun"/>
              </w:rPr>
              <w:t>OTE 2:</w:t>
            </w:r>
            <w:r>
              <w:tab/>
            </w:r>
            <w:r>
              <w:rPr>
                <w:rFonts w:eastAsia="SimSun"/>
              </w:rPr>
              <w:t>It is used to deduce data volume in an area which has multiple energy storage stations. The data volume can be deduced through follow formula:</w:t>
            </w:r>
            <w:r>
              <w:rPr>
                <w:rFonts w:eastAsia="SimSun" w:hint="eastAsia"/>
                <w:lang w:val="en-US" w:eastAsia="zh-CN"/>
              </w:rPr>
              <w:t xml:space="preserve"> </w:t>
            </w:r>
            <w:r>
              <w:rPr>
                <w:rFonts w:eastAsia="SimSun"/>
              </w:rPr>
              <w:t>(Current + other data) data rate per storage station * (Storage node density /</w:t>
            </w:r>
            <w:r>
              <w:rPr>
                <w:rFonts w:eastAsia="SimSun" w:hint="eastAsia"/>
              </w:rPr>
              <w:t>k</w:t>
            </w:r>
            <w:r>
              <w:rPr>
                <w:rFonts w:eastAsia="SimSun"/>
              </w:rPr>
              <w:t>m2) * (Active factor/</w:t>
            </w:r>
            <w:r>
              <w:rPr>
                <w:rFonts w:eastAsia="SimSun" w:hint="eastAsia"/>
              </w:rPr>
              <w:t>k</w:t>
            </w:r>
            <w:r>
              <w:rPr>
                <w:rFonts w:eastAsia="SimSun"/>
              </w:rPr>
              <w:t>m2) + video data rate per storage station * (Storage node density /</w:t>
            </w:r>
            <w:r>
              <w:rPr>
                <w:rFonts w:eastAsia="SimSun" w:hint="eastAsia"/>
              </w:rPr>
              <w:t>k</w:t>
            </w:r>
            <w:r>
              <w:rPr>
                <w:rFonts w:eastAsia="SimSun"/>
              </w:rPr>
              <w:t>m2)</w:t>
            </w:r>
          </w:p>
          <w:p w14:paraId="1786CC26" w14:textId="5927935A" w:rsidR="001E32A1" w:rsidRDefault="006F6392">
            <w:pPr>
              <w:pStyle w:val="TAN"/>
            </w:pPr>
            <w:r>
              <w:rPr>
                <w:rFonts w:eastAsia="SimSun"/>
              </w:rPr>
              <w:t>NOTE 3:</w:t>
            </w:r>
            <w:r>
              <w:tab/>
            </w:r>
            <w:r>
              <w:rPr>
                <w:rFonts w:eastAsia="SimSun" w:hint="eastAsia"/>
                <w:lang w:val="en-US" w:eastAsia="zh-CN"/>
              </w:rPr>
              <w:t>A</w:t>
            </w:r>
            <w:proofErr w:type="spellStart"/>
            <w:r>
              <w:rPr>
                <w:rFonts w:eastAsia="SimSun"/>
              </w:rPr>
              <w:t>ctive</w:t>
            </w:r>
            <w:proofErr w:type="spellEnd"/>
            <w:r>
              <w:rPr>
                <w:rFonts w:eastAsia="SimSun"/>
              </w:rPr>
              <w:t xml:space="preserve"> factor means the proportion that the number of active DED which are delivering its collected data during one second time window compared with whole number of DED in the area which has multiple energy storage station</w:t>
            </w:r>
          </w:p>
        </w:tc>
      </w:tr>
    </w:tbl>
    <w:p w14:paraId="602A76D0" w14:textId="77777777" w:rsidR="001E32A1" w:rsidRDefault="001E32A1">
      <w:pPr>
        <w:rPr>
          <w:rFonts w:eastAsia="FangSong_GB2312"/>
          <w:szCs w:val="21"/>
          <w:lang w:eastAsia="zh-CN"/>
        </w:rPr>
      </w:pPr>
    </w:p>
    <w:p w14:paraId="581CFFA6" w14:textId="409FE77C" w:rsidR="001E32A1" w:rsidRDefault="006F6392">
      <w:pPr>
        <w:pStyle w:val="TH"/>
        <w:overflowPunct/>
        <w:autoSpaceDE/>
        <w:autoSpaceDN/>
        <w:adjustRightInd/>
        <w:textAlignment w:val="auto"/>
        <w:rPr>
          <w:lang w:val="en-US" w:eastAsia="zh-CN"/>
        </w:rPr>
      </w:pPr>
      <w:r>
        <w:rPr>
          <w:lang w:eastAsia="en-US"/>
        </w:rPr>
        <w:t>Table 5.1.6-2</w:t>
      </w:r>
      <w:r>
        <w:t xml:space="preserve">: </w:t>
      </w:r>
      <w:r>
        <w:rPr>
          <w:lang w:eastAsia="en-US"/>
        </w:rPr>
        <w:t xml:space="preserve">Aperiodic communication service performance requirements </w:t>
      </w:r>
      <w:r>
        <w:rPr>
          <w:rFonts w:hint="eastAsia"/>
          <w:lang w:val="en-US" w:eastAsia="zh-CN"/>
        </w:rPr>
        <w:t>-</w:t>
      </w:r>
      <w:r>
        <w:rPr>
          <w:lang w:eastAsia="en-US"/>
        </w:rPr>
        <w:t xml:space="preserve"> video for distributed energy storage</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19"/>
        <w:gridCol w:w="1414"/>
        <w:gridCol w:w="2409"/>
        <w:gridCol w:w="1560"/>
        <w:gridCol w:w="1447"/>
        <w:gridCol w:w="1539"/>
      </w:tblGrid>
      <w:tr w:rsidR="001E32A1" w14:paraId="381F772A" w14:textId="77777777">
        <w:trPr>
          <w:trHeight w:val="285"/>
          <w:jc w:val="center"/>
        </w:trPr>
        <w:tc>
          <w:tcPr>
            <w:tcW w:w="819" w:type="dxa"/>
            <w:tcBorders>
              <w:top w:val="single" w:sz="4" w:space="0" w:color="auto"/>
              <w:left w:val="single" w:sz="4" w:space="0" w:color="auto"/>
              <w:bottom w:val="single" w:sz="4" w:space="0" w:color="auto"/>
              <w:right w:val="single" w:sz="4" w:space="0" w:color="auto"/>
            </w:tcBorders>
          </w:tcPr>
          <w:p w14:paraId="6B886755"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scenario</w:t>
            </w:r>
          </w:p>
        </w:tc>
        <w:tc>
          <w:tcPr>
            <w:tcW w:w="141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AF11486"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use case</w:t>
            </w:r>
          </w:p>
        </w:tc>
        <w:tc>
          <w:tcPr>
            <w:tcW w:w="2409" w:type="dxa"/>
            <w:tcBorders>
              <w:top w:val="single" w:sz="4" w:space="0" w:color="auto"/>
              <w:left w:val="single" w:sz="4" w:space="0" w:color="auto"/>
              <w:bottom w:val="single" w:sz="4" w:space="0" w:color="auto"/>
              <w:right w:val="single" w:sz="4" w:space="0" w:color="auto"/>
            </w:tcBorders>
          </w:tcPr>
          <w:p w14:paraId="3DAD4135"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data rate per storage station</w:t>
            </w:r>
          </w:p>
          <w:p w14:paraId="3AAB50B7" w14:textId="450ABF5E"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w:t>
            </w:r>
            <w:r w:rsidR="007A51C8">
              <w:rPr>
                <w:rFonts w:ascii="Arial" w:eastAsia="SimSun" w:hAnsi="Arial" w:cs="Arial"/>
                <w:b/>
                <w:bCs/>
                <w:sz w:val="18"/>
                <w:szCs w:val="18"/>
                <w:lang w:val="en-US" w:eastAsia="en-US"/>
              </w:rPr>
              <w:t>it/</w:t>
            </w:r>
            <w:r>
              <w:rPr>
                <w:rFonts w:ascii="Arial" w:eastAsia="SimSun" w:hAnsi="Arial" w:cs="Arial"/>
                <w:b/>
                <w:bCs/>
                <w:sz w:val="18"/>
                <w:szCs w:val="18"/>
                <w:lang w:val="en-US" w:eastAsia="en-US"/>
              </w:rPr>
              <w:t>s) (note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en-US"/>
              </w:rPr>
              <w:t>1)</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9445ABD"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communication latency (</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14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E59F1D5" w14:textId="77777777"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tc>
        <w:tc>
          <w:tcPr>
            <w:tcW w:w="153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9F44CE" w14:textId="1A21D77D" w:rsidR="001E32A1" w:rsidRDefault="006F6392">
            <w:pPr>
              <w:overflowPunct/>
              <w:autoSpaceDE/>
              <w:autoSpaceDN/>
              <w:adjustRightInd/>
              <w:spacing w:after="0"/>
              <w:ind w:left="15"/>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storage node density # /</w:t>
            </w:r>
            <w:r>
              <w:rPr>
                <w:rFonts w:ascii="Arial" w:eastAsia="SimSun" w:hAnsi="Arial" w:cs="Arial" w:hint="eastAsia"/>
                <w:b/>
                <w:bCs/>
                <w:sz w:val="18"/>
                <w:szCs w:val="18"/>
                <w:lang w:val="en-US" w:eastAsia="en-US"/>
              </w:rPr>
              <w:t xml:space="preserve"> k</w:t>
            </w:r>
            <w:r>
              <w:rPr>
                <w:rFonts w:ascii="Arial" w:eastAsia="SimSun" w:hAnsi="Arial" w:cs="Arial"/>
                <w:b/>
                <w:bCs/>
                <w:sz w:val="18"/>
                <w:szCs w:val="18"/>
                <w:lang w:val="en-US" w:eastAsia="en-US"/>
              </w:rPr>
              <w:t>m2</w:t>
            </w:r>
          </w:p>
        </w:tc>
      </w:tr>
      <w:tr w:rsidR="001E32A1" w14:paraId="1300C714" w14:textId="77777777">
        <w:trPr>
          <w:trHeight w:val="285"/>
          <w:jc w:val="center"/>
        </w:trPr>
        <w:tc>
          <w:tcPr>
            <w:tcW w:w="819" w:type="dxa"/>
          </w:tcPr>
          <w:p w14:paraId="2A2B686A" w14:textId="0AD5A8A6" w:rsidR="001E32A1" w:rsidRDefault="00D55939">
            <w:pPr>
              <w:rPr>
                <w:rFonts w:ascii="Arial" w:eastAsia="SimSun" w:hAnsi="Arial" w:cs="Arial"/>
                <w:sz w:val="18"/>
                <w:szCs w:val="18"/>
                <w:lang w:eastAsia="en-US"/>
              </w:rPr>
            </w:pPr>
            <w:r>
              <w:rPr>
                <w:rFonts w:ascii="Arial" w:eastAsia="SimSun" w:hAnsi="Arial" w:cs="Arial" w:hint="eastAsia"/>
                <w:sz w:val="18"/>
                <w:szCs w:val="18"/>
                <w:lang w:eastAsia="en-US"/>
              </w:rPr>
              <w:t xml:space="preserve"> </w:t>
            </w:r>
            <w:r w:rsidR="006F6392">
              <w:rPr>
                <w:rFonts w:ascii="Arial" w:eastAsia="SimSun" w:hAnsi="Arial" w:cs="Arial"/>
                <w:sz w:val="18"/>
                <w:szCs w:val="18"/>
                <w:lang w:eastAsia="en-US"/>
              </w:rPr>
              <w:t>Rural</w:t>
            </w:r>
          </w:p>
        </w:tc>
        <w:tc>
          <w:tcPr>
            <w:tcW w:w="1414" w:type="dxa"/>
            <w:shd w:val="clear" w:color="auto" w:fill="auto"/>
            <w:tcMar>
              <w:top w:w="15" w:type="dxa"/>
              <w:left w:w="15" w:type="dxa"/>
              <w:bottom w:w="0" w:type="dxa"/>
              <w:right w:w="15" w:type="dxa"/>
            </w:tcMar>
            <w:vAlign w:val="center"/>
          </w:tcPr>
          <w:p w14:paraId="5E518266"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Energy</w:t>
            </w:r>
            <w:r>
              <w:rPr>
                <w:rFonts w:ascii="Arial" w:eastAsia="SimSun" w:hAnsi="Arial" w:cs="Arial"/>
                <w:sz w:val="18"/>
                <w:szCs w:val="18"/>
                <w:lang w:eastAsia="en-US"/>
              </w:rPr>
              <w:t xml:space="preserve"> storage station: video</w:t>
            </w:r>
          </w:p>
        </w:tc>
        <w:tc>
          <w:tcPr>
            <w:tcW w:w="2409" w:type="dxa"/>
          </w:tcPr>
          <w:p w14:paraId="78045F5D" w14:textId="488D09CC" w:rsidR="001E32A1" w:rsidRDefault="006F6392">
            <w:pPr>
              <w:rPr>
                <w:rFonts w:ascii="Arial" w:eastAsia="SimSun" w:hAnsi="Arial" w:cs="Arial"/>
                <w:sz w:val="18"/>
                <w:szCs w:val="18"/>
                <w:lang w:eastAsia="en-US"/>
              </w:rPr>
            </w:pPr>
            <w:r>
              <w:rPr>
                <w:rFonts w:ascii="Arial" w:eastAsia="SimSun" w:hAnsi="Arial" w:cs="Arial"/>
                <w:sz w:val="18"/>
                <w:szCs w:val="18"/>
                <w:lang w:eastAsia="en-US"/>
              </w:rPr>
              <w:t>UL: &gt;5</w:t>
            </w:r>
            <w:r w:rsidR="007A51C8">
              <w:rPr>
                <w:rFonts w:ascii="Arial" w:eastAsia="SimSun" w:hAnsi="Arial" w:cs="Arial"/>
                <w:sz w:val="18"/>
                <w:szCs w:val="18"/>
                <w:lang w:eastAsia="en-US"/>
              </w:rPr>
              <w:t> </w:t>
            </w:r>
            <w:r>
              <w:rPr>
                <w:rFonts w:ascii="Arial" w:eastAsia="SimSun" w:hAnsi="Arial" w:cs="Arial"/>
                <w:sz w:val="18"/>
                <w:szCs w:val="18"/>
                <w:lang w:eastAsia="en-US"/>
              </w:rPr>
              <w:t>G</w:t>
            </w:r>
          </w:p>
          <w:p w14:paraId="5ACB6A98" w14:textId="65BDB225" w:rsidR="001E32A1" w:rsidRDefault="006F6392">
            <w:pPr>
              <w:rPr>
                <w:rFonts w:ascii="Arial" w:eastAsia="SimSun" w:hAnsi="Arial" w:cs="Arial"/>
                <w:sz w:val="18"/>
                <w:szCs w:val="18"/>
                <w:lang w:eastAsia="en-US"/>
              </w:rPr>
            </w:pPr>
            <w:r>
              <w:rPr>
                <w:rFonts w:ascii="Arial" w:eastAsia="SimSun" w:hAnsi="Arial" w:cs="Arial"/>
                <w:sz w:val="18"/>
                <w:szCs w:val="18"/>
                <w:lang w:eastAsia="en-US"/>
              </w:rPr>
              <w:t>DL: &gt;100</w:t>
            </w:r>
            <w:r w:rsidR="007A51C8">
              <w:rPr>
                <w:rFonts w:ascii="Arial" w:eastAsia="SimSun" w:hAnsi="Arial" w:cs="Arial"/>
                <w:sz w:val="18"/>
                <w:szCs w:val="18"/>
                <w:lang w:eastAsia="en-US"/>
              </w:rPr>
              <w:t> </w:t>
            </w:r>
            <w:r>
              <w:rPr>
                <w:rFonts w:ascii="Arial" w:eastAsia="SimSun" w:hAnsi="Arial" w:cs="Arial"/>
                <w:sz w:val="18"/>
                <w:szCs w:val="18"/>
                <w:lang w:eastAsia="en-US"/>
              </w:rPr>
              <w:t>k</w:t>
            </w:r>
          </w:p>
        </w:tc>
        <w:tc>
          <w:tcPr>
            <w:tcW w:w="1560" w:type="dxa"/>
            <w:shd w:val="clear" w:color="auto" w:fill="auto"/>
            <w:tcMar>
              <w:top w:w="15" w:type="dxa"/>
              <w:left w:w="15" w:type="dxa"/>
              <w:bottom w:w="0" w:type="dxa"/>
              <w:right w:w="15" w:type="dxa"/>
            </w:tcMar>
            <w:vAlign w:val="center"/>
          </w:tcPr>
          <w:p w14:paraId="48C53424"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DL:</w:t>
            </w:r>
            <w:r>
              <w:rPr>
                <w:rFonts w:ascii="Arial" w:eastAsia="SimSun" w:hAnsi="Arial" w:cs="Arial" w:hint="eastAsia"/>
                <w:sz w:val="18"/>
                <w:szCs w:val="18"/>
                <w:lang w:eastAsia="en-US"/>
              </w:rPr>
              <w:t>&lt;</w:t>
            </w:r>
            <w:r>
              <w:rPr>
                <w:rFonts w:ascii="Arial" w:eastAsia="SimSun" w:hAnsi="Arial" w:cs="Arial"/>
                <w:sz w:val="18"/>
                <w:szCs w:val="18"/>
                <w:lang w:eastAsia="en-US"/>
              </w:rPr>
              <w:t>10</w:t>
            </w:r>
          </w:p>
          <w:p w14:paraId="506E2AA2"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UL:&lt;1000</w:t>
            </w:r>
          </w:p>
        </w:tc>
        <w:tc>
          <w:tcPr>
            <w:tcW w:w="1447" w:type="dxa"/>
            <w:shd w:val="clear" w:color="auto" w:fill="auto"/>
            <w:tcMar>
              <w:top w:w="15" w:type="dxa"/>
              <w:left w:w="15" w:type="dxa"/>
              <w:bottom w:w="0" w:type="dxa"/>
              <w:right w:w="15" w:type="dxa"/>
            </w:tcMar>
          </w:tcPr>
          <w:p w14:paraId="2D6675B9"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D</w:t>
            </w:r>
            <w:r>
              <w:rPr>
                <w:rFonts w:ascii="Arial" w:eastAsia="SimSun" w:hAnsi="Arial" w:cs="Arial"/>
                <w:sz w:val="18"/>
                <w:szCs w:val="18"/>
                <w:lang w:eastAsia="en-US"/>
              </w:rPr>
              <w:t>L: &gt;99.90%</w:t>
            </w:r>
          </w:p>
        </w:tc>
        <w:tc>
          <w:tcPr>
            <w:tcW w:w="1539" w:type="dxa"/>
            <w:shd w:val="clear" w:color="auto" w:fill="auto"/>
            <w:tcMar>
              <w:top w:w="15" w:type="dxa"/>
              <w:left w:w="15" w:type="dxa"/>
              <w:bottom w:w="0" w:type="dxa"/>
              <w:right w:w="15" w:type="dxa"/>
            </w:tcMar>
            <w:vAlign w:val="center"/>
          </w:tcPr>
          <w:p w14:paraId="4EBF1120" w14:textId="77777777" w:rsidR="001E32A1" w:rsidRDefault="006F6392">
            <w:pPr>
              <w:rPr>
                <w:rFonts w:ascii="Arial" w:eastAsia="SimSun" w:hAnsi="Arial" w:cs="Arial"/>
                <w:sz w:val="18"/>
                <w:szCs w:val="18"/>
                <w:lang w:eastAsia="en-US"/>
              </w:rPr>
            </w:pPr>
            <w:r>
              <w:rPr>
                <w:rFonts w:ascii="Arial" w:eastAsia="SimSun" w:hAnsi="Arial" w:cs="Arial" w:hint="eastAsia"/>
                <w:sz w:val="18"/>
                <w:szCs w:val="18"/>
                <w:lang w:eastAsia="en-US"/>
              </w:rPr>
              <w:t>&gt;</w:t>
            </w:r>
            <w:r>
              <w:rPr>
                <w:rFonts w:ascii="Arial" w:eastAsia="SimSun" w:hAnsi="Arial" w:cs="Arial"/>
                <w:sz w:val="18"/>
                <w:szCs w:val="18"/>
                <w:lang w:eastAsia="en-US"/>
              </w:rPr>
              <w:t>100</w:t>
            </w:r>
            <w:r>
              <w:rPr>
                <w:rFonts w:ascii="Arial" w:eastAsia="SimSun" w:hAnsi="Arial" w:cs="Arial" w:hint="eastAsia"/>
                <w:sz w:val="18"/>
                <w:szCs w:val="18"/>
                <w:lang w:eastAsia="en-US"/>
              </w:rPr>
              <w:t xml:space="preserve"> </w:t>
            </w:r>
          </w:p>
        </w:tc>
      </w:tr>
      <w:tr w:rsidR="001E32A1" w14:paraId="3CD5C7ED" w14:textId="77777777">
        <w:trPr>
          <w:trHeight w:val="688"/>
          <w:jc w:val="center"/>
        </w:trPr>
        <w:tc>
          <w:tcPr>
            <w:tcW w:w="9188" w:type="dxa"/>
            <w:gridSpan w:val="6"/>
          </w:tcPr>
          <w:p w14:paraId="1FE20490" w14:textId="404BAFC7" w:rsidR="001E32A1" w:rsidRDefault="006F6392">
            <w:pPr>
              <w:pStyle w:val="TAN"/>
            </w:pPr>
            <w:r>
              <w:rPr>
                <w:rFonts w:eastAsia="SimSun"/>
              </w:rPr>
              <w:t>NOTE</w:t>
            </w:r>
            <w:r>
              <w:rPr>
                <w:rFonts w:eastAsia="SimSun" w:hint="eastAsia"/>
                <w:lang w:val="en-US" w:eastAsia="zh-CN"/>
              </w:rPr>
              <w:t xml:space="preserve"> </w:t>
            </w:r>
            <w:r>
              <w:rPr>
                <w:rFonts w:eastAsia="SimSun"/>
              </w:rPr>
              <w:t>1:</w:t>
            </w:r>
            <w:r>
              <w:tab/>
            </w:r>
            <w:r>
              <w:rPr>
                <w:rFonts w:eastAsia="SimSun" w:hint="eastAsia"/>
                <w:lang w:val="en-US" w:eastAsia="zh-CN"/>
              </w:rPr>
              <w:t>T</w:t>
            </w:r>
            <w:r>
              <w:rPr>
                <w:rFonts w:eastAsia="SimSun"/>
              </w:rPr>
              <w:t>he data rate is to require data rate in one Energy storage station which may via one or more 5G connections and one or more 3GPP UE(s) at the same time. It can be calculated with following formula:</w:t>
            </w:r>
            <w:r>
              <w:rPr>
                <w:rFonts w:eastAsia="SimSun" w:hint="eastAsia"/>
                <w:lang w:val="en-US" w:eastAsia="zh-CN"/>
              </w:rPr>
              <w:t xml:space="preserve"> </w:t>
            </w:r>
            <w:r>
              <w:rPr>
                <w:rFonts w:eastAsia="SimSun"/>
              </w:rPr>
              <w:t>12.5</w:t>
            </w:r>
            <w:r w:rsidR="007A51C8">
              <w:rPr>
                <w:rFonts w:eastAsia="SimSun"/>
              </w:rPr>
              <w:t> </w:t>
            </w:r>
            <w:r>
              <w:rPr>
                <w:rFonts w:eastAsia="SimSun"/>
              </w:rPr>
              <w:t>Mbytes/s * 50(containers) * 8 = 5</w:t>
            </w:r>
            <w:r w:rsidR="007A51C8">
              <w:rPr>
                <w:rFonts w:eastAsia="SimSun"/>
              </w:rPr>
              <w:t> </w:t>
            </w:r>
            <w:r>
              <w:rPr>
                <w:rFonts w:eastAsia="SimSun"/>
              </w:rPr>
              <w:t>Gb</w:t>
            </w:r>
            <w:r w:rsidR="007A51C8">
              <w:rPr>
                <w:rFonts w:eastAsia="SimSun"/>
              </w:rPr>
              <w:t>it/</w:t>
            </w:r>
            <w:r>
              <w:rPr>
                <w:rFonts w:eastAsia="SimSun"/>
              </w:rPr>
              <w:t>s</w:t>
            </w:r>
          </w:p>
        </w:tc>
      </w:tr>
    </w:tbl>
    <w:p w14:paraId="7063B11A" w14:textId="77777777" w:rsidR="001E32A1" w:rsidRDefault="001E32A1">
      <w:pPr>
        <w:overflowPunct/>
        <w:autoSpaceDE/>
        <w:autoSpaceDN/>
        <w:adjustRightInd/>
        <w:textAlignment w:val="auto"/>
        <w:rPr>
          <w:lang w:eastAsia="zh-CN"/>
        </w:rPr>
      </w:pPr>
    </w:p>
    <w:p w14:paraId="3B8E22C3" w14:textId="77777777" w:rsidR="001E32A1" w:rsidRDefault="006F6392">
      <w:pPr>
        <w:pStyle w:val="Heading2"/>
        <w:overflowPunct/>
        <w:autoSpaceDE/>
        <w:autoSpaceDN/>
        <w:adjustRightInd/>
        <w:textAlignment w:val="auto"/>
        <w:rPr>
          <w:rFonts w:eastAsia="SimSun"/>
          <w:lang w:eastAsia="zh-CN"/>
        </w:rPr>
      </w:pPr>
      <w:bookmarkStart w:id="66" w:name="_Toc74229435"/>
      <w:bookmarkStart w:id="67" w:name="_Toc74230029"/>
      <w:bookmarkStart w:id="68" w:name="_Toc91256745"/>
      <w:r>
        <w:rPr>
          <w:rFonts w:eastAsia="SimSun"/>
          <w:lang w:eastAsia="en-US"/>
        </w:rPr>
        <w:t>5.</w:t>
      </w:r>
      <w:r>
        <w:rPr>
          <w:rFonts w:eastAsia="SimSun"/>
          <w:lang w:eastAsia="zh-CN"/>
        </w:rPr>
        <w:t>2</w:t>
      </w:r>
      <w:r>
        <w:tab/>
      </w:r>
      <w:r>
        <w:rPr>
          <w:rFonts w:eastAsia="SimSun"/>
          <w:lang w:eastAsia="zh-CN"/>
        </w:rPr>
        <w:t>Use case of advanced metering</w:t>
      </w:r>
      <w:bookmarkEnd w:id="66"/>
      <w:bookmarkEnd w:id="67"/>
      <w:bookmarkEnd w:id="68"/>
    </w:p>
    <w:p w14:paraId="56D87778" w14:textId="77777777" w:rsidR="001E32A1" w:rsidRDefault="006F6392">
      <w:pPr>
        <w:pStyle w:val="Heading3"/>
        <w:overflowPunct/>
        <w:autoSpaceDE/>
        <w:autoSpaceDN/>
        <w:adjustRightInd/>
        <w:textAlignment w:val="auto"/>
        <w:rPr>
          <w:rFonts w:eastAsia="SimSun"/>
          <w:lang w:eastAsia="zh-CN"/>
        </w:rPr>
      </w:pPr>
      <w:bookmarkStart w:id="69" w:name="_Toc74230030"/>
      <w:bookmarkStart w:id="70" w:name="_Toc74229436"/>
      <w:bookmarkStart w:id="71" w:name="_Toc91256746"/>
      <w:r>
        <w:rPr>
          <w:rFonts w:eastAsia="SimSun"/>
          <w:lang w:eastAsia="zh-CN"/>
        </w:rPr>
        <w:t>5.2.1</w:t>
      </w:r>
      <w:r>
        <w:rPr>
          <w:rFonts w:eastAsia="SimSun"/>
          <w:lang w:eastAsia="zh-CN"/>
        </w:rPr>
        <w:tab/>
        <w:t>Description</w:t>
      </w:r>
      <w:bookmarkEnd w:id="69"/>
      <w:bookmarkEnd w:id="70"/>
      <w:bookmarkEnd w:id="71"/>
    </w:p>
    <w:p w14:paraId="496C0E42" w14:textId="77777777" w:rsidR="001E32A1" w:rsidRDefault="006F6392">
      <w:pPr>
        <w:rPr>
          <w:lang w:val="en-US" w:eastAsia="zh-CN"/>
        </w:rPr>
      </w:pPr>
      <w:r>
        <w:rPr>
          <w:lang w:val="en-US" w:eastAsia="zh-CN"/>
        </w:rPr>
        <w:t>Instead of recording and sending the metering data from a traditional wired electricity meter unit, electricity metering collecting can be executed by an UE integrated smart meter unit Smart meter units can send real-time metering data to the server in the Power Enterprise through mobile networks</w:t>
      </w:r>
      <w:r>
        <w:rPr>
          <w:lang w:eastAsia="zh-CN"/>
        </w:rPr>
        <w:t>.</w:t>
      </w:r>
      <w:r>
        <w:rPr>
          <w:lang w:val="en-US" w:eastAsia="zh-CN"/>
        </w:rPr>
        <w:t xml:space="preserve"> In this way, the Power Enterprise based on the analysis of the user's power consumption behavior give users more scientific and reasonable power consumption suggestions, to develop users' power consumption and energy-saving habits. This is also a possible usage of AMI.</w:t>
      </w:r>
    </w:p>
    <w:p w14:paraId="516BE7BF" w14:textId="77777777" w:rsidR="001E32A1" w:rsidRDefault="006F6392">
      <w:pPr>
        <w:rPr>
          <w:lang w:val="en-US" w:eastAsia="zh-CN"/>
        </w:rPr>
      </w:pPr>
      <w:r>
        <w:rPr>
          <w:lang w:val="en-US" w:eastAsia="zh-CN"/>
        </w:rPr>
        <w:t>Advanced Metering utilizes AMI (Advanced Meter Infrastructure) system to collect, count, analyze, distribute and manage abnormal electrical energy data in the generation, transmission, distribution and using stages. It can collect real-time data of user power, monitor line loss, and power outage, real-time identify the change of household, calculate of three-phase imbalance, and monitor station voltage.</w:t>
      </w:r>
    </w:p>
    <w:p w14:paraId="33A66833" w14:textId="32A34581" w:rsidR="001E32A1" w:rsidRDefault="006F6392">
      <w:pPr>
        <w:pStyle w:val="NO"/>
        <w:rPr>
          <w:lang w:val="en-US" w:eastAsia="zh-CN"/>
        </w:rPr>
      </w:pPr>
      <w:r>
        <w:rPr>
          <w:lang w:val="en-US" w:eastAsia="zh-CN"/>
        </w:rPr>
        <w:t>NOTE:</w:t>
      </w:r>
      <w:r>
        <w:tab/>
      </w:r>
      <w:r>
        <w:rPr>
          <w:lang w:val="en-US" w:eastAsia="zh-CN"/>
        </w:rPr>
        <w:t>The information obtained from smart appliances are never considered accurate nor guaranteed by certification authorities. This information is useful to customers to understand and influence their consumption patterns.</w:t>
      </w:r>
    </w:p>
    <w:p w14:paraId="11F82FE4" w14:textId="72B8C2F6" w:rsidR="001E32A1" w:rsidRDefault="006F6392">
      <w:pPr>
        <w:rPr>
          <w:lang w:val="en-US" w:eastAsia="zh-CN"/>
        </w:rPr>
      </w:pPr>
      <w:r>
        <w:rPr>
          <w:lang w:val="en-US" w:eastAsia="zh-CN"/>
        </w:rPr>
        <w:t>The AMI is usually comprised of smart meter, concentrator, two-way communication network, measurement data management system (MDMS), and an optional user indoor network (HAN).</w:t>
      </w:r>
      <w:r w:rsidR="00F96F9C">
        <w:rPr>
          <w:lang w:val="en-US" w:eastAsia="zh-CN"/>
        </w:rPr>
        <w:t xml:space="preserve"> </w:t>
      </w:r>
      <w:r>
        <w:rPr>
          <w:lang w:val="en-US" w:eastAsia="zh-CN"/>
        </w:rPr>
        <w:t>See Figure 5.2.1-1.</w:t>
      </w:r>
    </w:p>
    <w:p w14:paraId="7951FC9D" w14:textId="77777777" w:rsidR="001E32A1" w:rsidRDefault="001E32A1">
      <w:pPr>
        <w:rPr>
          <w:lang w:val="en-US" w:eastAsia="zh-CN"/>
        </w:rPr>
      </w:pPr>
    </w:p>
    <w:p w14:paraId="59551B7A" w14:textId="77777777" w:rsidR="001E32A1" w:rsidRDefault="006F6392">
      <w:pPr>
        <w:pStyle w:val="TH"/>
        <w:rPr>
          <w:lang w:val="en-US" w:eastAsia="zh-CN"/>
        </w:rPr>
      </w:pPr>
      <w:r>
        <w:rPr>
          <w:noProof/>
          <w:lang w:val="en-US" w:eastAsia="zh-CN"/>
        </w:rPr>
        <w:lastRenderedPageBreak/>
        <w:drawing>
          <wp:inline distT="0" distB="0" distL="0" distR="0" wp14:anchorId="0359669F" wp14:editId="17C282BC">
            <wp:extent cx="2447925" cy="24098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47925" cy="2409825"/>
                    </a:xfrm>
                    <a:prstGeom prst="rect">
                      <a:avLst/>
                    </a:prstGeom>
                    <a:noFill/>
                    <a:ln>
                      <a:noFill/>
                    </a:ln>
                  </pic:spPr>
                </pic:pic>
              </a:graphicData>
            </a:graphic>
          </wp:inline>
        </w:drawing>
      </w:r>
    </w:p>
    <w:p w14:paraId="310C0EAF" w14:textId="3CAE2208" w:rsidR="001E32A1" w:rsidRDefault="006F6392">
      <w:pPr>
        <w:pStyle w:val="TF"/>
        <w:rPr>
          <w:rFonts w:eastAsia="SimSun"/>
          <w:lang w:val="en-US" w:eastAsia="zh-CN"/>
        </w:rPr>
      </w:pPr>
      <w:r>
        <w:rPr>
          <w:rFonts w:eastAsia="SimSun"/>
          <w:lang w:val="en-US" w:eastAsia="zh-CN"/>
        </w:rPr>
        <w:t>Figure 5.2.1-1</w:t>
      </w:r>
      <w:r>
        <w:rPr>
          <w:rFonts w:eastAsia="SimSun" w:hint="eastAsia"/>
          <w:lang w:val="en-US" w:eastAsia="zh-CN"/>
        </w:rPr>
        <w:t>:</w:t>
      </w:r>
      <w:r>
        <w:rPr>
          <w:rFonts w:eastAsia="SimSun"/>
          <w:lang w:val="en-US" w:eastAsia="zh-CN"/>
        </w:rPr>
        <w:t xml:space="preserve"> AMI example architecture</w:t>
      </w:r>
    </w:p>
    <w:p w14:paraId="369C109D" w14:textId="77777777" w:rsidR="001E32A1" w:rsidRDefault="006F6392">
      <w:pPr>
        <w:rPr>
          <w:lang w:val="en-US" w:eastAsia="zh-CN"/>
        </w:rPr>
      </w:pPr>
      <w:r>
        <w:rPr>
          <w:lang w:val="en-US" w:eastAsia="zh-CN"/>
        </w:rPr>
        <w:t>In general, the electric smart meter co-work</w:t>
      </w:r>
      <w:r>
        <w:rPr>
          <w:lang w:eastAsia="zh-CN"/>
        </w:rPr>
        <w:t>s</w:t>
      </w:r>
      <w:r>
        <w:rPr>
          <w:lang w:val="en-US" w:eastAsia="zh-CN"/>
        </w:rPr>
        <w:t xml:space="preserve"> with MDMS to deliver and perform control command for measuring instruments</w:t>
      </w:r>
      <w:r>
        <w:rPr>
          <w:lang w:eastAsia="zh-CN"/>
        </w:rPr>
        <w:t>.</w:t>
      </w:r>
      <w:r>
        <w:rPr>
          <w:lang w:val="en-US" w:eastAsia="zh-CN"/>
        </w:rPr>
        <w:t xml:space="preserve"> The electric smart meters monitor relevant user energy status and deliver these data through concentrator to MDMS. The MDMS sends control commands according to its policy and status data collected. The remote commands from the MDMS include: tripping, closing permission, alarm, alarm release, power protection, power protection release.</w:t>
      </w:r>
    </w:p>
    <w:p w14:paraId="1C3623FD" w14:textId="77777777" w:rsidR="001E32A1" w:rsidRDefault="006F6392">
      <w:pPr>
        <w:rPr>
          <w:lang w:val="en-US" w:eastAsia="zh-CN"/>
        </w:rPr>
      </w:pPr>
      <w:r>
        <w:rPr>
          <w:lang w:val="en-US" w:eastAsia="zh-CN"/>
        </w:rPr>
        <w:t xml:space="preserve">Accurate Fee control is one of the basic service of advanced metering, when the user owes the fee or there is an emergency, it should be able to cut off or restore power supply in time, as the operation involves the safety&amp; </w:t>
      </w:r>
      <w:proofErr w:type="spellStart"/>
      <w:r>
        <w:rPr>
          <w:lang w:val="en-US" w:eastAsia="zh-CN"/>
        </w:rPr>
        <w:t>QoE</w:t>
      </w:r>
      <w:proofErr w:type="spellEnd"/>
      <w:r>
        <w:rPr>
          <w:lang w:val="en-US" w:eastAsia="zh-CN"/>
        </w:rPr>
        <w:t xml:space="preserve"> of power users, a real-time response is required.</w:t>
      </w:r>
    </w:p>
    <w:p w14:paraId="640F694A" w14:textId="77777777" w:rsidR="001E32A1" w:rsidRDefault="006F6392">
      <w:pPr>
        <w:rPr>
          <w:rFonts w:eastAsiaTheme="minorEastAsia"/>
          <w:lang w:val="en-US" w:eastAsia="zh-CN"/>
        </w:rPr>
      </w:pPr>
      <w:r>
        <w:rPr>
          <w:lang w:val="en-US" w:eastAsia="zh-CN"/>
        </w:rPr>
        <w:t>For the advanced metering application, the application layer through the communication protocol to encrypt and protect these key data, in order to protect all data, at least logical isolation is required, physical isolation is better.</w:t>
      </w:r>
      <w:r>
        <w:rPr>
          <w:rFonts w:ascii="Arial" w:hAnsi="Arial" w:cs="Arial"/>
          <w:color w:val="000000"/>
          <w:sz w:val="21"/>
          <w:szCs w:val="21"/>
          <w:shd w:val="clear" w:color="auto" w:fill="FFFFFF"/>
        </w:rPr>
        <w:t> </w:t>
      </w:r>
    </w:p>
    <w:p w14:paraId="3E47278E" w14:textId="77777777" w:rsidR="001E32A1" w:rsidRDefault="006F6392">
      <w:pPr>
        <w:pStyle w:val="NO"/>
        <w:rPr>
          <w:lang w:val="en-US" w:eastAsia="zh-CN"/>
        </w:rPr>
      </w:pPr>
      <w:r>
        <w:t>NOTE:</w:t>
      </w:r>
      <w:r>
        <w:tab/>
      </w:r>
      <w:r>
        <w:rPr>
          <w:lang w:val="en-US" w:eastAsia="zh-CN"/>
        </w:rPr>
        <w:t>Billing may or may not be correlated with use of MDMS service, as in many geographies the DSO is a distinct business entity from the Retailer, who has the direct business relationship with the customer. In such a case, the smart meter information will not be correlated with any billing information and cannot therefore provide feedback to customers concerning the billing impact of their energy usage.</w:t>
      </w:r>
    </w:p>
    <w:p w14:paraId="4AC54D19" w14:textId="77777777" w:rsidR="001E32A1" w:rsidRDefault="006F6392">
      <w:pPr>
        <w:rPr>
          <w:lang w:val="en-US" w:eastAsia="zh-CN"/>
        </w:rPr>
      </w:pPr>
      <w:r>
        <w:rPr>
          <w:lang w:val="en-US" w:eastAsia="zh-CN"/>
        </w:rPr>
        <w:t>Due to massive electricity meter boxes and household appliances keep online at the same time, the amount of connections the mobile network maintains simultaneously is so enormous that challenging to the mobile network capacity</w:t>
      </w:r>
      <w:r>
        <w:rPr>
          <w:lang w:eastAsia="zh-CN"/>
        </w:rPr>
        <w:t>.</w:t>
      </w:r>
      <w:r>
        <w:rPr>
          <w:lang w:val="en-US" w:eastAsia="zh-CN"/>
        </w:rPr>
        <w:t xml:space="preserve"> It is estimated that the increased connections will up to </w:t>
      </w:r>
      <w:r>
        <w:rPr>
          <w:lang w:eastAsia="zh-CN"/>
        </w:rPr>
        <w:t>50-100 times</w:t>
      </w:r>
      <w:r>
        <w:rPr>
          <w:lang w:val="en-US" w:eastAsia="zh-CN"/>
        </w:rPr>
        <w:t>.</w:t>
      </w:r>
    </w:p>
    <w:p w14:paraId="0E2BA21C" w14:textId="77777777" w:rsidR="001E32A1" w:rsidRDefault="006F6392">
      <w:pPr>
        <w:pStyle w:val="Heading3"/>
        <w:overflowPunct/>
        <w:autoSpaceDE/>
        <w:autoSpaceDN/>
        <w:adjustRightInd/>
        <w:textAlignment w:val="auto"/>
        <w:rPr>
          <w:rFonts w:eastAsia="SimSun"/>
          <w:lang w:eastAsia="zh-CN"/>
        </w:rPr>
      </w:pPr>
      <w:bookmarkStart w:id="72" w:name="_Toc74230031"/>
      <w:bookmarkStart w:id="73" w:name="_Toc74229437"/>
      <w:bookmarkStart w:id="74" w:name="_Toc91256747"/>
      <w:r>
        <w:rPr>
          <w:rFonts w:eastAsia="SimSun"/>
          <w:lang w:eastAsia="zh-CN"/>
        </w:rPr>
        <w:t>5.2.2</w:t>
      </w:r>
      <w:r>
        <w:rPr>
          <w:rFonts w:eastAsia="SimSun"/>
          <w:lang w:eastAsia="zh-CN"/>
        </w:rPr>
        <w:tab/>
        <w:t>Pre-Conditions</w:t>
      </w:r>
      <w:bookmarkEnd w:id="72"/>
      <w:bookmarkEnd w:id="73"/>
      <w:bookmarkEnd w:id="74"/>
    </w:p>
    <w:p w14:paraId="3AF6C079" w14:textId="77777777" w:rsidR="001E32A1" w:rsidRDefault="006F6392">
      <w:pPr>
        <w:rPr>
          <w:lang w:val="en-US" w:eastAsia="zh-CN"/>
        </w:rPr>
      </w:pPr>
      <w:r>
        <w:rPr>
          <w:lang w:val="en-US" w:eastAsia="zh-CN"/>
        </w:rPr>
        <w:t>SS is a power company and it constructs AMI system to deploy advanced meter service for its users. Operator TT has a contract with the power company SS to supply communication service for the AMI system.</w:t>
      </w:r>
    </w:p>
    <w:p w14:paraId="2742B38E" w14:textId="7EA909E4" w:rsidR="001E32A1" w:rsidRDefault="006F6392">
      <w:pPr>
        <w:rPr>
          <w:lang w:val="en-US" w:eastAsia="zh-CN"/>
        </w:rPr>
      </w:pPr>
      <w:r>
        <w:rPr>
          <w:lang w:val="en-US" w:eastAsia="zh-CN"/>
        </w:rPr>
        <w:t xml:space="preserve">Tom is one of the user of SS. In his house, all the electric </w:t>
      </w:r>
      <w:r>
        <w:rPr>
          <w:lang w:eastAsia="zh-CN"/>
        </w:rPr>
        <w:t>equipment</w:t>
      </w:r>
      <w:r w:rsidR="00340C71" w:rsidRPr="00340C71">
        <w:rPr>
          <w:lang w:eastAsia="zh-CN"/>
        </w:rPr>
        <w:t>'</w:t>
      </w:r>
      <w:r>
        <w:rPr>
          <w:lang w:eastAsia="zh-CN"/>
        </w:rPr>
        <w:t>s energy data</w:t>
      </w:r>
      <w:r>
        <w:rPr>
          <w:lang w:val="en-US" w:eastAsia="zh-CN"/>
        </w:rPr>
        <w:t xml:space="preserve"> can be collected </w:t>
      </w:r>
      <w:r>
        <w:rPr>
          <w:lang w:eastAsia="zh-CN"/>
        </w:rPr>
        <w:t xml:space="preserve">by smart meter </w:t>
      </w:r>
      <w:r>
        <w:rPr>
          <w:lang w:val="en-US" w:eastAsia="zh-CN"/>
        </w:rPr>
        <w:t>and</w:t>
      </w:r>
      <w:r>
        <w:rPr>
          <w:lang w:eastAsia="zh-CN"/>
        </w:rPr>
        <w:t xml:space="preserve"> then</w:t>
      </w:r>
      <w:r>
        <w:rPr>
          <w:lang w:val="en-US" w:eastAsia="zh-CN"/>
        </w:rPr>
        <w:t xml:space="preserve"> reported to the MDMS of SS.</w:t>
      </w:r>
      <w:r w:rsidR="00D55939">
        <w:rPr>
          <w:lang w:val="en-US" w:eastAsia="zh-CN"/>
        </w:rPr>
        <w:t xml:space="preserve"> </w:t>
      </w:r>
    </w:p>
    <w:p w14:paraId="44EF2102" w14:textId="35ED7666" w:rsidR="001E32A1" w:rsidRDefault="006F6392">
      <w:r>
        <w:t>The smart meter is located in Tom</w:t>
      </w:r>
      <w:r w:rsidR="00340C71" w:rsidRPr="00340C71">
        <w:t>'</w:t>
      </w:r>
      <w:r>
        <w:t xml:space="preserve">s house or nearby </w:t>
      </w:r>
      <w:r>
        <w:rPr>
          <w:lang w:val="en-US" w:eastAsia="zh-CN"/>
        </w:rPr>
        <w:t xml:space="preserve">and the </w:t>
      </w:r>
      <w:r>
        <w:t xml:space="preserve">MDMS is located in the remote city </w:t>
      </w:r>
      <w:proofErr w:type="spellStart"/>
      <w:r>
        <w:t>center</w:t>
      </w:r>
      <w:proofErr w:type="spellEnd"/>
      <w:r>
        <w:t xml:space="preserve">. The distance between the smart meter and the energy management </w:t>
      </w:r>
      <w:proofErr w:type="spellStart"/>
      <w:r>
        <w:t>center</w:t>
      </w:r>
      <w:proofErr w:type="spellEnd"/>
      <w:r>
        <w:t xml:space="preserve"> can be as far as a middle size city range (e.g. Tens of km).</w:t>
      </w:r>
    </w:p>
    <w:p w14:paraId="24D21C13" w14:textId="545093DC" w:rsidR="001E32A1" w:rsidRDefault="006F6392">
      <w:pPr>
        <w:rPr>
          <w:lang w:val="en-US" w:eastAsia="zh-CN"/>
        </w:rPr>
      </w:pPr>
      <w:r>
        <w:rPr>
          <w:lang w:val="en-US" w:eastAsia="zh-CN"/>
        </w:rPr>
        <w:t>Peter is another user of SS.</w:t>
      </w:r>
      <w:r w:rsidR="00D55939">
        <w:rPr>
          <w:lang w:val="en-US" w:eastAsia="zh-CN"/>
        </w:rPr>
        <w:t xml:space="preserve"> </w:t>
      </w:r>
      <w:r>
        <w:rPr>
          <w:lang w:val="en-US" w:eastAsia="zh-CN"/>
        </w:rPr>
        <w:t>He has a contract with SS about smart energy usage in his house. SS provides electrical sockets with metering function for typical electrical appliances in his house and all the electrical energy generated by typical electrical appliances that from the electrical socket is measured in real time.</w:t>
      </w:r>
    </w:p>
    <w:p w14:paraId="2B8BD048" w14:textId="77777777" w:rsidR="001E32A1" w:rsidRDefault="006F6392">
      <w:pPr>
        <w:pStyle w:val="Heading3"/>
        <w:overflowPunct/>
        <w:autoSpaceDE/>
        <w:autoSpaceDN/>
        <w:adjustRightInd/>
        <w:textAlignment w:val="auto"/>
        <w:rPr>
          <w:rFonts w:eastAsia="SimSun"/>
          <w:lang w:eastAsia="zh-CN"/>
        </w:rPr>
      </w:pPr>
      <w:bookmarkStart w:id="75" w:name="_Toc74230032"/>
      <w:bookmarkStart w:id="76" w:name="_Toc74229438"/>
      <w:bookmarkStart w:id="77" w:name="_Toc91256748"/>
      <w:r>
        <w:rPr>
          <w:rFonts w:eastAsia="SimSun"/>
          <w:lang w:eastAsia="zh-CN"/>
        </w:rPr>
        <w:t>5.2.3</w:t>
      </w:r>
      <w:r>
        <w:rPr>
          <w:rFonts w:eastAsia="SimSun"/>
          <w:lang w:eastAsia="zh-CN"/>
        </w:rPr>
        <w:tab/>
        <w:t>Service Flows</w:t>
      </w:r>
      <w:bookmarkEnd w:id="75"/>
      <w:bookmarkEnd w:id="76"/>
      <w:bookmarkEnd w:id="77"/>
    </w:p>
    <w:p w14:paraId="2DC229A8" w14:textId="32454D24" w:rsidR="001E32A1" w:rsidRDefault="006F6392">
      <w:pPr>
        <w:rPr>
          <w:lang w:val="en-US" w:eastAsia="zh-CN"/>
        </w:rPr>
      </w:pPr>
      <w:r>
        <w:rPr>
          <w:lang w:val="en-US" w:eastAsia="zh-CN"/>
        </w:rPr>
        <w:t>Scenario</w:t>
      </w:r>
      <w:r>
        <w:rPr>
          <w:rFonts w:hint="eastAsia"/>
          <w:lang w:val="en-US" w:eastAsia="zh-CN"/>
        </w:rPr>
        <w:t xml:space="preserve"> </w:t>
      </w:r>
      <w:r>
        <w:rPr>
          <w:lang w:val="en-US" w:eastAsia="zh-CN"/>
        </w:rPr>
        <w:t>1:</w:t>
      </w:r>
    </w:p>
    <w:p w14:paraId="0CC4E129" w14:textId="27AD3F56" w:rsidR="001E32A1" w:rsidRDefault="006F6392">
      <w:pPr>
        <w:pStyle w:val="B1"/>
        <w:rPr>
          <w:lang w:val="en-US" w:eastAsia="zh-CN"/>
        </w:rPr>
      </w:pPr>
      <w:r>
        <w:rPr>
          <w:lang w:val="en-US" w:eastAsia="zh-CN"/>
        </w:rPr>
        <w:t>1)</w:t>
      </w:r>
      <w:r>
        <w:rPr>
          <w:lang w:val="en-US" w:eastAsia="zh-CN"/>
        </w:rPr>
        <w:tab/>
        <w:t>The smart meter in Tom</w:t>
      </w:r>
      <w:r w:rsidR="00340C71" w:rsidRPr="00340C71">
        <w:rPr>
          <w:lang w:val="en-US" w:eastAsia="zh-CN"/>
        </w:rPr>
        <w:t>'</w:t>
      </w:r>
      <w:r>
        <w:rPr>
          <w:lang w:eastAsia="zh-CN"/>
        </w:rPr>
        <w:t>s</w:t>
      </w:r>
      <w:r>
        <w:rPr>
          <w:lang w:val="en-US" w:eastAsia="zh-CN"/>
        </w:rPr>
        <w:t xml:space="preserve"> house report related energy usage data to SS.</w:t>
      </w:r>
    </w:p>
    <w:p w14:paraId="77FE8E2D" w14:textId="3C63973D" w:rsidR="001E32A1" w:rsidRDefault="006F6392">
      <w:pPr>
        <w:pStyle w:val="B1"/>
        <w:rPr>
          <w:lang w:val="en-US" w:eastAsia="zh-CN"/>
        </w:rPr>
      </w:pPr>
      <w:r>
        <w:rPr>
          <w:lang w:val="en-US" w:eastAsia="zh-CN"/>
        </w:rPr>
        <w:lastRenderedPageBreak/>
        <w:t>2)</w:t>
      </w:r>
      <w:r>
        <w:rPr>
          <w:lang w:val="en-US" w:eastAsia="zh-CN"/>
        </w:rPr>
        <w:tab/>
        <w:t>The MDMS of SS sends commands to smart meter in Tom</w:t>
      </w:r>
      <w:r w:rsidR="00340C71" w:rsidRPr="00340C71">
        <w:rPr>
          <w:lang w:val="en-US" w:eastAsia="zh-CN"/>
        </w:rPr>
        <w:t>'</w:t>
      </w:r>
      <w:r>
        <w:rPr>
          <w:lang w:val="en-US" w:eastAsia="zh-CN"/>
        </w:rPr>
        <w:t>s home to adjust smart meter report frequency and content considering its whole energy working status.</w:t>
      </w:r>
    </w:p>
    <w:p w14:paraId="7BA13B98" w14:textId="53ADE68F" w:rsidR="001E32A1" w:rsidRDefault="006F6392">
      <w:pPr>
        <w:pStyle w:val="B1"/>
        <w:rPr>
          <w:lang w:val="en-US" w:eastAsia="zh-CN"/>
        </w:rPr>
      </w:pPr>
      <w:r>
        <w:rPr>
          <w:lang w:val="en-US" w:eastAsia="zh-CN"/>
        </w:rPr>
        <w:t>3)</w:t>
      </w:r>
      <w:r>
        <w:rPr>
          <w:lang w:val="en-US" w:eastAsia="zh-CN"/>
        </w:rPr>
        <w:tab/>
        <w:t xml:space="preserve">The smart meter in </w:t>
      </w:r>
      <w:r>
        <w:rPr>
          <w:lang w:eastAsia="zh-CN"/>
        </w:rPr>
        <w:t>Tom</w:t>
      </w:r>
      <w:r w:rsidR="00340C71" w:rsidRPr="00340C71">
        <w:rPr>
          <w:lang w:eastAsia="zh-CN"/>
        </w:rPr>
        <w:t>'</w:t>
      </w:r>
      <w:r>
        <w:rPr>
          <w:lang w:eastAsia="zh-CN"/>
        </w:rPr>
        <w:t>s</w:t>
      </w:r>
      <w:r>
        <w:rPr>
          <w:lang w:val="en-US" w:eastAsia="zh-CN"/>
        </w:rPr>
        <w:t xml:space="preserve"> home change</w:t>
      </w:r>
      <w:r>
        <w:rPr>
          <w:lang w:eastAsia="zh-CN"/>
        </w:rPr>
        <w:t>s</w:t>
      </w:r>
      <w:r>
        <w:rPr>
          <w:lang w:val="en-US" w:eastAsia="zh-CN"/>
        </w:rPr>
        <w:t xml:space="preserve"> the report scheme accordingly.</w:t>
      </w:r>
    </w:p>
    <w:p w14:paraId="7378421B" w14:textId="77777777" w:rsidR="001E32A1" w:rsidRDefault="006F6392">
      <w:pPr>
        <w:pStyle w:val="B1"/>
        <w:rPr>
          <w:lang w:val="en-US" w:eastAsia="zh-CN"/>
        </w:rPr>
      </w:pPr>
      <w:r>
        <w:rPr>
          <w:lang w:val="en-US" w:eastAsia="zh-CN"/>
        </w:rPr>
        <w:t>4)</w:t>
      </w:r>
      <w:r>
        <w:rPr>
          <w:lang w:val="en-US" w:eastAsia="zh-CN"/>
        </w:rPr>
        <w:tab/>
        <w:t xml:space="preserve">When the MDMS detects that the user's remaining electricity will be run out, it will send an alarm command to remind the user to recharge as soon as possible; </w:t>
      </w:r>
    </w:p>
    <w:p w14:paraId="678D0ACE" w14:textId="77777777" w:rsidR="001E32A1" w:rsidRDefault="006F6392">
      <w:pPr>
        <w:pStyle w:val="B1"/>
        <w:rPr>
          <w:lang w:val="en-US" w:eastAsia="zh-CN"/>
        </w:rPr>
      </w:pPr>
      <w:r>
        <w:rPr>
          <w:lang w:val="en-US" w:eastAsia="zh-CN"/>
        </w:rPr>
        <w:t>5)</w:t>
      </w:r>
      <w:r>
        <w:rPr>
          <w:lang w:val="en-US" w:eastAsia="zh-CN"/>
        </w:rPr>
        <w:tab/>
        <w:t>When the user's remaining electricity is exhausted, the MDMS will issue a trip command and the smart meter need implement the trip action accordingly which requires the latency less than 200ms (command delivery + command action);</w:t>
      </w:r>
    </w:p>
    <w:p w14:paraId="28E46A90" w14:textId="77777777" w:rsidR="001E32A1" w:rsidRDefault="006F6392">
      <w:pPr>
        <w:pStyle w:val="B1"/>
        <w:rPr>
          <w:lang w:val="en-US" w:eastAsia="zh-CN"/>
        </w:rPr>
      </w:pPr>
      <w:r>
        <w:rPr>
          <w:lang w:val="en-US" w:eastAsia="zh-CN"/>
        </w:rPr>
        <w:t>6)</w:t>
      </w:r>
      <w:r>
        <w:rPr>
          <w:lang w:val="en-US" w:eastAsia="zh-CN"/>
        </w:rPr>
        <w:tab/>
      </w:r>
      <w:r>
        <w:rPr>
          <w:lang w:eastAsia="zh-CN"/>
        </w:rPr>
        <w:t>W</w:t>
      </w:r>
      <w:r>
        <w:rPr>
          <w:lang w:val="en-US" w:eastAsia="zh-CN"/>
        </w:rPr>
        <w:t xml:space="preserve">hen there are special circumstances that cannot be cut off, </w:t>
      </w:r>
      <w:r>
        <w:rPr>
          <w:lang w:eastAsia="zh-CN"/>
        </w:rPr>
        <w:t>t</w:t>
      </w:r>
      <w:r>
        <w:rPr>
          <w:lang w:val="en-US" w:eastAsia="zh-CN"/>
        </w:rPr>
        <w:t>he MDMS can issue a power protection command in advance to ensure that the smart meter will not trip for related circumstances.</w:t>
      </w:r>
    </w:p>
    <w:p w14:paraId="5DD8D51A" w14:textId="77777777" w:rsidR="001E32A1" w:rsidRDefault="001E32A1">
      <w:pPr>
        <w:rPr>
          <w:lang w:val="en-US" w:eastAsia="zh-CN"/>
        </w:rPr>
      </w:pPr>
    </w:p>
    <w:p w14:paraId="62742886" w14:textId="5172EF43" w:rsidR="001E32A1" w:rsidRDefault="006F6392">
      <w:pPr>
        <w:rPr>
          <w:lang w:val="en-US" w:eastAsia="zh-CN"/>
        </w:rPr>
      </w:pPr>
      <w:r>
        <w:rPr>
          <w:lang w:val="en-US" w:eastAsia="zh-CN"/>
        </w:rPr>
        <w:t>Scenario</w:t>
      </w:r>
      <w:r>
        <w:rPr>
          <w:rFonts w:hint="eastAsia"/>
          <w:lang w:val="en-US" w:eastAsia="zh-CN"/>
        </w:rPr>
        <w:t xml:space="preserve"> </w:t>
      </w:r>
      <w:r>
        <w:rPr>
          <w:lang w:val="en-US" w:eastAsia="zh-CN"/>
        </w:rPr>
        <w:t>2:</w:t>
      </w:r>
    </w:p>
    <w:p w14:paraId="1D4393F8" w14:textId="2EF72812" w:rsidR="001E32A1" w:rsidRDefault="006F6392">
      <w:pPr>
        <w:pStyle w:val="B1"/>
        <w:rPr>
          <w:lang w:val="en-US" w:eastAsia="zh-CN"/>
        </w:rPr>
      </w:pPr>
      <w:r>
        <w:rPr>
          <w:lang w:val="en-US" w:eastAsia="zh-CN"/>
        </w:rPr>
        <w:t>1)</w:t>
      </w:r>
      <w:r>
        <w:rPr>
          <w:lang w:val="en-US" w:eastAsia="zh-CN"/>
        </w:rPr>
        <w:tab/>
        <w:t>After the smart mete</w:t>
      </w:r>
      <w:r>
        <w:rPr>
          <w:lang w:eastAsia="zh-CN"/>
        </w:rPr>
        <w:t>r</w:t>
      </w:r>
      <w:r>
        <w:rPr>
          <w:lang w:val="en-US" w:eastAsia="zh-CN"/>
        </w:rPr>
        <w:t xml:space="preserve"> in Tom</w:t>
      </w:r>
      <w:r w:rsidR="00340C71" w:rsidRPr="00340C71">
        <w:rPr>
          <w:lang w:val="en-US" w:eastAsia="zh-CN"/>
        </w:rPr>
        <w:t>'</w:t>
      </w:r>
      <w:r>
        <w:rPr>
          <w:lang w:val="en-US" w:eastAsia="zh-CN"/>
        </w:rPr>
        <w:t>s house reports the status data to the MDMS, it detects that some</w:t>
      </w:r>
      <w:r>
        <w:rPr>
          <w:lang w:eastAsia="zh-CN"/>
        </w:rPr>
        <w:t>thing</w:t>
      </w:r>
      <w:r>
        <w:rPr>
          <w:lang w:val="en-US" w:eastAsia="zh-CN"/>
        </w:rPr>
        <w:t xml:space="preserve"> </w:t>
      </w:r>
      <w:r>
        <w:rPr>
          <w:lang w:eastAsia="zh-CN"/>
        </w:rPr>
        <w:t xml:space="preserve">is </w:t>
      </w:r>
      <w:r>
        <w:rPr>
          <w:lang w:val="en-US" w:eastAsia="zh-CN"/>
        </w:rPr>
        <w:t>wrong with Tom</w:t>
      </w:r>
      <w:r w:rsidR="00340C71" w:rsidRPr="00340C71">
        <w:rPr>
          <w:lang w:val="en-US" w:eastAsia="zh-CN"/>
        </w:rPr>
        <w:t>'</w:t>
      </w:r>
      <w:r>
        <w:rPr>
          <w:lang w:val="en-US" w:eastAsia="zh-CN"/>
        </w:rPr>
        <w:t>s home electricity supply system.</w:t>
      </w:r>
      <w:r w:rsidR="00D55939">
        <w:rPr>
          <w:lang w:val="en-US" w:eastAsia="zh-CN"/>
        </w:rPr>
        <w:t xml:space="preserve"> </w:t>
      </w:r>
    </w:p>
    <w:p w14:paraId="44904B2A" w14:textId="77777777" w:rsidR="001E32A1" w:rsidRDefault="006F6392">
      <w:pPr>
        <w:pStyle w:val="B1"/>
        <w:rPr>
          <w:lang w:val="en-US" w:eastAsia="zh-CN"/>
        </w:rPr>
      </w:pPr>
      <w:r>
        <w:rPr>
          <w:lang w:val="en-US" w:eastAsia="zh-CN"/>
        </w:rPr>
        <w:t>2)</w:t>
      </w:r>
      <w:r>
        <w:rPr>
          <w:lang w:val="en-US" w:eastAsia="zh-CN"/>
        </w:rPr>
        <w:tab/>
        <w:t>The MDMS asks the smart meter to report more information for troubleshooting.</w:t>
      </w:r>
    </w:p>
    <w:p w14:paraId="6EA05B54" w14:textId="77777777" w:rsidR="001E32A1" w:rsidRDefault="006F6392">
      <w:pPr>
        <w:pStyle w:val="B1"/>
        <w:rPr>
          <w:lang w:val="en-US" w:eastAsia="zh-CN"/>
        </w:rPr>
      </w:pPr>
      <w:r>
        <w:rPr>
          <w:lang w:val="en-US" w:eastAsia="zh-CN"/>
        </w:rPr>
        <w:t>3)</w:t>
      </w:r>
      <w:r>
        <w:rPr>
          <w:lang w:val="en-US" w:eastAsia="zh-CN"/>
        </w:rPr>
        <w:tab/>
      </w:r>
      <w:r>
        <w:rPr>
          <w:lang w:eastAsia="zh-CN"/>
        </w:rPr>
        <w:t>The smart meter co-works with MDMS</w:t>
      </w:r>
      <w:r>
        <w:rPr>
          <w:lang w:val="en-US" w:eastAsia="zh-CN"/>
        </w:rPr>
        <w:t xml:space="preserve"> to resolve the problem.</w:t>
      </w:r>
    </w:p>
    <w:p w14:paraId="18DC93E3" w14:textId="5AC91533" w:rsidR="001E32A1" w:rsidRDefault="006F6392">
      <w:pPr>
        <w:rPr>
          <w:lang w:val="en-US" w:eastAsia="zh-CN"/>
        </w:rPr>
      </w:pPr>
      <w:r>
        <w:rPr>
          <w:lang w:val="en-US" w:eastAsia="zh-CN"/>
        </w:rPr>
        <w:t>Scenario</w:t>
      </w:r>
      <w:r>
        <w:rPr>
          <w:rFonts w:hint="eastAsia"/>
          <w:lang w:val="en-US" w:eastAsia="zh-CN"/>
        </w:rPr>
        <w:t xml:space="preserve"> </w:t>
      </w:r>
      <w:r>
        <w:rPr>
          <w:lang w:val="en-US" w:eastAsia="zh-CN"/>
        </w:rPr>
        <w:t>3:</w:t>
      </w:r>
    </w:p>
    <w:p w14:paraId="6122345E" w14:textId="77777777" w:rsidR="001E32A1" w:rsidRDefault="006F6392">
      <w:pPr>
        <w:rPr>
          <w:lang w:val="en-US" w:eastAsia="zh-CN"/>
        </w:rPr>
      </w:pPr>
      <w:r>
        <w:rPr>
          <w:lang w:val="en-US" w:eastAsia="zh-CN"/>
        </w:rPr>
        <w:t>The smart energy meter works as a home gateway</w:t>
      </w:r>
      <w:r>
        <w:rPr>
          <w:rFonts w:hint="eastAsia"/>
          <w:lang w:val="en-US" w:eastAsia="zh-CN"/>
        </w:rPr>
        <w:t>,</w:t>
      </w:r>
      <w:r>
        <w:rPr>
          <w:lang w:val="en-US" w:eastAsia="zh-CN"/>
        </w:rPr>
        <w:t xml:space="preserve"> and every electric </w:t>
      </w:r>
      <w:r>
        <w:rPr>
          <w:lang w:eastAsia="zh-CN"/>
        </w:rPr>
        <w:t>equipment</w:t>
      </w:r>
      <w:r>
        <w:rPr>
          <w:lang w:val="en-US" w:eastAsia="zh-CN"/>
        </w:rPr>
        <w:t xml:space="preserve"> with metering functions is connected and interacted with the smart energy meter through HPLC (high-speed power line carrier) or 5G. The figure 5.2.3-1 illustrates the typical scenario. </w:t>
      </w:r>
    </w:p>
    <w:p w14:paraId="783FF03B" w14:textId="77777777" w:rsidR="001E32A1" w:rsidRDefault="006F6392">
      <w:pPr>
        <w:rPr>
          <w:lang w:val="en-US" w:eastAsia="zh-CN"/>
        </w:rPr>
      </w:pPr>
      <w:r>
        <w:rPr>
          <w:lang w:val="en-US" w:eastAsia="zh-CN"/>
        </w:rPr>
        <w:t>The electricity consumption information of various smart household appliances is delivered to the smart energy meter. Then the smart energy meter uploads them to backend platform through 5G system. These information are user private data and require physical isolation delivery with other application data.</w:t>
      </w:r>
    </w:p>
    <w:p w14:paraId="47F011D3" w14:textId="77777777" w:rsidR="001E32A1" w:rsidRDefault="001E32A1">
      <w:pPr>
        <w:pStyle w:val="TH"/>
      </w:pPr>
      <w:r>
        <w:object w:dxaOrig="5261" w:dyaOrig="4855" w14:anchorId="1C1E16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244.8pt" o:ole="">
            <v:imagedata r:id="rId25" o:title=""/>
          </v:shape>
          <o:OLEObject Type="Embed" ProgID="Visio.Drawing.11" ShapeID="_x0000_i1025" DrawAspect="Content" ObjectID="_1701869566" r:id="rId26"/>
        </w:object>
      </w:r>
    </w:p>
    <w:p w14:paraId="5FE8B85F" w14:textId="6F3F3D7C" w:rsidR="001E32A1" w:rsidRDefault="006F6392">
      <w:pPr>
        <w:pStyle w:val="TF"/>
        <w:rPr>
          <w:rFonts w:eastAsiaTheme="minorEastAsia"/>
          <w:lang w:eastAsia="en-US"/>
        </w:rPr>
      </w:pPr>
      <w:r>
        <w:rPr>
          <w:rFonts w:eastAsiaTheme="minorEastAsia"/>
          <w:lang w:eastAsia="en-US"/>
        </w:rPr>
        <w:t>Figure 5.2.3-1</w:t>
      </w:r>
      <w:r>
        <w:rPr>
          <w:rFonts w:eastAsiaTheme="minorEastAsia" w:hint="eastAsia"/>
          <w:lang w:val="en-US" w:eastAsia="zh-CN"/>
        </w:rPr>
        <w:t>:</w:t>
      </w:r>
      <w:r>
        <w:rPr>
          <w:rFonts w:eastAsiaTheme="minorEastAsia"/>
          <w:lang w:eastAsia="en-US"/>
        </w:rPr>
        <w:t xml:space="preserve"> smart meter works as home gateway</w:t>
      </w:r>
    </w:p>
    <w:p w14:paraId="7DF603DA" w14:textId="77777777" w:rsidR="001E32A1" w:rsidRDefault="006F6392">
      <w:pPr>
        <w:pStyle w:val="B1"/>
        <w:rPr>
          <w:lang w:val="en-US" w:eastAsia="zh-CN"/>
        </w:rPr>
      </w:pPr>
      <w:r>
        <w:rPr>
          <w:lang w:val="en-US" w:eastAsia="zh-CN"/>
        </w:rPr>
        <w:t>1)</w:t>
      </w:r>
      <w:r>
        <w:rPr>
          <w:lang w:val="en-US" w:eastAsia="zh-CN"/>
        </w:rPr>
        <w:tab/>
        <w:t>The socket measures energy data in real time and deliver it to the smart energy meter.</w:t>
      </w:r>
      <w:r>
        <w:rPr>
          <w:rFonts w:hint="eastAsia"/>
          <w:lang w:val="en-US" w:eastAsia="zh-CN"/>
        </w:rPr>
        <w:t xml:space="preserve"> The c</w:t>
      </w:r>
      <w:r>
        <w:rPr>
          <w:lang w:val="en-US" w:eastAsia="zh-CN"/>
        </w:rPr>
        <w:t>ommunication</w:t>
      </w:r>
      <w:r>
        <w:rPr>
          <w:rFonts w:hint="eastAsia"/>
          <w:lang w:val="en-US" w:eastAsia="zh-CN"/>
        </w:rPr>
        <w:t xml:space="preserve"> </w:t>
      </w:r>
      <w:r>
        <w:rPr>
          <w:lang w:val="en-US" w:eastAsia="zh-CN"/>
        </w:rPr>
        <w:t>link</w:t>
      </w:r>
      <w:r>
        <w:rPr>
          <w:rFonts w:hint="eastAsia"/>
          <w:lang w:val="en-US" w:eastAsia="zh-CN"/>
        </w:rPr>
        <w:t xml:space="preserve"> </w:t>
      </w:r>
      <w:r>
        <w:rPr>
          <w:lang w:val="en-US" w:eastAsia="zh-CN"/>
        </w:rPr>
        <w:t xml:space="preserve">between them </w:t>
      </w:r>
      <w:r>
        <w:rPr>
          <w:rFonts w:hint="eastAsia"/>
          <w:lang w:val="en-US" w:eastAsia="zh-CN"/>
        </w:rPr>
        <w:t>can be HPLC</w:t>
      </w:r>
      <w:r>
        <w:rPr>
          <w:lang w:val="en-US" w:eastAsia="zh-CN"/>
        </w:rPr>
        <w:t xml:space="preserve"> </w:t>
      </w:r>
      <w:r>
        <w:rPr>
          <w:rFonts w:hint="eastAsia"/>
          <w:lang w:val="en-US" w:eastAsia="zh-CN"/>
        </w:rPr>
        <w:t>(High-speed power line carrier) or 5G.</w:t>
      </w:r>
    </w:p>
    <w:p w14:paraId="61FEBF40" w14:textId="6826B6D4" w:rsidR="001E32A1" w:rsidRDefault="006F6392">
      <w:pPr>
        <w:pStyle w:val="B1"/>
        <w:rPr>
          <w:lang w:val="en-US" w:eastAsia="zh-CN"/>
        </w:rPr>
      </w:pPr>
      <w:r>
        <w:rPr>
          <w:lang w:val="en-US" w:eastAsia="zh-CN"/>
        </w:rPr>
        <w:lastRenderedPageBreak/>
        <w:t>2)</w:t>
      </w:r>
      <w:r>
        <w:rPr>
          <w:lang w:val="en-US" w:eastAsia="zh-CN"/>
        </w:rPr>
        <w:tab/>
        <w:t>The smart energy meter acting as a data gateway can receive all the energy data in Peter</w:t>
      </w:r>
      <w:r w:rsidR="00340C71" w:rsidRPr="00340C71">
        <w:rPr>
          <w:lang w:val="en-US" w:eastAsia="zh-CN"/>
        </w:rPr>
        <w:t>'</w:t>
      </w:r>
      <w:r>
        <w:rPr>
          <w:lang w:val="en-US" w:eastAsia="zh-CN"/>
        </w:rPr>
        <w:t>s house and send them to the backend platform of SS.</w:t>
      </w:r>
    </w:p>
    <w:p w14:paraId="04FBDA3D" w14:textId="2BCDEEC7" w:rsidR="001E32A1" w:rsidRDefault="006F6392">
      <w:pPr>
        <w:pStyle w:val="B1"/>
        <w:rPr>
          <w:lang w:val="en-US" w:eastAsia="zh-CN"/>
        </w:rPr>
      </w:pPr>
      <w:r>
        <w:rPr>
          <w:lang w:val="en-US" w:eastAsia="zh-CN"/>
        </w:rPr>
        <w:t>3)</w:t>
      </w:r>
      <w:r>
        <w:rPr>
          <w:lang w:val="en-US" w:eastAsia="zh-CN"/>
        </w:rPr>
        <w:tab/>
        <w:t>According to the actual load of the energy grid, SS has the possibility to adjust user</w:t>
      </w:r>
      <w:r w:rsidR="00340C71" w:rsidRPr="00340C71">
        <w:rPr>
          <w:lang w:val="en-US" w:eastAsia="zh-CN"/>
        </w:rPr>
        <w:t>'</w:t>
      </w:r>
      <w:r>
        <w:rPr>
          <w:lang w:val="en-US" w:eastAsia="zh-CN"/>
        </w:rPr>
        <w:t>s energy usage in real time. For example, when the energy is overload, the backend platform sends control command to adjust the temperature of the air conditioner in Peter</w:t>
      </w:r>
      <w:r w:rsidR="00340C71" w:rsidRPr="00340C71">
        <w:rPr>
          <w:lang w:val="en-US" w:eastAsia="zh-CN"/>
        </w:rPr>
        <w:t>'</w:t>
      </w:r>
      <w:r>
        <w:rPr>
          <w:lang w:val="en-US" w:eastAsia="zh-CN"/>
        </w:rPr>
        <w:t>s house; when the energy load is reduced, it can encourage users to use more energy such as electric vehicle charging.</w:t>
      </w:r>
    </w:p>
    <w:p w14:paraId="4CEFFD6C" w14:textId="77777777" w:rsidR="001E32A1" w:rsidRDefault="006F6392">
      <w:pPr>
        <w:pStyle w:val="Heading3"/>
        <w:overflowPunct/>
        <w:autoSpaceDE/>
        <w:autoSpaceDN/>
        <w:adjustRightInd/>
        <w:textAlignment w:val="auto"/>
        <w:rPr>
          <w:rFonts w:eastAsia="SimSun"/>
          <w:lang w:eastAsia="zh-CN"/>
        </w:rPr>
      </w:pPr>
      <w:bookmarkStart w:id="78" w:name="_Toc74229439"/>
      <w:bookmarkStart w:id="79" w:name="_Toc74230033"/>
      <w:bookmarkStart w:id="80" w:name="_Toc91256749"/>
      <w:r>
        <w:rPr>
          <w:rFonts w:eastAsia="SimSun"/>
          <w:lang w:eastAsia="zh-CN"/>
        </w:rPr>
        <w:t>5.2.4</w:t>
      </w:r>
      <w:r>
        <w:rPr>
          <w:rFonts w:eastAsia="SimSun"/>
          <w:lang w:eastAsia="zh-CN"/>
        </w:rPr>
        <w:tab/>
        <w:t>Post-Conditions</w:t>
      </w:r>
      <w:bookmarkEnd w:id="78"/>
      <w:bookmarkEnd w:id="79"/>
      <w:bookmarkEnd w:id="80"/>
    </w:p>
    <w:p w14:paraId="2DD9F8F8" w14:textId="77777777" w:rsidR="001E32A1" w:rsidRDefault="006F6392">
      <w:pPr>
        <w:rPr>
          <w:lang w:eastAsia="zh-CN"/>
        </w:rPr>
      </w:pPr>
      <w:r>
        <w:rPr>
          <w:lang w:eastAsia="zh-CN"/>
        </w:rPr>
        <w:t>The energy related information from electric equipment can be reported to the MDMS on demand with required content and required communication performance.</w:t>
      </w:r>
    </w:p>
    <w:p w14:paraId="1E3108AE" w14:textId="4CE53684" w:rsidR="001E32A1" w:rsidRDefault="006F6392">
      <w:pPr>
        <w:rPr>
          <w:lang w:eastAsia="zh-CN"/>
        </w:rPr>
      </w:pPr>
      <w:r>
        <w:rPr>
          <w:lang w:eastAsia="zh-CN"/>
        </w:rPr>
        <w:t>The electric</w:t>
      </w:r>
      <w:r w:rsidR="00340C71">
        <w:rPr>
          <w:lang w:eastAsia="zh-CN"/>
        </w:rPr>
        <w:t xml:space="preserve"> accurate</w:t>
      </w:r>
      <w:r>
        <w:rPr>
          <w:lang w:val="en-US" w:eastAsia="zh-CN"/>
        </w:rPr>
        <w:t xml:space="preserve"> fee control function can be implemented</w:t>
      </w:r>
      <w:r>
        <w:rPr>
          <w:lang w:eastAsia="zh-CN"/>
        </w:rPr>
        <w:t>.</w:t>
      </w:r>
    </w:p>
    <w:p w14:paraId="5A26B2BB" w14:textId="77777777" w:rsidR="001E32A1" w:rsidRDefault="006F6392">
      <w:pPr>
        <w:rPr>
          <w:lang w:eastAsia="en-US"/>
        </w:rPr>
      </w:pPr>
      <w:r>
        <w:t>Co-working with smart meter, the MDMS can remotely troubleshoot energy problem for its user.</w:t>
      </w:r>
    </w:p>
    <w:p w14:paraId="19A3A0A1" w14:textId="77777777" w:rsidR="001E32A1" w:rsidRDefault="006F6392">
      <w:r>
        <w:t xml:space="preserve"> The power grid company regularly provides users with detailed energy consumption analysis reports based on the collected data, and guides users to use electricity scientifically and rationally.</w:t>
      </w:r>
    </w:p>
    <w:p w14:paraId="3555FB28" w14:textId="77777777" w:rsidR="001E32A1" w:rsidRDefault="006F6392">
      <w:pPr>
        <w:pStyle w:val="Heading3"/>
        <w:overflowPunct/>
        <w:autoSpaceDE/>
        <w:autoSpaceDN/>
        <w:adjustRightInd/>
        <w:textAlignment w:val="auto"/>
      </w:pPr>
      <w:bookmarkStart w:id="81" w:name="_Toc74229440"/>
      <w:bookmarkStart w:id="82" w:name="_Toc74230034"/>
      <w:bookmarkStart w:id="83" w:name="_Toc91256750"/>
      <w:r>
        <w:rPr>
          <w:rFonts w:eastAsia="SimSun"/>
          <w:lang w:eastAsia="zh-CN"/>
        </w:rPr>
        <w:t>5.2.5</w:t>
      </w:r>
      <w:r>
        <w:rPr>
          <w:rFonts w:eastAsia="SimSun"/>
          <w:lang w:eastAsia="zh-CN"/>
        </w:rPr>
        <w:tab/>
        <w:t>Existing features partly or fully covering the use case functionality</w:t>
      </w:r>
      <w:bookmarkEnd w:id="81"/>
      <w:bookmarkEnd w:id="82"/>
      <w:bookmarkEnd w:id="83"/>
    </w:p>
    <w:p w14:paraId="3E910FFD" w14:textId="77777777" w:rsidR="001E32A1" w:rsidRDefault="006F6392">
      <w:pPr>
        <w:rPr>
          <w:lang w:val="en-US" w:eastAsia="zh-CN"/>
        </w:rPr>
      </w:pPr>
      <w:r>
        <w:rPr>
          <w:lang w:val="en-US" w:eastAsia="zh-CN"/>
        </w:rPr>
        <w:t>The 5G system shall be able to support resilience to dynamic adjust connection service performance considering advanced metering demand.</w:t>
      </w:r>
    </w:p>
    <w:p w14:paraId="5E1F2A4F" w14:textId="77777777" w:rsidR="001E32A1" w:rsidRDefault="006F6392">
      <w:pPr>
        <w:rPr>
          <w:lang w:val="en-US" w:eastAsia="zh-CN"/>
        </w:rPr>
      </w:pPr>
      <w:r>
        <w:rPr>
          <w:lang w:eastAsia="zh-CN"/>
        </w:rPr>
        <w:t>The 5G system shall be able to provide connection service wherever indoor, outdoor, low and medium altitude for advanced metering applications.</w:t>
      </w:r>
      <w:r>
        <w:rPr>
          <w:lang w:val="en-US" w:eastAsia="zh-CN"/>
        </w:rPr>
        <w:t xml:space="preserve"> </w:t>
      </w:r>
    </w:p>
    <w:p w14:paraId="6CA70AE3" w14:textId="77777777" w:rsidR="001E32A1" w:rsidRDefault="006F6392">
      <w:pPr>
        <w:rPr>
          <w:lang w:eastAsia="zh-CN"/>
        </w:rPr>
      </w:pPr>
      <w:r>
        <w:rPr>
          <w:lang w:eastAsia="zh-CN"/>
        </w:rPr>
        <w:t>The 5G system shall be able to support at least logical isolation communication service for advanced meter applications.</w:t>
      </w:r>
    </w:p>
    <w:p w14:paraId="5F599FC6" w14:textId="10694D35" w:rsidR="001E32A1" w:rsidRDefault="006F6392">
      <w:pPr>
        <w:pStyle w:val="NO"/>
        <w:rPr>
          <w:rFonts w:eastAsiaTheme="minorEastAsia"/>
          <w:lang w:eastAsia="zh-CN"/>
        </w:rPr>
      </w:pPr>
      <w:r>
        <w:rPr>
          <w:lang w:eastAsia="zh-CN"/>
        </w:rPr>
        <w:t>N</w:t>
      </w:r>
      <w:r>
        <w:rPr>
          <w:rFonts w:hint="eastAsia"/>
          <w:lang w:val="en-US" w:eastAsia="zh-CN"/>
        </w:rPr>
        <w:t>OTE</w:t>
      </w:r>
      <w:r>
        <w:rPr>
          <w:lang w:eastAsia="zh-CN"/>
        </w:rPr>
        <w:t>:</w:t>
      </w:r>
      <w:r>
        <w:tab/>
      </w:r>
      <w:r>
        <w:rPr>
          <w:lang w:eastAsia="zh-CN"/>
        </w:rPr>
        <w:t>The logical isolation communication service can utilize shared network element or shared network resource. To advanced meter application, it is the minimum requirement.</w:t>
      </w:r>
    </w:p>
    <w:p w14:paraId="0C534BC5" w14:textId="32C3A945" w:rsidR="001E32A1" w:rsidRDefault="006F6392">
      <w:pPr>
        <w:rPr>
          <w:lang w:eastAsia="zh-CN"/>
        </w:rPr>
      </w:pPr>
      <w:r>
        <w:rPr>
          <w:lang w:eastAsia="zh-CN"/>
        </w:rPr>
        <w:t>The 5G IoT device shall be able to connect energy equipment via 3GPP/non-3GPP connections to get energy data and to deliver the data to back-end energy applications via 5G connection.</w:t>
      </w:r>
    </w:p>
    <w:p w14:paraId="728E7A10" w14:textId="77777777" w:rsidR="001E32A1" w:rsidRDefault="006F6392">
      <w:pPr>
        <w:pStyle w:val="Heading3"/>
        <w:overflowPunct/>
        <w:autoSpaceDE/>
        <w:autoSpaceDN/>
        <w:adjustRightInd/>
        <w:textAlignment w:val="auto"/>
        <w:rPr>
          <w:rFonts w:eastAsia="SimSun"/>
          <w:lang w:eastAsia="zh-CN"/>
        </w:rPr>
      </w:pPr>
      <w:bookmarkStart w:id="84" w:name="_Toc74230035"/>
      <w:bookmarkStart w:id="85" w:name="_Toc74229441"/>
      <w:bookmarkStart w:id="86" w:name="_Toc91256751"/>
      <w:r>
        <w:rPr>
          <w:rFonts w:eastAsia="SimSun"/>
          <w:lang w:eastAsia="zh-CN"/>
        </w:rPr>
        <w:t>5.2.6</w:t>
      </w:r>
      <w:r>
        <w:rPr>
          <w:rFonts w:eastAsia="SimSun"/>
          <w:lang w:eastAsia="zh-CN"/>
        </w:rPr>
        <w:tab/>
        <w:t>Potential New Requirements needed to support the use case</w:t>
      </w:r>
      <w:bookmarkEnd w:id="84"/>
      <w:bookmarkEnd w:id="85"/>
      <w:bookmarkEnd w:id="86"/>
    </w:p>
    <w:p w14:paraId="5EEDAC2D" w14:textId="17418CB1" w:rsidR="001E32A1" w:rsidRDefault="006F6392">
      <w:pPr>
        <w:rPr>
          <w:rFonts w:eastAsiaTheme="minorEastAsia"/>
          <w:lang w:eastAsia="zh-CN"/>
        </w:rPr>
      </w:pPr>
      <w:r>
        <w:rPr>
          <w:rFonts w:hint="eastAsia"/>
          <w:lang w:eastAsia="zh-CN"/>
        </w:rPr>
        <w:t>[</w:t>
      </w:r>
      <w:r>
        <w:rPr>
          <w:lang w:eastAsia="zh-CN"/>
        </w:rPr>
        <w:t>PR</w:t>
      </w:r>
      <w:r>
        <w:rPr>
          <w:rFonts w:hint="eastAsia"/>
          <w:lang w:val="en-US" w:eastAsia="zh-CN"/>
        </w:rPr>
        <w:t>.</w:t>
      </w:r>
      <w:r>
        <w:rPr>
          <w:lang w:eastAsia="zh-CN"/>
        </w:rPr>
        <w:t>5.2-</w:t>
      </w:r>
      <w:r>
        <w:rPr>
          <w:rFonts w:hint="eastAsia"/>
          <w:lang w:val="en-US" w:eastAsia="zh-CN"/>
        </w:rPr>
        <w:t>001</w:t>
      </w:r>
      <w:r>
        <w:rPr>
          <w:lang w:eastAsia="zh-CN"/>
        </w:rPr>
        <w:t>]</w:t>
      </w:r>
      <w:r>
        <w:rPr>
          <w:rFonts w:hint="eastAsia"/>
          <w:lang w:val="en-US" w:eastAsia="zh-CN"/>
        </w:rPr>
        <w:t xml:space="preserve"> </w:t>
      </w:r>
      <w:r>
        <w:rPr>
          <w:lang w:val="en-US" w:eastAsia="zh-CN"/>
        </w:rPr>
        <w:t>The 5G system shall be able to provide required communication service for advanced metering application according to KPI given in table 5.2.6-1.</w:t>
      </w:r>
    </w:p>
    <w:p w14:paraId="5EF317A2" w14:textId="6842A77A" w:rsidR="001E32A1" w:rsidRDefault="006F6392">
      <w:pPr>
        <w:pStyle w:val="TH"/>
        <w:overflowPunct/>
        <w:autoSpaceDE/>
        <w:autoSpaceDN/>
        <w:adjustRightInd/>
        <w:textAlignment w:val="auto"/>
        <w:rPr>
          <w:rFonts w:eastAsiaTheme="minorEastAsia"/>
          <w:lang w:val="en-US" w:eastAsia="zh-CN"/>
        </w:rPr>
      </w:pPr>
      <w:r>
        <w:rPr>
          <w:rFonts w:eastAsiaTheme="minorEastAsia"/>
          <w:lang w:eastAsia="en-US"/>
        </w:rPr>
        <w:t>Table 5.2.6-1</w:t>
      </w:r>
      <w:r>
        <w:t xml:space="preserve">: </w:t>
      </w:r>
      <w:r>
        <w:rPr>
          <w:rFonts w:eastAsiaTheme="minorEastAsia"/>
          <w:lang w:eastAsia="en-US"/>
        </w:rPr>
        <w:t>Communication KPI for advanced metering</w:t>
      </w:r>
      <w:r>
        <w:rPr>
          <w:rFonts w:eastAsia="SimSun" w:hint="eastAsia"/>
          <w:lang w:val="en-US" w:eastAsia="zh-CN"/>
        </w:rPr>
        <w:t xml:space="preserve"> (note 1)</w:t>
      </w:r>
    </w:p>
    <w:tbl>
      <w:tblPr>
        <w:tblW w:w="8617" w:type="dxa"/>
        <w:jc w:val="center"/>
        <w:tblLayout w:type="fixed"/>
        <w:tblLook w:val="04A0" w:firstRow="1" w:lastRow="0" w:firstColumn="1" w:lastColumn="0" w:noHBand="0" w:noVBand="1"/>
      </w:tblPr>
      <w:tblGrid>
        <w:gridCol w:w="1822"/>
        <w:gridCol w:w="2790"/>
        <w:gridCol w:w="1275"/>
        <w:gridCol w:w="1455"/>
        <w:gridCol w:w="1275"/>
      </w:tblGrid>
      <w:tr w:rsidR="001E32A1" w14:paraId="025A6E10" w14:textId="77777777">
        <w:trPr>
          <w:jc w:val="center"/>
        </w:trPr>
        <w:tc>
          <w:tcPr>
            <w:tcW w:w="1822" w:type="dxa"/>
            <w:tcBorders>
              <w:top w:val="single" w:sz="4" w:space="0" w:color="auto"/>
              <w:left w:val="single" w:sz="4" w:space="0" w:color="auto"/>
              <w:bottom w:val="single" w:sz="4" w:space="0" w:color="auto"/>
              <w:right w:val="single" w:sz="4" w:space="0" w:color="auto"/>
            </w:tcBorders>
          </w:tcPr>
          <w:p w14:paraId="2EDE8129"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 xml:space="preserve">User experienced </w:t>
            </w:r>
            <w:r>
              <w:rPr>
                <w:rFonts w:ascii="Arial" w:eastAsia="SimSun" w:hAnsi="Arial" w:cs="Arial" w:hint="eastAsia"/>
                <w:b/>
                <w:bCs/>
                <w:sz w:val="18"/>
                <w:szCs w:val="18"/>
                <w:lang w:val="en-US" w:eastAsia="zh-CN"/>
              </w:rPr>
              <w:t>d</w:t>
            </w:r>
            <w:r>
              <w:rPr>
                <w:rFonts w:ascii="Arial" w:eastAsia="SimSun" w:hAnsi="Arial" w:cs="Arial"/>
                <w:b/>
                <w:bCs/>
                <w:sz w:val="18"/>
                <w:szCs w:val="18"/>
                <w:lang w:val="en-US" w:eastAsia="en-US"/>
              </w:rPr>
              <w:t>ata rate</w:t>
            </w:r>
          </w:p>
          <w:p w14:paraId="290DDD89"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w:t>
            </w:r>
            <w:r>
              <w:rPr>
                <w:rFonts w:ascii="Arial" w:eastAsia="SimSun" w:hAnsi="Arial" w:cs="Arial" w:hint="eastAsia"/>
                <w:b/>
                <w:bCs/>
                <w:sz w:val="18"/>
                <w:szCs w:val="18"/>
                <w:lang w:val="en-US" w:eastAsia="zh-CN"/>
              </w:rPr>
              <w:t>it/</w:t>
            </w:r>
            <w:r>
              <w:rPr>
                <w:rFonts w:ascii="Arial" w:eastAsia="SimSun" w:hAnsi="Arial" w:cs="Arial"/>
                <w:b/>
                <w:bCs/>
                <w:sz w:val="18"/>
                <w:szCs w:val="18"/>
                <w:lang w:val="en-US" w:eastAsia="en-US"/>
              </w:rPr>
              <w:t>s)</w:t>
            </w:r>
          </w:p>
        </w:tc>
        <w:tc>
          <w:tcPr>
            <w:tcW w:w="2790" w:type="dxa"/>
            <w:tcBorders>
              <w:top w:val="single" w:sz="4" w:space="0" w:color="auto"/>
              <w:left w:val="single" w:sz="4" w:space="0" w:color="auto"/>
              <w:bottom w:val="single" w:sz="4" w:space="0" w:color="auto"/>
              <w:right w:val="single" w:sz="4" w:space="0" w:color="auto"/>
            </w:tcBorders>
          </w:tcPr>
          <w:p w14:paraId="13F889DE"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Latency</w:t>
            </w:r>
          </w:p>
          <w:p w14:paraId="40CDCCDC"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proofErr w:type="spellStart"/>
            <w:r>
              <w:rPr>
                <w:rFonts w:ascii="Arial" w:eastAsia="SimSun" w:hAnsi="Arial" w:cs="Arial"/>
                <w:b/>
                <w:bCs/>
                <w:sz w:val="18"/>
                <w:szCs w:val="18"/>
                <w:lang w:val="en-US" w:eastAsia="en-US"/>
              </w:rPr>
              <w:t>ms</w:t>
            </w:r>
            <w:proofErr w:type="spellEnd"/>
            <w:r>
              <w:rPr>
                <w:rFonts w:ascii="Arial" w:eastAsia="SimSun" w:hAnsi="Arial" w:cs="Arial"/>
                <w:b/>
                <w:bCs/>
                <w:sz w:val="18"/>
                <w:szCs w:val="18"/>
                <w:lang w:val="en-US" w:eastAsia="en-US"/>
              </w:rPr>
              <w:t>)</w:t>
            </w:r>
          </w:p>
        </w:tc>
        <w:tc>
          <w:tcPr>
            <w:tcW w:w="1275" w:type="dxa"/>
            <w:tcBorders>
              <w:top w:val="single" w:sz="4" w:space="0" w:color="auto"/>
              <w:left w:val="single" w:sz="4" w:space="0" w:color="auto"/>
              <w:bottom w:val="single" w:sz="4" w:space="0" w:color="auto"/>
              <w:right w:val="single" w:sz="4" w:space="0" w:color="auto"/>
            </w:tcBorders>
          </w:tcPr>
          <w:p w14:paraId="3238EB24"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p w14:paraId="4CA1880A"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w:t>
            </w:r>
          </w:p>
        </w:tc>
        <w:tc>
          <w:tcPr>
            <w:tcW w:w="1455" w:type="dxa"/>
            <w:tcBorders>
              <w:top w:val="single" w:sz="4" w:space="0" w:color="auto"/>
              <w:left w:val="single" w:sz="4" w:space="0" w:color="auto"/>
              <w:bottom w:val="single" w:sz="4" w:space="0" w:color="auto"/>
              <w:right w:val="single" w:sz="4" w:space="0" w:color="auto"/>
            </w:tcBorders>
          </w:tcPr>
          <w:p w14:paraId="6BECB7CE"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Connection density</w:t>
            </w:r>
          </w:p>
        </w:tc>
        <w:tc>
          <w:tcPr>
            <w:tcW w:w="1275" w:type="dxa"/>
            <w:tcBorders>
              <w:top w:val="single" w:sz="4" w:space="0" w:color="auto"/>
              <w:left w:val="single" w:sz="4" w:space="0" w:color="auto"/>
              <w:bottom w:val="single" w:sz="4" w:space="0" w:color="auto"/>
              <w:right w:val="single" w:sz="4" w:space="0" w:color="auto"/>
            </w:tcBorders>
          </w:tcPr>
          <w:p w14:paraId="7354414F"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hint="eastAsia"/>
                <w:b/>
                <w:bCs/>
                <w:sz w:val="18"/>
                <w:szCs w:val="18"/>
                <w:lang w:val="en-US" w:eastAsia="zh-CN"/>
              </w:rPr>
              <w:t>C</w:t>
            </w:r>
            <w:r>
              <w:rPr>
                <w:rFonts w:ascii="Arial" w:eastAsia="SimSun" w:hAnsi="Arial" w:cs="Arial"/>
                <w:b/>
                <w:bCs/>
                <w:sz w:val="18"/>
                <w:szCs w:val="18"/>
                <w:lang w:val="en-US" w:eastAsia="en-US"/>
              </w:rPr>
              <w:t>overage</w:t>
            </w:r>
          </w:p>
        </w:tc>
      </w:tr>
      <w:tr w:rsidR="001E32A1" w14:paraId="306B75D3" w14:textId="77777777">
        <w:trPr>
          <w:jc w:val="center"/>
        </w:trPr>
        <w:tc>
          <w:tcPr>
            <w:tcW w:w="1822" w:type="dxa"/>
            <w:tcBorders>
              <w:top w:val="single" w:sz="4" w:space="0" w:color="auto"/>
              <w:left w:val="single" w:sz="4" w:space="0" w:color="auto"/>
              <w:bottom w:val="single" w:sz="4" w:space="0" w:color="auto"/>
              <w:right w:val="single" w:sz="4" w:space="0" w:color="auto"/>
            </w:tcBorders>
          </w:tcPr>
          <w:p w14:paraId="623D00C0"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UL:&lt;2M</w:t>
            </w:r>
          </w:p>
          <w:p w14:paraId="5952B4A5"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DL:&lt;1M</w:t>
            </w:r>
          </w:p>
        </w:tc>
        <w:tc>
          <w:tcPr>
            <w:tcW w:w="2790" w:type="dxa"/>
            <w:tcBorders>
              <w:top w:val="single" w:sz="4" w:space="0" w:color="auto"/>
              <w:left w:val="single" w:sz="4" w:space="0" w:color="auto"/>
              <w:bottom w:val="single" w:sz="4" w:space="0" w:color="auto"/>
              <w:right w:val="single" w:sz="4" w:space="0" w:color="auto"/>
            </w:tcBorders>
          </w:tcPr>
          <w:p w14:paraId="54E90830"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Accuracy fee control: &lt; 100 (note</w:t>
            </w:r>
            <w:r>
              <w:rPr>
                <w:rFonts w:ascii="Arial" w:eastAsia="SimSun" w:hAnsi="Arial" w:cs="Arial" w:hint="eastAsia"/>
                <w:sz w:val="18"/>
                <w:szCs w:val="18"/>
                <w:lang w:val="en-US" w:eastAsia="zh-CN"/>
              </w:rPr>
              <w:t xml:space="preserve"> 2</w:t>
            </w:r>
            <w:r>
              <w:rPr>
                <w:rFonts w:ascii="Arial" w:eastAsia="SimSun" w:hAnsi="Arial" w:cs="Arial"/>
                <w:sz w:val="18"/>
                <w:szCs w:val="18"/>
                <w:lang w:eastAsia="en-US"/>
              </w:rPr>
              <w:t>);</w:t>
            </w:r>
          </w:p>
          <w:p w14:paraId="0AEC0902"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General information data collection: &lt;3000</w:t>
            </w:r>
          </w:p>
        </w:tc>
        <w:tc>
          <w:tcPr>
            <w:tcW w:w="1275" w:type="dxa"/>
            <w:tcBorders>
              <w:top w:val="single" w:sz="4" w:space="0" w:color="auto"/>
              <w:left w:val="single" w:sz="4" w:space="0" w:color="auto"/>
              <w:bottom w:val="single" w:sz="4" w:space="0" w:color="auto"/>
              <w:right w:val="single" w:sz="4" w:space="0" w:color="auto"/>
            </w:tcBorders>
          </w:tcPr>
          <w:p w14:paraId="1C2256F6"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&gt;99.99</w:t>
            </w:r>
          </w:p>
        </w:tc>
        <w:tc>
          <w:tcPr>
            <w:tcW w:w="1455" w:type="dxa"/>
            <w:tcBorders>
              <w:top w:val="single" w:sz="4" w:space="0" w:color="auto"/>
              <w:left w:val="single" w:sz="4" w:space="0" w:color="auto"/>
              <w:bottom w:val="single" w:sz="4" w:space="0" w:color="auto"/>
              <w:right w:val="single" w:sz="4" w:space="0" w:color="auto"/>
            </w:tcBorders>
          </w:tcPr>
          <w:p w14:paraId="6C6EEEE9"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&lt;10000/km</w:t>
            </w:r>
            <w:r>
              <w:rPr>
                <w:rFonts w:ascii="Arial" w:hAnsi="Arial" w:cs="Arial"/>
                <w:sz w:val="18"/>
                <w:szCs w:val="18"/>
                <w:vertAlign w:val="superscript"/>
              </w:rPr>
              <w:t>2</w:t>
            </w:r>
            <w:r>
              <w:rPr>
                <w:rFonts w:ascii="Arial" w:hAnsi="Arial" w:cs="Arial"/>
                <w:sz w:val="18"/>
                <w:szCs w:val="18"/>
              </w:rPr>
              <w:t xml:space="preserve"> (note</w:t>
            </w:r>
            <w:r>
              <w:rPr>
                <w:rFonts w:ascii="Arial" w:eastAsia="SimSun" w:hAnsi="Arial" w:cs="Arial" w:hint="eastAsia"/>
                <w:sz w:val="18"/>
                <w:szCs w:val="18"/>
                <w:lang w:val="en-US" w:eastAsia="zh-CN"/>
              </w:rPr>
              <w:t xml:space="preserve"> 3</w:t>
            </w:r>
            <w:r>
              <w:rPr>
                <w:rFonts w:ascii="Arial" w:hAnsi="Arial" w:cs="Arial"/>
                <w:sz w:val="18"/>
                <w:szCs w:val="18"/>
              </w:rPr>
              <w:t>)</w:t>
            </w:r>
          </w:p>
        </w:tc>
        <w:tc>
          <w:tcPr>
            <w:tcW w:w="1275" w:type="dxa"/>
            <w:tcBorders>
              <w:top w:val="single" w:sz="4" w:space="0" w:color="auto"/>
              <w:left w:val="single" w:sz="4" w:space="0" w:color="auto"/>
              <w:bottom w:val="single" w:sz="4" w:space="0" w:color="auto"/>
              <w:right w:val="single" w:sz="4" w:space="0" w:color="auto"/>
            </w:tcBorders>
          </w:tcPr>
          <w:p w14:paraId="76D04EC9" w14:textId="77777777" w:rsidR="001E32A1" w:rsidRDefault="006F6392">
            <w:pPr>
              <w:ind w:firstLine="360"/>
              <w:rPr>
                <w:rFonts w:ascii="Arial" w:eastAsia="SimSun" w:hAnsi="Arial" w:cs="Arial"/>
                <w:sz w:val="18"/>
                <w:szCs w:val="18"/>
                <w:lang w:eastAsia="zh-CN"/>
              </w:rPr>
            </w:pPr>
            <w:r>
              <w:rPr>
                <w:rFonts w:ascii="Arial" w:eastAsia="SimSun" w:hAnsi="Arial" w:cs="Arial" w:hint="eastAsia"/>
                <w:sz w:val="18"/>
                <w:szCs w:val="18"/>
                <w:lang w:val="en-US" w:eastAsia="zh-CN"/>
              </w:rPr>
              <w:t>N/A</w:t>
            </w:r>
          </w:p>
        </w:tc>
      </w:tr>
      <w:tr w:rsidR="001E32A1" w14:paraId="382BFC63" w14:textId="77777777">
        <w:trPr>
          <w:trHeight w:val="1499"/>
          <w:jc w:val="center"/>
        </w:trPr>
        <w:tc>
          <w:tcPr>
            <w:tcW w:w="8617" w:type="dxa"/>
            <w:gridSpan w:val="5"/>
            <w:tcBorders>
              <w:top w:val="single" w:sz="4" w:space="0" w:color="auto"/>
              <w:left w:val="single" w:sz="4" w:space="0" w:color="auto"/>
              <w:bottom w:val="single" w:sz="4" w:space="0" w:color="auto"/>
              <w:right w:val="single" w:sz="4" w:space="0" w:color="auto"/>
            </w:tcBorders>
          </w:tcPr>
          <w:p w14:paraId="2593DC6C" w14:textId="41E88EB8" w:rsidR="001E32A1" w:rsidRDefault="006F6392">
            <w:pPr>
              <w:pStyle w:val="TAN"/>
              <w:ind w:left="799" w:hangingChars="444" w:hanging="799"/>
              <w:rPr>
                <w:rFonts w:eastAsia="SimSun"/>
                <w:szCs w:val="18"/>
                <w:lang w:val="en-US" w:eastAsia="zh-CN"/>
              </w:rPr>
            </w:pPr>
            <w:r>
              <w:rPr>
                <w:rFonts w:eastAsia="SimSun"/>
                <w:szCs w:val="18"/>
                <w:lang w:val="en-US" w:eastAsia="zh-CN"/>
              </w:rPr>
              <w:lastRenderedPageBreak/>
              <w:t>NOTE 1:</w:t>
            </w:r>
            <w:r>
              <w:rPr>
                <w:szCs w:val="18"/>
              </w:rPr>
              <w:tab/>
            </w:r>
            <w:r>
              <w:rPr>
                <w:rFonts w:eastAsia="SimSun"/>
                <w:szCs w:val="18"/>
                <w:lang w:val="en-US" w:eastAsia="zh-CN"/>
              </w:rPr>
              <w:t>The KPI values refer [66].</w:t>
            </w:r>
          </w:p>
          <w:p w14:paraId="347BDAA0" w14:textId="77777777" w:rsidR="001E32A1" w:rsidRDefault="006F6392">
            <w:pPr>
              <w:pStyle w:val="TAN"/>
              <w:ind w:left="799" w:hangingChars="444" w:hanging="799"/>
              <w:rPr>
                <w:rFonts w:eastAsia="SimSun"/>
                <w:szCs w:val="18"/>
              </w:rPr>
            </w:pPr>
            <w:r>
              <w:rPr>
                <w:rFonts w:eastAsia="SimSun"/>
                <w:szCs w:val="18"/>
              </w:rPr>
              <w:t xml:space="preserve">NOTE </w:t>
            </w:r>
            <w:r>
              <w:rPr>
                <w:rFonts w:eastAsia="SimSun"/>
                <w:szCs w:val="18"/>
                <w:lang w:val="en-US" w:eastAsia="zh-CN"/>
              </w:rPr>
              <w:t>2</w:t>
            </w:r>
            <w:r>
              <w:rPr>
                <w:rFonts w:eastAsia="SimSun"/>
                <w:szCs w:val="18"/>
              </w:rPr>
              <w:t>:</w:t>
            </w:r>
            <w:r>
              <w:rPr>
                <w:szCs w:val="18"/>
              </w:rPr>
              <w:tab/>
            </w:r>
            <w:r>
              <w:rPr>
                <w:rFonts w:eastAsia="SimSun"/>
                <w:szCs w:val="18"/>
              </w:rPr>
              <w:t>The accuracy fee control latency here is for communication one way latency from 5G</w:t>
            </w:r>
            <w:r>
              <w:rPr>
                <w:szCs w:val="18"/>
                <w:lang w:val="en-US" w:eastAsia="zh-CN"/>
              </w:rPr>
              <w:t xml:space="preserve"> IoT device to backend system while the distance between them is no more than 40 km i.e. city range</w:t>
            </w:r>
            <w:r>
              <w:rPr>
                <w:rFonts w:eastAsia="SimSun"/>
                <w:szCs w:val="18"/>
              </w:rPr>
              <w:t>. The command implementation needs 100 </w:t>
            </w:r>
            <w:proofErr w:type="spellStart"/>
            <w:r>
              <w:rPr>
                <w:rFonts w:eastAsia="SimSun"/>
                <w:szCs w:val="18"/>
              </w:rPr>
              <w:t>ms</w:t>
            </w:r>
            <w:proofErr w:type="spellEnd"/>
            <w:r>
              <w:rPr>
                <w:rFonts w:eastAsia="SimSun"/>
                <w:szCs w:val="18"/>
              </w:rPr>
              <w:t>.</w:t>
            </w:r>
          </w:p>
          <w:p w14:paraId="0E7EF93B" w14:textId="77777777" w:rsidR="001E32A1" w:rsidRDefault="006F6392">
            <w:pPr>
              <w:pStyle w:val="TAN"/>
              <w:ind w:left="799" w:hangingChars="444" w:hanging="799"/>
              <w:rPr>
                <w:szCs w:val="18"/>
              </w:rPr>
            </w:pPr>
            <w:r>
              <w:rPr>
                <w:rFonts w:eastAsia="SimSun"/>
                <w:szCs w:val="18"/>
              </w:rPr>
              <w:t xml:space="preserve">NOTE </w:t>
            </w:r>
            <w:r>
              <w:rPr>
                <w:rFonts w:eastAsia="SimSun"/>
                <w:szCs w:val="18"/>
                <w:lang w:val="en-US" w:eastAsia="zh-CN"/>
              </w:rPr>
              <w:t>3</w:t>
            </w:r>
            <w:r>
              <w:rPr>
                <w:rFonts w:eastAsia="SimSun"/>
                <w:szCs w:val="18"/>
              </w:rPr>
              <w:t>:</w:t>
            </w:r>
            <w:r>
              <w:rPr>
                <w:szCs w:val="18"/>
              </w:rPr>
              <w:tab/>
            </w:r>
            <w:r>
              <w:rPr>
                <w:rFonts w:eastAsia="SimSun"/>
                <w:szCs w:val="18"/>
              </w:rPr>
              <w:t>It is the typical connection density in today city environment. With the evolution from meter centralization collection to sockets in home directly collection, the connection density is expected to increase 5-10 times.</w:t>
            </w:r>
          </w:p>
        </w:tc>
      </w:tr>
    </w:tbl>
    <w:p w14:paraId="0A7E4566" w14:textId="77777777" w:rsidR="001E32A1" w:rsidRDefault="006F6392">
      <w:pPr>
        <w:pStyle w:val="Heading2"/>
        <w:overflowPunct/>
        <w:autoSpaceDE/>
        <w:autoSpaceDN/>
        <w:adjustRightInd/>
        <w:textAlignment w:val="auto"/>
        <w:rPr>
          <w:rFonts w:eastAsia="SimSun"/>
          <w:lang w:eastAsia="en-US"/>
        </w:rPr>
      </w:pPr>
      <w:bookmarkStart w:id="87" w:name="_Toc74230036"/>
      <w:bookmarkStart w:id="88" w:name="_Toc74229442"/>
      <w:bookmarkStart w:id="89" w:name="_Toc91256752"/>
      <w:r>
        <w:rPr>
          <w:rFonts w:eastAsia="SimSun"/>
          <w:lang w:eastAsia="en-US"/>
        </w:rPr>
        <w:t>5.3</w:t>
      </w:r>
      <w:r>
        <w:tab/>
      </w:r>
      <w:r>
        <w:rPr>
          <w:rFonts w:eastAsia="SimSun"/>
          <w:lang w:eastAsia="en-US"/>
        </w:rPr>
        <w:t xml:space="preserve">Use case of </w:t>
      </w:r>
      <w:r>
        <w:rPr>
          <w:rFonts w:hint="eastAsia"/>
          <w:lang w:eastAsia="zh-CN"/>
        </w:rPr>
        <w:t>Distributed</w:t>
      </w:r>
      <w:r>
        <w:t xml:space="preserve"> Feeder Automation</w:t>
      </w:r>
      <w:bookmarkEnd w:id="87"/>
      <w:bookmarkEnd w:id="88"/>
      <w:bookmarkEnd w:id="89"/>
    </w:p>
    <w:p w14:paraId="29390EF5" w14:textId="77777777" w:rsidR="001E32A1" w:rsidRDefault="006F6392">
      <w:pPr>
        <w:pStyle w:val="Heading3"/>
        <w:overflowPunct/>
        <w:autoSpaceDE/>
        <w:autoSpaceDN/>
        <w:adjustRightInd/>
        <w:textAlignment w:val="auto"/>
        <w:rPr>
          <w:rFonts w:eastAsia="SimSun"/>
          <w:lang w:eastAsia="zh-CN"/>
        </w:rPr>
      </w:pPr>
      <w:bookmarkStart w:id="90" w:name="_Toc74229443"/>
      <w:bookmarkStart w:id="91" w:name="_Toc74230037"/>
      <w:bookmarkStart w:id="92" w:name="_Toc91256753"/>
      <w:r>
        <w:rPr>
          <w:rFonts w:eastAsia="SimSun"/>
          <w:lang w:eastAsia="zh-CN"/>
        </w:rPr>
        <w:t>5.3.1</w:t>
      </w:r>
      <w:r>
        <w:rPr>
          <w:rFonts w:eastAsia="SimSun"/>
          <w:lang w:eastAsia="zh-CN"/>
        </w:rPr>
        <w:tab/>
        <w:t>Description</w:t>
      </w:r>
      <w:bookmarkEnd w:id="90"/>
      <w:bookmarkEnd w:id="91"/>
      <w:bookmarkEnd w:id="92"/>
    </w:p>
    <w:p w14:paraId="0CFF89A0" w14:textId="77777777" w:rsidR="001E32A1" w:rsidRDefault="006F6392">
      <w:pPr>
        <w:rPr>
          <w:lang w:val="en-US" w:eastAsia="zh-CN"/>
        </w:rPr>
      </w:pPr>
      <w:r>
        <w:rPr>
          <w:lang w:val="en-US" w:eastAsia="zh-CN"/>
        </w:rPr>
        <w:t xml:space="preserve">With the increased requirements for a more reliable, uninterrupted and continuous power supply, shorten the accident isolation time to milliseconds is required to support regional non-stop power services which makes severe challenges for the master station in centralized distribution automation. </w:t>
      </w:r>
    </w:p>
    <w:p w14:paraId="424F7094" w14:textId="77777777" w:rsidR="001E32A1" w:rsidRDefault="006F6392">
      <w:pPr>
        <w:rPr>
          <w:lang w:val="en-US" w:eastAsia="zh-CN"/>
        </w:rPr>
      </w:pPr>
      <w:r>
        <w:rPr>
          <w:lang w:val="en-US" w:eastAsia="zh-CN"/>
        </w:rPr>
        <w:t xml:space="preserve">Therefore, intelligent distributed feeder automation has become one of the trends in the development of the power distribution grid. Its characteristic lies in the distributed sinking of the processing logic of the original master station to the intelligent power distribution terminal. Through the 5G communication among the intelligent power distribution terminals and distributed master station, intelligent judgment, analysis, fault location, fault isolation and non-fault area power supply restoration operations can be realized. </w:t>
      </w:r>
    </w:p>
    <w:p w14:paraId="7C9EB31B" w14:textId="77777777" w:rsidR="001E32A1" w:rsidRDefault="006F6392">
      <w:pPr>
        <w:rPr>
          <w:lang w:val="en-US" w:eastAsia="zh-CN"/>
        </w:rPr>
      </w:pPr>
      <w:r>
        <w:rPr>
          <w:lang w:val="en-US" w:eastAsia="zh-CN"/>
        </w:rPr>
        <w:t xml:space="preserve">In this way, the fault handling process can be fully automated, the fault scope can be restricted and fault handling time of the distribution network can be decreased from </w:t>
      </w:r>
      <w:r>
        <w:rPr>
          <w:rFonts w:hint="eastAsia"/>
          <w:lang w:val="en-US" w:eastAsia="zh-CN"/>
        </w:rPr>
        <w:t>seconds</w:t>
      </w:r>
      <w:r>
        <w:rPr>
          <w:lang w:val="en-US" w:eastAsia="zh-CN"/>
        </w:rPr>
        <w:t xml:space="preserve"> to milliseconds.</w:t>
      </w:r>
    </w:p>
    <w:p w14:paraId="6F4A0EBD" w14:textId="5996D8E7" w:rsidR="001E32A1" w:rsidRDefault="006F6392">
      <w:pPr>
        <w:rPr>
          <w:lang w:val="en-US" w:eastAsia="zh-CN"/>
        </w:rPr>
      </w:pPr>
      <w:r>
        <w:rPr>
          <w:lang w:val="en-US" w:eastAsia="zh-CN"/>
        </w:rPr>
        <w:t xml:space="preserve">As illustrated in the Figure 5.3.1-1, the distributed </w:t>
      </w:r>
      <w:r>
        <w:rPr>
          <w:rFonts w:hint="eastAsia"/>
          <w:lang w:val="en-US" w:eastAsia="zh-CN"/>
        </w:rPr>
        <w:t>feeder</w:t>
      </w:r>
      <w:r>
        <w:rPr>
          <w:lang w:val="en-US" w:eastAsia="zh-CN"/>
        </w:rPr>
        <w:t xml:space="preserve"> automation system is mainly composed of distributed master station, </w:t>
      </w:r>
      <w:r>
        <w:rPr>
          <w:rFonts w:hint="eastAsia"/>
          <w:lang w:val="en-US" w:eastAsia="zh-CN"/>
        </w:rPr>
        <w:t>distribution</w:t>
      </w:r>
      <w:r>
        <w:rPr>
          <w:lang w:val="en-US" w:eastAsia="zh-CN"/>
        </w:rPr>
        <w:t xml:space="preserve"> monitoring terminal and the communication system. The distribution master station is mainly used for information </w:t>
      </w:r>
      <w:r>
        <w:rPr>
          <w:rFonts w:hint="eastAsia"/>
          <w:lang w:val="en-US" w:eastAsia="zh-CN"/>
        </w:rPr>
        <w:t>gathering</w:t>
      </w:r>
      <w:r>
        <w:rPr>
          <w:lang w:val="en-US" w:eastAsia="zh-CN"/>
        </w:rPr>
        <w:t xml:space="preserve"> and human-computer interaction, and the distributed terminal is used for feeder status information collection, judgment, fault location, isolation and </w:t>
      </w:r>
      <w:r>
        <w:rPr>
          <w:rFonts w:hint="eastAsia"/>
          <w:lang w:val="en-US" w:eastAsia="zh-CN"/>
        </w:rPr>
        <w:t>power</w:t>
      </w:r>
      <w:r>
        <w:rPr>
          <w:lang w:val="en-US" w:eastAsia="zh-CN"/>
        </w:rPr>
        <w:t xml:space="preserve"> </w:t>
      </w:r>
      <w:r>
        <w:rPr>
          <w:rFonts w:hint="eastAsia"/>
          <w:lang w:val="en-US" w:eastAsia="zh-CN"/>
        </w:rPr>
        <w:t>supply</w:t>
      </w:r>
      <w:r>
        <w:rPr>
          <w:lang w:val="en-US" w:eastAsia="zh-CN"/>
        </w:rPr>
        <w:t xml:space="preserve"> restoration</w:t>
      </w:r>
      <w:r>
        <w:rPr>
          <w:rFonts w:ascii="SimSun" w:eastAsia="SimSun" w:hAnsi="SimSun" w:cs="SimSun"/>
          <w:lang w:val="en-US" w:eastAsia="zh-CN"/>
        </w:rPr>
        <w:t>.</w:t>
      </w:r>
      <w:r>
        <w:rPr>
          <w:lang w:val="en-US" w:eastAsia="zh-CN"/>
        </w:rPr>
        <w:t xml:space="preserve"> The implementation result will be reported to the distribution master station. The communication system is to provide the communication link among the distribution terminals. </w:t>
      </w:r>
    </w:p>
    <w:p w14:paraId="07245349" w14:textId="77777777" w:rsidR="001E32A1" w:rsidRDefault="006F6392">
      <w:pPr>
        <w:rPr>
          <w:lang w:val="en-US" w:eastAsia="zh-CN"/>
        </w:rPr>
      </w:pPr>
      <w:r>
        <w:rPr>
          <w:lang w:val="en-US" w:eastAsia="zh-CN"/>
        </w:rPr>
        <w:t xml:space="preserve">The </w:t>
      </w:r>
      <w:r>
        <w:rPr>
          <w:rFonts w:hint="eastAsia"/>
          <w:lang w:val="en-US" w:eastAsia="zh-CN"/>
        </w:rPr>
        <w:t>distribution</w:t>
      </w:r>
      <w:r>
        <w:rPr>
          <w:lang w:val="en-US" w:eastAsia="zh-CN"/>
        </w:rPr>
        <w:t xml:space="preserve"> master station is usually connected with the 5G system via wired or LAN which is out of 3GPP scope. </w:t>
      </w:r>
      <w:r>
        <w:rPr>
          <w:rFonts w:hint="eastAsia"/>
          <w:lang w:val="en-US" w:eastAsia="zh-CN"/>
        </w:rPr>
        <w:t>Distribution</w:t>
      </w:r>
      <w:r>
        <w:rPr>
          <w:lang w:val="en-US" w:eastAsia="zh-CN"/>
        </w:rPr>
        <w:t xml:space="preserve"> master station manages multiple distributed terminals.</w:t>
      </w:r>
    </w:p>
    <w:p w14:paraId="179BDD48" w14:textId="0B0BFBE6" w:rsidR="001E32A1" w:rsidRDefault="006F6392">
      <w:pPr>
        <w:rPr>
          <w:lang w:val="en-US" w:eastAsia="zh-CN"/>
        </w:rPr>
      </w:pPr>
      <w:r>
        <w:rPr>
          <w:lang w:val="en-US" w:eastAsia="zh-CN"/>
        </w:rPr>
        <w:t>Each distributed terminal here is served by 5G UE to exchange the collected data with other distributed terminal</w:t>
      </w:r>
      <w:r>
        <w:rPr>
          <w:rFonts w:hint="eastAsia"/>
          <w:lang w:val="en-US" w:eastAsia="zh-CN"/>
        </w:rPr>
        <w:t>s</w:t>
      </w:r>
      <w:r>
        <w:rPr>
          <w:lang w:val="en-US" w:eastAsia="zh-CN"/>
        </w:rPr>
        <w:t>. And from application aspect, the communication between distributed terminals is peer</w:t>
      </w:r>
      <w:r>
        <w:rPr>
          <w:rFonts w:hint="eastAsia"/>
          <w:lang w:val="en-US" w:eastAsia="zh-CN"/>
        </w:rPr>
        <w:t>-</w:t>
      </w:r>
      <w:r>
        <w:rPr>
          <w:lang w:val="en-US" w:eastAsia="zh-CN"/>
        </w:rPr>
        <w:t>to</w:t>
      </w:r>
      <w:r>
        <w:rPr>
          <w:rFonts w:hint="eastAsia"/>
          <w:lang w:val="en-US" w:eastAsia="zh-CN"/>
        </w:rPr>
        <w:t>-</w:t>
      </w:r>
      <w:r>
        <w:rPr>
          <w:lang w:val="en-US" w:eastAsia="zh-CN"/>
        </w:rPr>
        <w:t>peer. The connection between the distributed terminal and the 5G UE is out of 3GPP scope.</w:t>
      </w:r>
    </w:p>
    <w:p w14:paraId="5184CAC1" w14:textId="65CB6232" w:rsidR="001E32A1" w:rsidRDefault="006F6392">
      <w:pPr>
        <w:rPr>
          <w:lang w:val="en-US" w:eastAsia="zh-CN"/>
        </w:rPr>
      </w:pPr>
      <w:r>
        <w:rPr>
          <w:lang w:val="en-US" w:eastAsia="zh-CN"/>
        </w:rPr>
        <w:t>The 5G communication here should have high reliability. Therefore at least two communication links are usually deployed for hot standby or transmitting data synchronously between two distributed monitoring terminals. And it has the same condition between one distributed terminal and the distributed master station.</w:t>
      </w:r>
    </w:p>
    <w:p w14:paraId="6E631F68" w14:textId="77777777" w:rsidR="001E32A1" w:rsidRDefault="006F6392">
      <w:pPr>
        <w:pStyle w:val="TH"/>
        <w:rPr>
          <w:rFonts w:eastAsiaTheme="minorEastAsia"/>
          <w:lang w:val="en-US" w:eastAsia="zh-CN"/>
        </w:rPr>
      </w:pPr>
      <w:r>
        <w:rPr>
          <w:noProof/>
          <w:lang w:val="en-US" w:eastAsia="zh-CN"/>
        </w:rPr>
        <w:lastRenderedPageBreak/>
        <w:drawing>
          <wp:inline distT="0" distB="0" distL="0" distR="0" wp14:anchorId="495C97C6" wp14:editId="00376BB6">
            <wp:extent cx="5276850" cy="4400550"/>
            <wp:effectExtent l="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7" cstate="print"/>
                    <a:stretch>
                      <a:fillRect/>
                    </a:stretch>
                  </pic:blipFill>
                  <pic:spPr>
                    <a:xfrm>
                      <a:off x="0" y="0"/>
                      <a:ext cx="5276850" cy="4400550"/>
                    </a:xfrm>
                    <a:prstGeom prst="rect">
                      <a:avLst/>
                    </a:prstGeom>
                  </pic:spPr>
                </pic:pic>
              </a:graphicData>
            </a:graphic>
          </wp:inline>
        </w:drawing>
      </w:r>
    </w:p>
    <w:p w14:paraId="6BB8DC0E" w14:textId="4683087B" w:rsidR="001E32A1" w:rsidRDefault="006F6392">
      <w:pPr>
        <w:pStyle w:val="TF"/>
        <w:rPr>
          <w:rFonts w:eastAsiaTheme="minorEastAsia"/>
          <w:lang w:val="en-US" w:eastAsia="zh-CN"/>
        </w:rPr>
      </w:pPr>
      <w:r>
        <w:rPr>
          <w:rFonts w:eastAsiaTheme="minorEastAsia"/>
          <w:lang w:eastAsia="en-US"/>
        </w:rPr>
        <w:t>Figure 5.3.1-1</w:t>
      </w:r>
      <w:r>
        <w:rPr>
          <w:rFonts w:eastAsiaTheme="minorEastAsia" w:hint="eastAsia"/>
          <w:lang w:val="en-US" w:eastAsia="zh-CN"/>
        </w:rPr>
        <w:t>:</w:t>
      </w:r>
      <w:r>
        <w:rPr>
          <w:rFonts w:eastAsiaTheme="minorEastAsia"/>
          <w:lang w:eastAsia="en-US"/>
        </w:rPr>
        <w:t xml:space="preserve"> Example of distributed </w:t>
      </w:r>
      <w:r>
        <w:rPr>
          <w:rFonts w:eastAsiaTheme="minorEastAsia" w:hint="eastAsia"/>
          <w:lang w:eastAsia="zh-CN"/>
        </w:rPr>
        <w:t>feeder</w:t>
      </w:r>
      <w:r>
        <w:rPr>
          <w:rFonts w:eastAsiaTheme="minorEastAsia"/>
          <w:lang w:eastAsia="en-US"/>
        </w:rPr>
        <w:t xml:space="preserve"> automation architecture</w:t>
      </w:r>
    </w:p>
    <w:p w14:paraId="2DDEE7EB" w14:textId="63D323DC" w:rsidR="001E32A1" w:rsidRDefault="006F6392">
      <w:r>
        <w:t xml:space="preserve">GOOSE protocol is a burst-based transmission application protocol used in </w:t>
      </w:r>
      <w:r w:rsidR="003D131E">
        <w:t>Smart Grid</w:t>
      </w:r>
      <w:r>
        <w:t>. During the feeder system normal working phase, the heartbeat packet is periodic transmitted with 1s. When a fault occurs, it performs incremental periodic transmission with 2ms, 2ms, 4ms</w:t>
      </w:r>
      <w:r>
        <w:rPr>
          <w:rFonts w:hint="eastAsia"/>
          <w:lang w:val="en-US" w:eastAsia="zh-CN"/>
        </w:rPr>
        <w:t xml:space="preserve"> or </w:t>
      </w:r>
      <w:r>
        <w:t xml:space="preserve">8ms time interval. After there is no sudden change in collected data, the heartbeat packet transmission of 1s is restored. </w:t>
      </w:r>
    </w:p>
    <w:p w14:paraId="5B73EC53" w14:textId="77777777" w:rsidR="001E32A1" w:rsidRDefault="006F6392">
      <w:r>
        <w:rPr>
          <w:lang w:eastAsia="zh-CN"/>
        </w:rPr>
        <w:t xml:space="preserve">In general, the feeder distributed terminals can be deployed along the overhead line or integrated in one power </w:t>
      </w:r>
      <w:r>
        <w:t xml:space="preserve">distribution cabinet per one square kilometre. These two topologies will require different communication density. </w:t>
      </w:r>
    </w:p>
    <w:p w14:paraId="093E10B6" w14:textId="77777777" w:rsidR="001E32A1" w:rsidRDefault="006F6392">
      <w:pPr>
        <w:rPr>
          <w:lang w:eastAsia="zh-CN"/>
        </w:rPr>
      </w:pPr>
      <w:r>
        <w:rPr>
          <w:lang w:eastAsia="zh-CN"/>
        </w:rPr>
        <w:t>Assumption of one CBD of a national sub provincial city, by calculating the load of various types of electricity consumption, it can be estimated the future power load in this area. Table 5.3.1-1 illustrates the typical estimated power load now and future in the area.</w:t>
      </w:r>
    </w:p>
    <w:p w14:paraId="2D13C074" w14:textId="3613A8D5" w:rsidR="001E32A1" w:rsidRDefault="006F6392">
      <w:pPr>
        <w:pStyle w:val="TH"/>
        <w:rPr>
          <w:rFonts w:eastAsiaTheme="minorEastAsia"/>
          <w:szCs w:val="24"/>
          <w:lang w:eastAsia="en-US"/>
        </w:rPr>
      </w:pPr>
      <w:r>
        <w:rPr>
          <w:rFonts w:hint="eastAsia"/>
          <w:lang w:eastAsia="en-US"/>
        </w:rPr>
        <w:t>T</w:t>
      </w:r>
      <w:r>
        <w:rPr>
          <w:lang w:eastAsia="en-US"/>
        </w:rPr>
        <w:t>able 5.3.1-1</w:t>
      </w:r>
      <w:r>
        <w:t xml:space="preserve">: </w:t>
      </w:r>
      <w:r>
        <w:rPr>
          <w:lang w:eastAsia="en-US"/>
        </w:rPr>
        <w:t>the typical power load estimated in the CBD</w:t>
      </w:r>
    </w:p>
    <w:tbl>
      <w:tblPr>
        <w:tblW w:w="9414" w:type="dxa"/>
        <w:jc w:val="center"/>
        <w:tblLayout w:type="fixed"/>
        <w:tblLook w:val="04A0" w:firstRow="1" w:lastRow="0" w:firstColumn="1" w:lastColumn="0" w:noHBand="0" w:noVBand="1"/>
      </w:tblPr>
      <w:tblGrid>
        <w:gridCol w:w="1294"/>
        <w:gridCol w:w="1284"/>
        <w:gridCol w:w="1816"/>
        <w:gridCol w:w="2462"/>
        <w:gridCol w:w="2558"/>
      </w:tblGrid>
      <w:tr w:rsidR="001E32A1" w14:paraId="4DE3D76E" w14:textId="77777777">
        <w:trPr>
          <w:jc w:val="center"/>
        </w:trPr>
        <w:tc>
          <w:tcPr>
            <w:tcW w:w="1294" w:type="dxa"/>
            <w:tcBorders>
              <w:top w:val="single" w:sz="4" w:space="0" w:color="auto"/>
              <w:left w:val="single" w:sz="4" w:space="0" w:color="auto"/>
              <w:bottom w:val="single" w:sz="4" w:space="0" w:color="auto"/>
              <w:right w:val="single" w:sz="4" w:space="0" w:color="auto"/>
            </w:tcBorders>
          </w:tcPr>
          <w:p w14:paraId="69CAEDAB" w14:textId="77777777"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Growth rate</w:t>
            </w:r>
          </w:p>
        </w:tc>
        <w:tc>
          <w:tcPr>
            <w:tcW w:w="1284" w:type="dxa"/>
            <w:tcBorders>
              <w:top w:val="single" w:sz="4" w:space="0" w:color="auto"/>
              <w:left w:val="single" w:sz="4" w:space="0" w:color="auto"/>
              <w:bottom w:val="single" w:sz="4" w:space="0" w:color="auto"/>
              <w:right w:val="single" w:sz="4" w:space="0" w:color="auto"/>
            </w:tcBorders>
          </w:tcPr>
          <w:p w14:paraId="290C968F" w14:textId="6D58EE2E" w:rsidR="001E32A1" w:rsidRDefault="006F6392">
            <w:pPr>
              <w:pStyle w:val="TAN"/>
              <w:overflowPunct/>
              <w:autoSpaceDE/>
              <w:autoSpaceDN/>
              <w:adjustRightInd/>
              <w:textAlignment w:val="auto"/>
              <w:rPr>
                <w:rFonts w:eastAsia="SimSun" w:cs="Arial"/>
                <w:b/>
                <w:bCs/>
                <w:szCs w:val="18"/>
                <w:lang w:val="en-US" w:eastAsia="zh-CN"/>
              </w:rPr>
            </w:pPr>
            <w:r>
              <w:rPr>
                <w:rFonts w:eastAsiaTheme="minorEastAsia" w:cs="Arial"/>
                <w:b/>
                <w:bCs/>
                <w:szCs w:val="18"/>
                <w:lang w:eastAsia="en-US"/>
              </w:rPr>
              <w:t>Now</w:t>
            </w:r>
            <w:r>
              <w:rPr>
                <w:rFonts w:eastAsia="SimSun" w:cs="Arial"/>
                <w:b/>
                <w:bCs/>
                <w:szCs w:val="18"/>
                <w:lang w:val="en-US" w:eastAsia="zh-CN"/>
              </w:rPr>
              <w:t>(</w:t>
            </w:r>
            <w:r>
              <w:rPr>
                <w:rFonts w:eastAsiaTheme="minorEastAsia" w:cs="Arial"/>
                <w:b/>
                <w:bCs/>
                <w:szCs w:val="18"/>
                <w:lang w:eastAsia="en-US"/>
              </w:rPr>
              <w:t>2020</w:t>
            </w:r>
            <w:r>
              <w:rPr>
                <w:rFonts w:eastAsia="SimSun" w:cs="Arial"/>
                <w:b/>
                <w:bCs/>
                <w:szCs w:val="18"/>
                <w:lang w:val="en-US" w:eastAsia="zh-CN"/>
              </w:rPr>
              <w:t>)</w:t>
            </w:r>
          </w:p>
          <w:p w14:paraId="62F8B2D4" w14:textId="77777777"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(MW)</w:t>
            </w:r>
          </w:p>
        </w:tc>
        <w:tc>
          <w:tcPr>
            <w:tcW w:w="1816" w:type="dxa"/>
            <w:tcBorders>
              <w:top w:val="single" w:sz="4" w:space="0" w:color="auto"/>
              <w:left w:val="single" w:sz="4" w:space="0" w:color="auto"/>
              <w:bottom w:val="single" w:sz="4" w:space="0" w:color="auto"/>
              <w:right w:val="single" w:sz="4" w:space="0" w:color="auto"/>
            </w:tcBorders>
          </w:tcPr>
          <w:p w14:paraId="79F168C5" w14:textId="4862A17D" w:rsidR="001E32A1" w:rsidRDefault="006F6392">
            <w:pPr>
              <w:pStyle w:val="TAN"/>
              <w:overflowPunct/>
              <w:autoSpaceDE/>
              <w:autoSpaceDN/>
              <w:adjustRightInd/>
              <w:textAlignment w:val="auto"/>
              <w:rPr>
                <w:rFonts w:eastAsia="SimSun" w:cs="Arial"/>
                <w:b/>
                <w:bCs/>
                <w:szCs w:val="18"/>
                <w:lang w:val="en-US" w:eastAsia="zh-CN"/>
              </w:rPr>
            </w:pPr>
            <w:r>
              <w:rPr>
                <w:rFonts w:eastAsiaTheme="minorEastAsia" w:cs="Arial"/>
                <w:b/>
                <w:bCs/>
                <w:szCs w:val="18"/>
                <w:lang w:eastAsia="en-US"/>
              </w:rPr>
              <w:t>Long future</w:t>
            </w:r>
            <w:r>
              <w:rPr>
                <w:rFonts w:eastAsiaTheme="minorEastAsia" w:cs="Arial" w:hint="eastAsia"/>
                <w:b/>
                <w:bCs/>
                <w:szCs w:val="18"/>
                <w:lang w:val="en-US" w:eastAsia="zh-CN"/>
              </w:rPr>
              <w:t xml:space="preserve"> </w:t>
            </w:r>
            <w:r>
              <w:rPr>
                <w:rFonts w:eastAsia="SimSun" w:cs="Arial"/>
                <w:b/>
                <w:bCs/>
                <w:szCs w:val="18"/>
                <w:lang w:val="en-US" w:eastAsia="zh-CN"/>
              </w:rPr>
              <w:t>(2</w:t>
            </w:r>
            <w:r>
              <w:rPr>
                <w:rFonts w:eastAsiaTheme="minorEastAsia" w:cs="Arial"/>
                <w:b/>
                <w:bCs/>
                <w:szCs w:val="18"/>
                <w:lang w:eastAsia="en-US"/>
              </w:rPr>
              <w:t>030</w:t>
            </w:r>
            <w:r>
              <w:rPr>
                <w:rFonts w:eastAsia="SimSun" w:cs="Arial"/>
                <w:b/>
                <w:bCs/>
                <w:szCs w:val="18"/>
                <w:lang w:val="en-US" w:eastAsia="zh-CN"/>
              </w:rPr>
              <w:t>)</w:t>
            </w:r>
          </w:p>
          <w:p w14:paraId="3D4D5423" w14:textId="6B796D3B" w:rsidR="001E32A1" w:rsidRDefault="006F6392">
            <w:pPr>
              <w:pStyle w:val="TAN"/>
              <w:overflowPunct/>
              <w:autoSpaceDE/>
              <w:autoSpaceDN/>
              <w:adjustRightInd/>
              <w:textAlignment w:val="auto"/>
              <w:rPr>
                <w:rFonts w:eastAsia="SimSun" w:cs="Arial"/>
                <w:b/>
                <w:bCs/>
                <w:szCs w:val="18"/>
                <w:lang w:eastAsia="zh-CN"/>
              </w:rPr>
            </w:pPr>
            <w:r>
              <w:rPr>
                <w:rFonts w:eastAsia="SimSun" w:cs="Arial"/>
                <w:b/>
                <w:bCs/>
                <w:szCs w:val="18"/>
                <w:lang w:val="en-US" w:eastAsia="zh-CN"/>
              </w:rPr>
              <w:t>(</w:t>
            </w:r>
            <w:r>
              <w:rPr>
                <w:rFonts w:eastAsiaTheme="minorEastAsia" w:cs="Arial"/>
                <w:b/>
                <w:bCs/>
                <w:szCs w:val="18"/>
                <w:lang w:eastAsia="en-US"/>
              </w:rPr>
              <w:t>MW</w:t>
            </w:r>
            <w:r>
              <w:rPr>
                <w:rFonts w:eastAsia="SimSun" w:cs="Arial"/>
                <w:b/>
                <w:bCs/>
                <w:szCs w:val="18"/>
                <w:lang w:val="en-US" w:eastAsia="zh-CN"/>
              </w:rPr>
              <w:t>)</w:t>
            </w:r>
          </w:p>
        </w:tc>
        <w:tc>
          <w:tcPr>
            <w:tcW w:w="2462" w:type="dxa"/>
            <w:tcBorders>
              <w:top w:val="single" w:sz="4" w:space="0" w:color="auto"/>
              <w:left w:val="single" w:sz="4" w:space="0" w:color="auto"/>
              <w:bottom w:val="single" w:sz="4" w:space="0" w:color="auto"/>
              <w:right w:val="single" w:sz="4" w:space="0" w:color="auto"/>
            </w:tcBorders>
          </w:tcPr>
          <w:p w14:paraId="5AA1A53F" w14:textId="2C605451"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Power load density (Now)</w:t>
            </w:r>
          </w:p>
          <w:p w14:paraId="064D3643" w14:textId="77777777"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(MW/km2)</w:t>
            </w:r>
          </w:p>
        </w:tc>
        <w:tc>
          <w:tcPr>
            <w:tcW w:w="2558" w:type="dxa"/>
            <w:tcBorders>
              <w:top w:val="single" w:sz="4" w:space="0" w:color="auto"/>
              <w:left w:val="single" w:sz="4" w:space="0" w:color="auto"/>
              <w:bottom w:val="single" w:sz="4" w:space="0" w:color="auto"/>
              <w:right w:val="single" w:sz="4" w:space="0" w:color="auto"/>
            </w:tcBorders>
          </w:tcPr>
          <w:p w14:paraId="5B2749AE" w14:textId="77777777"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Power load density</w:t>
            </w:r>
            <w:r>
              <w:rPr>
                <w:rFonts w:eastAsiaTheme="minorEastAsia" w:cs="Arial" w:hint="eastAsia"/>
                <w:b/>
                <w:bCs/>
                <w:szCs w:val="18"/>
                <w:lang w:val="en-US" w:eastAsia="zh-CN"/>
              </w:rPr>
              <w:t xml:space="preserve"> </w:t>
            </w:r>
            <w:r>
              <w:rPr>
                <w:rFonts w:eastAsiaTheme="minorEastAsia" w:cs="Arial"/>
                <w:b/>
                <w:bCs/>
                <w:szCs w:val="18"/>
                <w:lang w:eastAsia="en-US"/>
              </w:rPr>
              <w:t>(future)</w:t>
            </w:r>
          </w:p>
          <w:p w14:paraId="0D4291E6" w14:textId="77777777" w:rsidR="001E32A1" w:rsidRDefault="006F6392">
            <w:pPr>
              <w:pStyle w:val="TAN"/>
              <w:overflowPunct/>
              <w:autoSpaceDE/>
              <w:autoSpaceDN/>
              <w:adjustRightInd/>
              <w:textAlignment w:val="auto"/>
              <w:rPr>
                <w:rFonts w:eastAsiaTheme="minorEastAsia" w:cs="Arial"/>
                <w:b/>
                <w:bCs/>
                <w:szCs w:val="18"/>
                <w:lang w:eastAsia="en-US"/>
              </w:rPr>
            </w:pPr>
            <w:r>
              <w:rPr>
                <w:rFonts w:eastAsiaTheme="minorEastAsia" w:cs="Arial"/>
                <w:b/>
                <w:bCs/>
                <w:szCs w:val="18"/>
                <w:lang w:eastAsia="en-US"/>
              </w:rPr>
              <w:t>(MW/km2)</w:t>
            </w:r>
          </w:p>
        </w:tc>
      </w:tr>
      <w:tr w:rsidR="001E32A1" w14:paraId="2A1B9FF1" w14:textId="77777777">
        <w:trPr>
          <w:trHeight w:val="187"/>
          <w:jc w:val="center"/>
        </w:trPr>
        <w:tc>
          <w:tcPr>
            <w:tcW w:w="1294" w:type="dxa"/>
            <w:tcBorders>
              <w:top w:val="single" w:sz="4" w:space="0" w:color="auto"/>
              <w:left w:val="single" w:sz="4" w:space="0" w:color="auto"/>
              <w:bottom w:val="single" w:sz="4" w:space="0" w:color="auto"/>
              <w:right w:val="single" w:sz="4" w:space="0" w:color="auto"/>
            </w:tcBorders>
          </w:tcPr>
          <w:p w14:paraId="38CC7D9D" w14:textId="77777777" w:rsidR="001E32A1" w:rsidRDefault="006F6392">
            <w:pPr>
              <w:pStyle w:val="TAN"/>
              <w:rPr>
                <w:rFonts w:eastAsia="SimSun" w:cs="Arial"/>
                <w:szCs w:val="18"/>
                <w:lang w:eastAsia="en-US"/>
              </w:rPr>
            </w:pPr>
            <w:r>
              <w:rPr>
                <w:rFonts w:eastAsia="SimSun" w:cs="Arial"/>
                <w:szCs w:val="18"/>
                <w:lang w:eastAsia="en-US"/>
              </w:rPr>
              <w:t>High</w:t>
            </w:r>
          </w:p>
        </w:tc>
        <w:tc>
          <w:tcPr>
            <w:tcW w:w="1284" w:type="dxa"/>
            <w:tcBorders>
              <w:top w:val="single" w:sz="4" w:space="0" w:color="auto"/>
              <w:left w:val="single" w:sz="4" w:space="0" w:color="auto"/>
              <w:bottom w:val="single" w:sz="4" w:space="0" w:color="auto"/>
              <w:right w:val="single" w:sz="4" w:space="0" w:color="auto"/>
            </w:tcBorders>
          </w:tcPr>
          <w:p w14:paraId="17FBC408" w14:textId="77777777" w:rsidR="001E32A1" w:rsidRDefault="006F6392">
            <w:pPr>
              <w:pStyle w:val="TAN"/>
              <w:rPr>
                <w:rFonts w:eastAsia="SimSun" w:cs="Arial"/>
                <w:szCs w:val="18"/>
                <w:lang w:eastAsia="en-US"/>
              </w:rPr>
            </w:pPr>
            <w:r>
              <w:rPr>
                <w:rFonts w:eastAsia="SimSun" w:cs="Arial"/>
                <w:szCs w:val="18"/>
                <w:lang w:eastAsia="en-US"/>
              </w:rPr>
              <w:t>1043</w:t>
            </w:r>
          </w:p>
        </w:tc>
        <w:tc>
          <w:tcPr>
            <w:tcW w:w="1816" w:type="dxa"/>
            <w:tcBorders>
              <w:top w:val="single" w:sz="4" w:space="0" w:color="auto"/>
              <w:left w:val="single" w:sz="4" w:space="0" w:color="auto"/>
              <w:bottom w:val="single" w:sz="4" w:space="0" w:color="auto"/>
              <w:right w:val="single" w:sz="4" w:space="0" w:color="auto"/>
            </w:tcBorders>
          </w:tcPr>
          <w:p w14:paraId="309C3223" w14:textId="77777777" w:rsidR="001E32A1" w:rsidRDefault="006F6392">
            <w:pPr>
              <w:pStyle w:val="TAN"/>
              <w:rPr>
                <w:rFonts w:eastAsia="SimSun" w:cs="Arial"/>
                <w:szCs w:val="18"/>
                <w:lang w:eastAsia="en-US"/>
              </w:rPr>
            </w:pPr>
            <w:r>
              <w:rPr>
                <w:rFonts w:eastAsia="SimSun" w:cs="Arial"/>
                <w:szCs w:val="18"/>
                <w:lang w:eastAsia="en-US"/>
              </w:rPr>
              <w:t>1454</w:t>
            </w:r>
          </w:p>
        </w:tc>
        <w:tc>
          <w:tcPr>
            <w:tcW w:w="2462" w:type="dxa"/>
            <w:tcBorders>
              <w:top w:val="single" w:sz="4" w:space="0" w:color="auto"/>
              <w:left w:val="single" w:sz="4" w:space="0" w:color="auto"/>
              <w:bottom w:val="single" w:sz="4" w:space="0" w:color="auto"/>
              <w:right w:val="single" w:sz="4" w:space="0" w:color="auto"/>
            </w:tcBorders>
          </w:tcPr>
          <w:p w14:paraId="733C2A46" w14:textId="77777777" w:rsidR="001E32A1" w:rsidRDefault="006F6392">
            <w:pPr>
              <w:pStyle w:val="TAN"/>
              <w:rPr>
                <w:rFonts w:eastAsia="SimSun" w:cs="Arial"/>
                <w:szCs w:val="18"/>
                <w:lang w:eastAsia="en-US"/>
              </w:rPr>
            </w:pPr>
            <w:r>
              <w:rPr>
                <w:rFonts w:eastAsia="SimSun" w:cs="Arial"/>
                <w:szCs w:val="18"/>
                <w:lang w:eastAsia="en-US"/>
              </w:rPr>
              <w:t>20.72</w:t>
            </w:r>
          </w:p>
        </w:tc>
        <w:tc>
          <w:tcPr>
            <w:tcW w:w="2558" w:type="dxa"/>
            <w:tcBorders>
              <w:top w:val="single" w:sz="4" w:space="0" w:color="auto"/>
              <w:left w:val="single" w:sz="4" w:space="0" w:color="auto"/>
              <w:bottom w:val="single" w:sz="4" w:space="0" w:color="auto"/>
              <w:right w:val="single" w:sz="4" w:space="0" w:color="auto"/>
            </w:tcBorders>
          </w:tcPr>
          <w:p w14:paraId="662EBD28" w14:textId="77777777" w:rsidR="001E32A1" w:rsidRDefault="006F6392">
            <w:pPr>
              <w:pStyle w:val="TAN"/>
              <w:rPr>
                <w:rFonts w:eastAsia="SimSun" w:cs="Arial"/>
                <w:szCs w:val="18"/>
                <w:lang w:eastAsia="en-US"/>
              </w:rPr>
            </w:pPr>
            <w:r>
              <w:rPr>
                <w:rFonts w:eastAsia="SimSun" w:cs="Arial"/>
                <w:szCs w:val="18"/>
                <w:lang w:eastAsia="en-US"/>
              </w:rPr>
              <w:t>28.89</w:t>
            </w:r>
          </w:p>
        </w:tc>
      </w:tr>
      <w:tr w:rsidR="001E32A1" w14:paraId="1D2262D1" w14:textId="77777777">
        <w:trPr>
          <w:jc w:val="center"/>
        </w:trPr>
        <w:tc>
          <w:tcPr>
            <w:tcW w:w="1294" w:type="dxa"/>
            <w:tcBorders>
              <w:top w:val="single" w:sz="4" w:space="0" w:color="auto"/>
              <w:left w:val="single" w:sz="4" w:space="0" w:color="auto"/>
              <w:bottom w:val="single" w:sz="4" w:space="0" w:color="auto"/>
              <w:right w:val="single" w:sz="4" w:space="0" w:color="auto"/>
            </w:tcBorders>
          </w:tcPr>
          <w:p w14:paraId="00D3B66C" w14:textId="77777777" w:rsidR="001E32A1" w:rsidRDefault="006F6392">
            <w:pPr>
              <w:pStyle w:val="TAN"/>
              <w:rPr>
                <w:rFonts w:eastAsia="SimSun" w:cs="Arial"/>
                <w:szCs w:val="18"/>
                <w:lang w:eastAsia="en-US"/>
              </w:rPr>
            </w:pPr>
            <w:r>
              <w:rPr>
                <w:rFonts w:eastAsia="SimSun" w:cs="Arial"/>
                <w:szCs w:val="18"/>
                <w:lang w:eastAsia="en-US"/>
              </w:rPr>
              <w:t>Middle</w:t>
            </w:r>
          </w:p>
        </w:tc>
        <w:tc>
          <w:tcPr>
            <w:tcW w:w="1284" w:type="dxa"/>
            <w:tcBorders>
              <w:top w:val="single" w:sz="4" w:space="0" w:color="auto"/>
              <w:left w:val="single" w:sz="4" w:space="0" w:color="auto"/>
              <w:bottom w:val="single" w:sz="4" w:space="0" w:color="auto"/>
              <w:right w:val="single" w:sz="4" w:space="0" w:color="auto"/>
            </w:tcBorders>
          </w:tcPr>
          <w:p w14:paraId="550A06DA" w14:textId="77777777" w:rsidR="001E32A1" w:rsidRDefault="006F6392">
            <w:pPr>
              <w:pStyle w:val="TAN"/>
              <w:rPr>
                <w:rFonts w:eastAsia="SimSun" w:cs="Arial"/>
                <w:szCs w:val="18"/>
                <w:lang w:eastAsia="en-US"/>
              </w:rPr>
            </w:pPr>
            <w:r>
              <w:rPr>
                <w:rFonts w:eastAsia="SimSun" w:cs="Arial"/>
                <w:szCs w:val="18"/>
                <w:lang w:eastAsia="en-US"/>
              </w:rPr>
              <w:t>1003</w:t>
            </w:r>
          </w:p>
        </w:tc>
        <w:tc>
          <w:tcPr>
            <w:tcW w:w="1816" w:type="dxa"/>
            <w:tcBorders>
              <w:top w:val="single" w:sz="4" w:space="0" w:color="auto"/>
              <w:left w:val="single" w:sz="4" w:space="0" w:color="auto"/>
              <w:bottom w:val="single" w:sz="4" w:space="0" w:color="auto"/>
              <w:right w:val="single" w:sz="4" w:space="0" w:color="auto"/>
            </w:tcBorders>
          </w:tcPr>
          <w:p w14:paraId="7CB5CD2F" w14:textId="77777777" w:rsidR="001E32A1" w:rsidRDefault="006F6392">
            <w:pPr>
              <w:pStyle w:val="TAN"/>
              <w:rPr>
                <w:rFonts w:eastAsia="SimSun" w:cs="Arial"/>
                <w:szCs w:val="18"/>
                <w:lang w:eastAsia="en-US"/>
              </w:rPr>
            </w:pPr>
            <w:r>
              <w:rPr>
                <w:rFonts w:eastAsia="SimSun" w:cs="Arial"/>
                <w:szCs w:val="18"/>
                <w:lang w:eastAsia="en-US"/>
              </w:rPr>
              <w:t>1348</w:t>
            </w:r>
          </w:p>
        </w:tc>
        <w:tc>
          <w:tcPr>
            <w:tcW w:w="2462" w:type="dxa"/>
            <w:tcBorders>
              <w:top w:val="single" w:sz="4" w:space="0" w:color="auto"/>
              <w:left w:val="single" w:sz="4" w:space="0" w:color="auto"/>
              <w:bottom w:val="single" w:sz="4" w:space="0" w:color="auto"/>
              <w:right w:val="single" w:sz="4" w:space="0" w:color="auto"/>
            </w:tcBorders>
          </w:tcPr>
          <w:p w14:paraId="658D7045" w14:textId="77777777" w:rsidR="001E32A1" w:rsidRDefault="006F6392">
            <w:pPr>
              <w:pStyle w:val="TAN"/>
              <w:rPr>
                <w:rFonts w:eastAsia="SimSun" w:cs="Arial"/>
                <w:szCs w:val="18"/>
                <w:lang w:eastAsia="en-US"/>
              </w:rPr>
            </w:pPr>
            <w:r>
              <w:rPr>
                <w:rFonts w:eastAsia="SimSun" w:cs="Arial"/>
                <w:szCs w:val="18"/>
                <w:lang w:eastAsia="en-US"/>
              </w:rPr>
              <w:t>19.93</w:t>
            </w:r>
          </w:p>
        </w:tc>
        <w:tc>
          <w:tcPr>
            <w:tcW w:w="2558" w:type="dxa"/>
            <w:tcBorders>
              <w:top w:val="single" w:sz="4" w:space="0" w:color="auto"/>
              <w:left w:val="single" w:sz="4" w:space="0" w:color="auto"/>
              <w:bottom w:val="single" w:sz="4" w:space="0" w:color="auto"/>
              <w:right w:val="single" w:sz="4" w:space="0" w:color="auto"/>
            </w:tcBorders>
          </w:tcPr>
          <w:p w14:paraId="7E18EBFE" w14:textId="77777777" w:rsidR="001E32A1" w:rsidRDefault="006F6392">
            <w:pPr>
              <w:pStyle w:val="TAN"/>
              <w:rPr>
                <w:rFonts w:eastAsia="SimSun" w:cs="Arial"/>
                <w:szCs w:val="18"/>
                <w:lang w:eastAsia="en-US"/>
              </w:rPr>
            </w:pPr>
            <w:r>
              <w:rPr>
                <w:rFonts w:eastAsia="SimSun" w:cs="Arial"/>
                <w:szCs w:val="18"/>
                <w:lang w:eastAsia="en-US"/>
              </w:rPr>
              <w:t>26.78</w:t>
            </w:r>
          </w:p>
        </w:tc>
      </w:tr>
      <w:tr w:rsidR="001E32A1" w14:paraId="713EB6DE" w14:textId="77777777">
        <w:trPr>
          <w:jc w:val="center"/>
        </w:trPr>
        <w:tc>
          <w:tcPr>
            <w:tcW w:w="1294" w:type="dxa"/>
            <w:tcBorders>
              <w:top w:val="single" w:sz="4" w:space="0" w:color="auto"/>
              <w:left w:val="single" w:sz="4" w:space="0" w:color="auto"/>
              <w:bottom w:val="single" w:sz="4" w:space="0" w:color="auto"/>
              <w:right w:val="single" w:sz="4" w:space="0" w:color="auto"/>
            </w:tcBorders>
          </w:tcPr>
          <w:p w14:paraId="4B35A2FF" w14:textId="77777777" w:rsidR="001E32A1" w:rsidRDefault="006F6392">
            <w:pPr>
              <w:pStyle w:val="TAN"/>
              <w:rPr>
                <w:rFonts w:eastAsia="SimSun" w:cs="Arial"/>
                <w:szCs w:val="18"/>
                <w:lang w:eastAsia="en-US"/>
              </w:rPr>
            </w:pPr>
            <w:r>
              <w:rPr>
                <w:rFonts w:eastAsia="SimSun" w:cs="Arial"/>
                <w:szCs w:val="18"/>
                <w:lang w:eastAsia="en-US"/>
              </w:rPr>
              <w:t>Low</w:t>
            </w:r>
          </w:p>
        </w:tc>
        <w:tc>
          <w:tcPr>
            <w:tcW w:w="1284" w:type="dxa"/>
            <w:tcBorders>
              <w:top w:val="single" w:sz="4" w:space="0" w:color="auto"/>
              <w:left w:val="single" w:sz="4" w:space="0" w:color="auto"/>
              <w:bottom w:val="single" w:sz="4" w:space="0" w:color="auto"/>
              <w:right w:val="single" w:sz="4" w:space="0" w:color="auto"/>
            </w:tcBorders>
          </w:tcPr>
          <w:p w14:paraId="63BAFDE1" w14:textId="77777777" w:rsidR="001E32A1" w:rsidRDefault="006F6392">
            <w:pPr>
              <w:pStyle w:val="TAN"/>
              <w:rPr>
                <w:rFonts w:eastAsia="SimSun" w:cs="Arial"/>
                <w:szCs w:val="18"/>
                <w:lang w:eastAsia="en-US"/>
              </w:rPr>
            </w:pPr>
            <w:r>
              <w:rPr>
                <w:rFonts w:eastAsia="SimSun" w:cs="Arial"/>
                <w:szCs w:val="18"/>
                <w:lang w:eastAsia="en-US"/>
              </w:rPr>
              <w:t>952</w:t>
            </w:r>
          </w:p>
        </w:tc>
        <w:tc>
          <w:tcPr>
            <w:tcW w:w="1816" w:type="dxa"/>
            <w:tcBorders>
              <w:top w:val="single" w:sz="4" w:space="0" w:color="auto"/>
              <w:left w:val="single" w:sz="4" w:space="0" w:color="auto"/>
              <w:bottom w:val="single" w:sz="4" w:space="0" w:color="auto"/>
              <w:right w:val="single" w:sz="4" w:space="0" w:color="auto"/>
            </w:tcBorders>
          </w:tcPr>
          <w:p w14:paraId="17AA9A80" w14:textId="77777777" w:rsidR="001E32A1" w:rsidRDefault="006F6392">
            <w:pPr>
              <w:pStyle w:val="TAN"/>
              <w:rPr>
                <w:rFonts w:eastAsia="SimSun" w:cs="Arial"/>
                <w:szCs w:val="18"/>
                <w:lang w:eastAsia="en-US"/>
              </w:rPr>
            </w:pPr>
            <w:r>
              <w:rPr>
                <w:rFonts w:eastAsia="SimSun" w:cs="Arial"/>
                <w:szCs w:val="18"/>
                <w:lang w:eastAsia="en-US"/>
              </w:rPr>
              <w:t>1277</w:t>
            </w:r>
          </w:p>
        </w:tc>
        <w:tc>
          <w:tcPr>
            <w:tcW w:w="2462" w:type="dxa"/>
            <w:tcBorders>
              <w:top w:val="single" w:sz="4" w:space="0" w:color="auto"/>
              <w:left w:val="single" w:sz="4" w:space="0" w:color="auto"/>
              <w:bottom w:val="single" w:sz="4" w:space="0" w:color="auto"/>
              <w:right w:val="single" w:sz="4" w:space="0" w:color="auto"/>
            </w:tcBorders>
          </w:tcPr>
          <w:p w14:paraId="06F5DA59" w14:textId="77777777" w:rsidR="001E32A1" w:rsidRDefault="006F6392">
            <w:pPr>
              <w:pStyle w:val="TAN"/>
              <w:rPr>
                <w:rFonts w:eastAsia="SimSun" w:cs="Arial"/>
                <w:szCs w:val="18"/>
                <w:lang w:eastAsia="en-US"/>
              </w:rPr>
            </w:pPr>
            <w:r>
              <w:rPr>
                <w:rFonts w:eastAsia="SimSun" w:cs="Arial"/>
                <w:szCs w:val="18"/>
                <w:lang w:eastAsia="en-US"/>
              </w:rPr>
              <w:t>18.91</w:t>
            </w:r>
          </w:p>
        </w:tc>
        <w:tc>
          <w:tcPr>
            <w:tcW w:w="2558" w:type="dxa"/>
            <w:tcBorders>
              <w:top w:val="single" w:sz="4" w:space="0" w:color="auto"/>
              <w:left w:val="single" w:sz="4" w:space="0" w:color="auto"/>
              <w:bottom w:val="single" w:sz="4" w:space="0" w:color="auto"/>
              <w:right w:val="single" w:sz="4" w:space="0" w:color="auto"/>
            </w:tcBorders>
          </w:tcPr>
          <w:p w14:paraId="20C64480" w14:textId="77777777" w:rsidR="001E32A1" w:rsidRDefault="006F6392">
            <w:pPr>
              <w:pStyle w:val="TAN"/>
              <w:rPr>
                <w:rFonts w:eastAsia="SimSun" w:cs="Arial"/>
                <w:szCs w:val="18"/>
                <w:lang w:eastAsia="en-US"/>
              </w:rPr>
            </w:pPr>
            <w:r>
              <w:rPr>
                <w:rFonts w:eastAsia="SimSun" w:cs="Arial"/>
                <w:szCs w:val="18"/>
                <w:lang w:eastAsia="en-US"/>
              </w:rPr>
              <w:t>25.37</w:t>
            </w:r>
          </w:p>
        </w:tc>
      </w:tr>
    </w:tbl>
    <w:p w14:paraId="0DFA50B9" w14:textId="77777777" w:rsidR="001E32A1" w:rsidRDefault="006F6392">
      <w:pPr>
        <w:rPr>
          <w:lang w:eastAsia="zh-CN"/>
        </w:rPr>
      </w:pPr>
      <w:r>
        <w:rPr>
          <w:lang w:eastAsia="zh-CN"/>
        </w:rPr>
        <w:t xml:space="preserve"> </w:t>
      </w:r>
    </w:p>
    <w:p w14:paraId="56F7763D" w14:textId="77777777" w:rsidR="001E32A1" w:rsidRDefault="006F6392">
      <w:pPr>
        <w:rPr>
          <w:lang w:eastAsia="zh-CN"/>
        </w:rPr>
      </w:pPr>
      <w:r>
        <w:rPr>
          <w:lang w:eastAsia="zh-CN"/>
        </w:rPr>
        <w:t>Generally, one single urban medium voltage distribution line should not be separated exceed 4 segments, and the load of each segment should not exceed 1MW. So, for one single circuit 10kV distribution line, the line load should not be higher than 4MW (1MW*4 = 4MW). In the medium level listed in the above table, the load density of the CBD area is about 20MW / km</w:t>
      </w:r>
      <w:r>
        <w:rPr>
          <w:vertAlign w:val="superscript"/>
          <w:lang w:eastAsia="zh-CN"/>
        </w:rPr>
        <w:t>2</w:t>
      </w:r>
      <w:r>
        <w:rPr>
          <w:lang w:eastAsia="zh-CN"/>
        </w:rPr>
        <w:t xml:space="preserve">, the number of 10kV lines per square kilometre can be calculated as follows: </w:t>
      </w:r>
    </w:p>
    <w:p w14:paraId="6E7FE25E" w14:textId="77777777" w:rsidR="001E32A1" w:rsidRDefault="006F6392">
      <w:pPr>
        <w:rPr>
          <w:lang w:eastAsia="zh-CN"/>
        </w:rPr>
      </w:pPr>
      <w:r>
        <w:rPr>
          <w:lang w:eastAsia="zh-CN"/>
        </w:rPr>
        <w:t xml:space="preserve">N = 20mV / 4MW = 5. </w:t>
      </w:r>
    </w:p>
    <w:p w14:paraId="3B1C12AE" w14:textId="77777777" w:rsidR="001E32A1" w:rsidRDefault="006F6392">
      <w:pPr>
        <w:rPr>
          <w:rFonts w:ascii="Arial" w:hAnsi="Arial" w:cs="Arial"/>
        </w:rPr>
      </w:pPr>
      <w:r>
        <w:rPr>
          <w:lang w:eastAsia="zh-CN"/>
        </w:rPr>
        <w:lastRenderedPageBreak/>
        <w:t xml:space="preserve">According to the distribution network reliability configuration principle, one backup is required and the N will be 6. </w:t>
      </w:r>
    </w:p>
    <w:p w14:paraId="3F0571A8" w14:textId="77777777" w:rsidR="001E32A1" w:rsidRDefault="006F6392">
      <w:pPr>
        <w:rPr>
          <w:lang w:eastAsia="zh-CN"/>
        </w:rPr>
      </w:pPr>
      <w:r>
        <w:rPr>
          <w:lang w:eastAsia="zh-CN"/>
        </w:rPr>
        <w:t xml:space="preserve">Considering the switches per segment and additional switches on the high voltage side, the number of required distribution terminal n can be calculated as follow: </w:t>
      </w:r>
    </w:p>
    <w:p w14:paraId="4EE608B5" w14:textId="77777777" w:rsidR="001E32A1" w:rsidRDefault="006F6392">
      <w:pPr>
        <w:pStyle w:val="B1"/>
        <w:ind w:firstLine="0"/>
        <w:rPr>
          <w:lang w:eastAsia="zh-CN"/>
        </w:rPr>
      </w:pPr>
      <w:r>
        <w:t>-</w:t>
      </w:r>
      <w:r>
        <w:tab/>
      </w:r>
      <w:r>
        <w:rPr>
          <w:lang w:eastAsia="zh-CN"/>
        </w:rPr>
        <w:t xml:space="preserve">Overhead line scenario: n = 6 * (5+4) = 54. </w:t>
      </w:r>
    </w:p>
    <w:p w14:paraId="69E8D6F3" w14:textId="068F5FDA" w:rsidR="001E32A1" w:rsidRDefault="006F6392">
      <w:pPr>
        <w:pStyle w:val="NO"/>
        <w:ind w:leftChars="400" w:left="1651"/>
        <w:rPr>
          <w:lang w:eastAsia="zh-CN"/>
        </w:rPr>
      </w:pPr>
      <w:r>
        <w:rPr>
          <w:lang w:eastAsia="zh-CN"/>
        </w:rPr>
        <w:t>N</w:t>
      </w:r>
      <w:r>
        <w:rPr>
          <w:rFonts w:hint="eastAsia"/>
          <w:lang w:val="en-US" w:eastAsia="zh-CN"/>
        </w:rPr>
        <w:t>OTE</w:t>
      </w:r>
      <w:r>
        <w:rPr>
          <w:lang w:eastAsia="zh-CN"/>
        </w:rPr>
        <w:t xml:space="preserve">: </w:t>
      </w:r>
      <w:r>
        <w:rPr>
          <w:lang w:eastAsia="zh-CN"/>
        </w:rPr>
        <w:tab/>
        <w:t xml:space="preserve">"6" represents the number of 10kV lines per square kilometre, "5" is switches number per line, "4" is the number of the boundary switch which is installed on the high voltage side of the distribution transformer of each segment of the line. </w:t>
      </w:r>
    </w:p>
    <w:p w14:paraId="248B2842" w14:textId="77777777" w:rsidR="001E32A1" w:rsidRDefault="006F6392">
      <w:pPr>
        <w:numPr>
          <w:ilvl w:val="255"/>
          <w:numId w:val="0"/>
        </w:numPr>
        <w:ind w:left="284" w:firstLine="284"/>
        <w:rPr>
          <w:lang w:eastAsia="zh-CN"/>
        </w:rPr>
      </w:pPr>
      <w:r>
        <w:rPr>
          <w:rStyle w:val="B1Char"/>
          <w:rFonts w:eastAsia="SimSun"/>
        </w:rPr>
        <w:t>-</w:t>
      </w:r>
      <w:r>
        <w:rPr>
          <w:rStyle w:val="B1Char"/>
          <w:rFonts w:eastAsia="SimSun"/>
        </w:rPr>
        <w:tab/>
      </w:r>
      <w:r>
        <w:rPr>
          <w:rStyle w:val="B1Char"/>
          <w:rFonts w:eastAsia="SimSun"/>
          <w:lang w:eastAsia="zh-CN"/>
        </w:rPr>
        <w:t xml:space="preserve">Power </w:t>
      </w:r>
      <w:r>
        <w:rPr>
          <w:rStyle w:val="B1Char"/>
          <w:rFonts w:eastAsia="SimSun"/>
        </w:rPr>
        <w:t>distribution cabinets scenario</w:t>
      </w:r>
      <w:r>
        <w:rPr>
          <w:rStyle w:val="B1Char"/>
          <w:rFonts w:eastAsia="SimSun"/>
          <w:lang w:eastAsia="zh-CN"/>
        </w:rPr>
        <w:t>: n = 6 * (4 * 3 + 1) = 78.</w:t>
      </w:r>
      <w:r>
        <w:rPr>
          <w:lang w:eastAsia="zh-CN"/>
        </w:rPr>
        <w:t xml:space="preserve"> </w:t>
      </w:r>
    </w:p>
    <w:p w14:paraId="099428BF" w14:textId="455CD90E" w:rsidR="001E32A1" w:rsidRDefault="006F6392">
      <w:pPr>
        <w:pStyle w:val="NO"/>
        <w:ind w:leftChars="400" w:left="1651"/>
        <w:rPr>
          <w:lang w:eastAsia="zh-CN"/>
        </w:rPr>
      </w:pPr>
      <w:r>
        <w:rPr>
          <w:lang w:eastAsia="zh-CN"/>
        </w:rPr>
        <w:t>N</w:t>
      </w:r>
      <w:r>
        <w:rPr>
          <w:rFonts w:hint="eastAsia"/>
          <w:lang w:val="en-US" w:eastAsia="zh-CN"/>
        </w:rPr>
        <w:t>OTE</w:t>
      </w:r>
      <w:r>
        <w:rPr>
          <w:lang w:eastAsia="zh-CN"/>
        </w:rPr>
        <w:t xml:space="preserve">: </w:t>
      </w:r>
      <w:r>
        <w:rPr>
          <w:lang w:eastAsia="zh-CN"/>
        </w:rPr>
        <w:tab/>
        <w:t xml:space="preserve">"6" represents the number of 10kV lines, "4" means the number of distribution cabinet in one 10kV line. "3" is the number of switch including the boundary switch in each power distribution cabinet, "1" means every line end has a switch to monitor the line. </w:t>
      </w:r>
    </w:p>
    <w:p w14:paraId="13EBE6C7" w14:textId="1010277F" w:rsidR="001E32A1" w:rsidRDefault="006F6392">
      <w:pPr>
        <w:rPr>
          <w:lang w:eastAsia="zh-CN"/>
        </w:rPr>
      </w:pPr>
      <w:r>
        <w:rPr>
          <w:lang w:eastAsia="zh-CN"/>
        </w:rPr>
        <w:t>In the future, when the power load density increases, or with differential protection utilized in the Feeder automation, more distribution terminals (e.g. more than 100) need to be considered.</w:t>
      </w:r>
      <w:r w:rsidR="00D55939">
        <w:rPr>
          <w:lang w:eastAsia="zh-CN"/>
        </w:rPr>
        <w:t xml:space="preserve"> </w:t>
      </w:r>
    </w:p>
    <w:p w14:paraId="5C012D65" w14:textId="77777777" w:rsidR="001E32A1" w:rsidRDefault="006F6392">
      <w:pPr>
        <w:pStyle w:val="Heading3"/>
        <w:overflowPunct/>
        <w:autoSpaceDE/>
        <w:autoSpaceDN/>
        <w:adjustRightInd/>
        <w:textAlignment w:val="auto"/>
        <w:rPr>
          <w:rFonts w:eastAsia="SimSun"/>
          <w:lang w:eastAsia="zh-CN"/>
        </w:rPr>
      </w:pPr>
      <w:bookmarkStart w:id="93" w:name="_Toc74229444"/>
      <w:bookmarkStart w:id="94" w:name="_Toc74230038"/>
      <w:bookmarkStart w:id="95" w:name="_Toc91256754"/>
      <w:r>
        <w:rPr>
          <w:rFonts w:eastAsia="SimSun"/>
          <w:lang w:eastAsia="zh-CN"/>
        </w:rPr>
        <w:t>5.3.2</w:t>
      </w:r>
      <w:r>
        <w:rPr>
          <w:rFonts w:eastAsia="SimSun"/>
          <w:lang w:eastAsia="zh-CN"/>
        </w:rPr>
        <w:tab/>
        <w:t>Pre-Conditions</w:t>
      </w:r>
      <w:bookmarkEnd w:id="93"/>
      <w:bookmarkEnd w:id="94"/>
      <w:bookmarkEnd w:id="95"/>
    </w:p>
    <w:p w14:paraId="34375203" w14:textId="77777777" w:rsidR="001E32A1" w:rsidRDefault="006F6392">
      <w:pPr>
        <w:rPr>
          <w:lang w:val="en-US" w:eastAsia="zh-CN"/>
        </w:rPr>
      </w:pPr>
      <w:r>
        <w:rPr>
          <w:rFonts w:hint="eastAsia"/>
          <w:lang w:val="en-US" w:eastAsia="zh-CN"/>
        </w:rPr>
        <w:t>Typically, the</w:t>
      </w:r>
      <w:r>
        <w:rPr>
          <w:lang w:val="en-US" w:eastAsia="zh-CN"/>
        </w:rPr>
        <w:t xml:space="preserve"> distributed Grid can be divided into urban and agricultural</w:t>
      </w:r>
      <w:r>
        <w:rPr>
          <w:rFonts w:hint="eastAsia"/>
          <w:lang w:val="en-US" w:eastAsia="zh-CN"/>
        </w:rPr>
        <w:t xml:space="preserve"> </w:t>
      </w:r>
      <w:r>
        <w:rPr>
          <w:lang w:val="en-US" w:eastAsia="zh-CN"/>
        </w:rPr>
        <w:t>parts</w:t>
      </w:r>
      <w:r>
        <w:rPr>
          <w:rFonts w:hint="eastAsia"/>
          <w:lang w:val="en-US" w:eastAsia="zh-CN"/>
        </w:rPr>
        <w:t xml:space="preserve">. </w:t>
      </w:r>
      <w:r>
        <w:rPr>
          <w:lang w:val="en-US" w:eastAsia="zh-CN"/>
        </w:rPr>
        <w:t xml:space="preserve">In urban area, the power load is relatively concentrated, and the distributed grid working environment is better. But in the agricultural area, the </w:t>
      </w:r>
      <w:r>
        <w:rPr>
          <w:rFonts w:hint="eastAsia"/>
          <w:lang w:val="en-US" w:eastAsia="zh-CN"/>
        </w:rPr>
        <w:t xml:space="preserve">power </w:t>
      </w:r>
      <w:r>
        <w:rPr>
          <w:lang w:val="en-US" w:eastAsia="zh-CN"/>
        </w:rPr>
        <w:t>service</w:t>
      </w:r>
      <w:r>
        <w:rPr>
          <w:rFonts w:hint="eastAsia"/>
          <w:lang w:val="en-US" w:eastAsia="zh-CN"/>
        </w:rPr>
        <w:t xml:space="preserve"> range is</w:t>
      </w:r>
      <w:r>
        <w:rPr>
          <w:lang w:val="en-US" w:eastAsia="zh-CN"/>
        </w:rPr>
        <w:t xml:space="preserve"> very </w:t>
      </w:r>
      <w:r>
        <w:rPr>
          <w:rFonts w:hint="eastAsia"/>
          <w:lang w:val="en-US" w:eastAsia="zh-CN"/>
        </w:rPr>
        <w:t xml:space="preserve">large, </w:t>
      </w:r>
      <w:r>
        <w:rPr>
          <w:lang w:val="en-US" w:eastAsia="zh-CN"/>
        </w:rPr>
        <w:t xml:space="preserve">while </w:t>
      </w:r>
      <w:r>
        <w:rPr>
          <w:rFonts w:hint="eastAsia"/>
          <w:lang w:val="en-US" w:eastAsia="zh-CN"/>
        </w:rPr>
        <w:t xml:space="preserve">the </w:t>
      </w:r>
      <w:r>
        <w:rPr>
          <w:lang w:val="en-US" w:eastAsia="zh-CN"/>
        </w:rPr>
        <w:t xml:space="preserve">distributed grid has to face so many issues e.g. a large number of harmonic sources, three-phase unbalance, voltage flicker pollution. </w:t>
      </w:r>
    </w:p>
    <w:p w14:paraId="4951FA28" w14:textId="77777777" w:rsidR="001E32A1" w:rsidRDefault="006F6392">
      <w:pPr>
        <w:rPr>
          <w:lang w:val="en-US" w:eastAsia="zh-CN"/>
        </w:rPr>
      </w:pPr>
      <w:r>
        <w:rPr>
          <w:lang w:val="en-US" w:eastAsia="zh-CN"/>
        </w:rPr>
        <w:t>Two 5G communication links are deployed for hot standby or transmitting data synchronously between UEs in distributed terminals and the network</w:t>
      </w:r>
      <w:r>
        <w:rPr>
          <w:rFonts w:hint="eastAsia"/>
          <w:lang w:val="en-US" w:eastAsia="zh-CN"/>
        </w:rPr>
        <w:t>.</w:t>
      </w:r>
      <w:r>
        <w:rPr>
          <w:lang w:val="en-US" w:eastAsia="zh-CN"/>
        </w:rPr>
        <w:t xml:space="preserve"> </w:t>
      </w:r>
    </w:p>
    <w:p w14:paraId="68F6ABCB" w14:textId="77777777" w:rsidR="001E32A1" w:rsidRDefault="006F6392">
      <w:pPr>
        <w:pStyle w:val="Heading3"/>
        <w:overflowPunct/>
        <w:autoSpaceDE/>
        <w:autoSpaceDN/>
        <w:adjustRightInd/>
        <w:textAlignment w:val="auto"/>
        <w:rPr>
          <w:rFonts w:eastAsia="SimSun"/>
          <w:lang w:eastAsia="zh-CN"/>
        </w:rPr>
      </w:pPr>
      <w:bookmarkStart w:id="96" w:name="_Toc74230039"/>
      <w:bookmarkStart w:id="97" w:name="_Toc74229445"/>
      <w:bookmarkStart w:id="98" w:name="_Toc91256755"/>
      <w:r>
        <w:rPr>
          <w:rFonts w:eastAsia="SimSun"/>
          <w:lang w:eastAsia="zh-CN"/>
        </w:rPr>
        <w:t>5.3.3</w:t>
      </w:r>
      <w:r>
        <w:rPr>
          <w:rFonts w:eastAsia="SimSun"/>
          <w:lang w:eastAsia="zh-CN"/>
        </w:rPr>
        <w:tab/>
        <w:t>Service Flows</w:t>
      </w:r>
      <w:bookmarkEnd w:id="96"/>
      <w:bookmarkEnd w:id="97"/>
      <w:bookmarkEnd w:id="98"/>
    </w:p>
    <w:p w14:paraId="5A296DBA" w14:textId="77777777" w:rsidR="001E32A1" w:rsidRDefault="006F6392">
      <w:pPr>
        <w:pStyle w:val="B1"/>
        <w:rPr>
          <w:lang w:val="en-US" w:eastAsia="zh-CN"/>
        </w:rPr>
      </w:pPr>
      <w:r>
        <w:rPr>
          <w:lang w:eastAsia="zh-CN"/>
        </w:rPr>
        <w:t>1)</w:t>
      </w:r>
      <w:r>
        <w:rPr>
          <w:lang w:eastAsia="zh-CN"/>
        </w:rPr>
        <w:tab/>
      </w:r>
      <w:r>
        <w:rPr>
          <w:lang w:val="en-US" w:eastAsia="zh-CN"/>
        </w:rPr>
        <w:t>Data collection: The distributed terminal collects and reports related status information to the</w:t>
      </w:r>
      <w:r>
        <w:rPr>
          <w:rFonts w:hint="eastAsia"/>
          <w:lang w:val="en-US" w:eastAsia="zh-CN"/>
        </w:rPr>
        <w:t xml:space="preserve"> distribution</w:t>
      </w:r>
      <w:r>
        <w:rPr>
          <w:lang w:val="en-US" w:eastAsia="zh-CN"/>
        </w:rPr>
        <w:t xml:space="preserve"> master station </w:t>
      </w:r>
      <w:r>
        <w:rPr>
          <w:rFonts w:hint="eastAsia"/>
          <w:lang w:val="en-US" w:eastAsia="zh-CN"/>
        </w:rPr>
        <w:t>or</w:t>
      </w:r>
      <w:r>
        <w:rPr>
          <w:lang w:val="en-US" w:eastAsia="zh-CN"/>
        </w:rPr>
        <w:t xml:space="preserve"> </w:t>
      </w:r>
      <w:r>
        <w:rPr>
          <w:rFonts w:hint="eastAsia"/>
          <w:lang w:val="en-US" w:eastAsia="zh-CN"/>
        </w:rPr>
        <w:t>other</w:t>
      </w:r>
      <w:r>
        <w:rPr>
          <w:lang w:val="en-US" w:eastAsia="zh-CN"/>
        </w:rPr>
        <w:t xml:space="preserve"> </w:t>
      </w:r>
      <w:r>
        <w:rPr>
          <w:rFonts w:hint="eastAsia"/>
          <w:lang w:val="en-US" w:eastAsia="zh-CN"/>
        </w:rPr>
        <w:t>distributed</w:t>
      </w:r>
      <w:r>
        <w:rPr>
          <w:lang w:val="en-US" w:eastAsia="zh-CN"/>
        </w:rPr>
        <w:t xml:space="preserve"> </w:t>
      </w:r>
      <w:r>
        <w:rPr>
          <w:rFonts w:hint="eastAsia"/>
          <w:lang w:val="en-US" w:eastAsia="zh-CN"/>
        </w:rPr>
        <w:t>terminals</w:t>
      </w:r>
      <w:r>
        <w:rPr>
          <w:lang w:val="en-US" w:eastAsia="zh-CN"/>
        </w:rPr>
        <w:t xml:space="preserve"> in real time.</w:t>
      </w:r>
    </w:p>
    <w:p w14:paraId="02635064" w14:textId="77777777" w:rsidR="001E32A1" w:rsidRDefault="006F6392">
      <w:pPr>
        <w:pStyle w:val="B1"/>
        <w:rPr>
          <w:lang w:val="en-US" w:eastAsia="zh-CN"/>
        </w:rPr>
      </w:pPr>
      <w:r>
        <w:rPr>
          <w:lang w:val="en-US" w:eastAsia="zh-CN"/>
        </w:rPr>
        <w:t>2)</w:t>
      </w:r>
      <w:r>
        <w:rPr>
          <w:lang w:val="en-US" w:eastAsia="zh-CN"/>
        </w:rPr>
        <w:tab/>
        <w:t xml:space="preserve">Fault detection and </w:t>
      </w:r>
      <w:r>
        <w:rPr>
          <w:rFonts w:hint="eastAsia"/>
          <w:lang w:val="en-US" w:eastAsia="zh-CN"/>
        </w:rPr>
        <w:t>localiza</w:t>
      </w:r>
      <w:r>
        <w:rPr>
          <w:lang w:val="en-US" w:eastAsia="zh-CN"/>
        </w:rPr>
        <w:t xml:space="preserve">tion: The distributed </w:t>
      </w:r>
      <w:r>
        <w:rPr>
          <w:rFonts w:hint="eastAsia"/>
          <w:lang w:val="en-US" w:eastAsia="zh-CN"/>
        </w:rPr>
        <w:t>terminal</w:t>
      </w:r>
      <w:r>
        <w:rPr>
          <w:lang w:val="en-US" w:eastAsia="zh-CN"/>
        </w:rPr>
        <w:t xml:space="preserve"> collects</w:t>
      </w:r>
      <w:r>
        <w:rPr>
          <w:rFonts w:hint="eastAsia"/>
          <w:lang w:val="en-US" w:eastAsia="zh-CN"/>
        </w:rPr>
        <w:t xml:space="preserve"> fault</w:t>
      </w:r>
      <w:r>
        <w:rPr>
          <w:lang w:val="en-US" w:eastAsia="zh-CN"/>
        </w:rPr>
        <w:t xml:space="preserve"> </w:t>
      </w:r>
      <w:r>
        <w:rPr>
          <w:rFonts w:hint="eastAsia"/>
          <w:lang w:val="en-US" w:eastAsia="zh-CN"/>
        </w:rPr>
        <w:t>signal</w:t>
      </w:r>
      <w:r>
        <w:rPr>
          <w:lang w:val="en-US" w:eastAsia="zh-CN"/>
        </w:rPr>
        <w:t xml:space="preserve"> </w:t>
      </w:r>
      <w:r>
        <w:rPr>
          <w:rFonts w:hint="eastAsia"/>
          <w:lang w:val="en-US" w:eastAsia="zh-CN"/>
        </w:rPr>
        <w:t>from</w:t>
      </w:r>
      <w:r>
        <w:rPr>
          <w:lang w:val="en-US" w:eastAsia="zh-CN"/>
        </w:rPr>
        <w:t xml:space="preserve"> </w:t>
      </w:r>
      <w:r>
        <w:rPr>
          <w:rFonts w:hint="eastAsia"/>
          <w:lang w:val="en-US" w:eastAsia="zh-CN"/>
        </w:rPr>
        <w:t>itself</w:t>
      </w:r>
      <w:r>
        <w:rPr>
          <w:lang w:val="en-US" w:eastAsia="zh-CN"/>
        </w:rPr>
        <w:t xml:space="preserve"> </w:t>
      </w:r>
      <w:r>
        <w:rPr>
          <w:rFonts w:hint="eastAsia"/>
          <w:lang w:val="en-US" w:eastAsia="zh-CN"/>
        </w:rPr>
        <w:t>and</w:t>
      </w:r>
      <w:r>
        <w:rPr>
          <w:lang w:val="en-US" w:eastAsia="zh-CN"/>
        </w:rPr>
        <w:t xml:space="preserve"> neighboring terminal</w:t>
      </w:r>
      <w:r>
        <w:rPr>
          <w:rFonts w:hint="eastAsia"/>
          <w:lang w:val="en-US" w:eastAsia="zh-CN"/>
        </w:rPr>
        <w:t>s</w:t>
      </w:r>
      <w:r>
        <w:rPr>
          <w:lang w:val="en-US" w:eastAsia="zh-CN"/>
        </w:rPr>
        <w:t xml:space="preserve">. Then it executes data processing and fault location logic, and judges the fault whether an instantaneous or permanent fault. </w:t>
      </w:r>
    </w:p>
    <w:p w14:paraId="370FBB4F" w14:textId="77777777" w:rsidR="001E32A1" w:rsidRDefault="006F6392">
      <w:pPr>
        <w:pStyle w:val="B2"/>
        <w:rPr>
          <w:lang w:val="en-US" w:eastAsia="zh-CN"/>
        </w:rPr>
      </w:pPr>
      <w:r>
        <w:rPr>
          <w:lang w:val="en-US" w:eastAsia="zh-CN"/>
        </w:rPr>
        <w:t>a)</w:t>
      </w:r>
      <w:r>
        <w:rPr>
          <w:lang w:val="en-US" w:eastAsia="zh-CN"/>
        </w:rPr>
        <w:tab/>
        <w:t xml:space="preserve">When the distribution fault is an instantaneous fault, it will be skipped. </w:t>
      </w:r>
    </w:p>
    <w:p w14:paraId="71919B44" w14:textId="56C7FCA4" w:rsidR="001E32A1" w:rsidRDefault="006F6392">
      <w:pPr>
        <w:pStyle w:val="B2"/>
        <w:rPr>
          <w:lang w:val="en-US" w:eastAsia="zh-CN"/>
        </w:rPr>
      </w:pPr>
      <w:r>
        <w:rPr>
          <w:lang w:val="en-US" w:eastAsia="zh-CN"/>
        </w:rPr>
        <w:t>b)</w:t>
      </w:r>
      <w:r>
        <w:rPr>
          <w:lang w:val="en-US" w:eastAsia="zh-CN"/>
        </w:rPr>
        <w:tab/>
        <w:t xml:space="preserve">When the fault is a permanent fault, the distributed </w:t>
      </w:r>
      <w:r>
        <w:rPr>
          <w:rFonts w:hint="eastAsia"/>
          <w:lang w:val="en-US" w:eastAsia="zh-CN"/>
        </w:rPr>
        <w:t>terminal</w:t>
      </w:r>
      <w:r>
        <w:rPr>
          <w:lang w:val="en-US" w:eastAsia="zh-CN"/>
        </w:rPr>
        <w:t xml:space="preserve"> will locate the feeder fault based on the signals of each power distribution terminal. The upstream power distribution terminal of the node will continue to send status information, while the downstream power distribution terminal will not report the fault signal. Therefore, in the corresponding fault node, only one switch should send out the fault signal. According to this feature, when a feeder fault occurs, </w:t>
      </w:r>
      <w:r>
        <w:rPr>
          <w:rFonts w:hint="eastAsia"/>
          <w:lang w:val="en-US" w:eastAsia="zh-CN"/>
        </w:rPr>
        <w:t>every</w:t>
      </w:r>
      <w:r>
        <w:rPr>
          <w:lang w:val="en-US" w:eastAsia="zh-CN"/>
        </w:rPr>
        <w:t xml:space="preserve"> </w:t>
      </w:r>
      <w:r>
        <w:rPr>
          <w:rFonts w:hint="eastAsia"/>
          <w:lang w:val="en-US" w:eastAsia="zh-CN"/>
        </w:rPr>
        <w:t>distributed</w:t>
      </w:r>
      <w:r>
        <w:rPr>
          <w:lang w:val="en-US" w:eastAsia="zh-CN"/>
        </w:rPr>
        <w:t xml:space="preserve"> </w:t>
      </w:r>
      <w:r>
        <w:rPr>
          <w:rFonts w:hint="eastAsia"/>
          <w:lang w:val="en-US" w:eastAsia="zh-CN"/>
        </w:rPr>
        <w:t>terminal</w:t>
      </w:r>
      <w:r>
        <w:rPr>
          <w:lang w:val="en-US" w:eastAsia="zh-CN"/>
        </w:rPr>
        <w:t xml:space="preserve"> </w:t>
      </w:r>
      <w:r>
        <w:rPr>
          <w:rFonts w:hint="eastAsia"/>
          <w:lang w:val="en-US" w:eastAsia="zh-CN"/>
        </w:rPr>
        <w:t>could</w:t>
      </w:r>
      <w:r>
        <w:rPr>
          <w:lang w:val="en-US" w:eastAsia="zh-CN"/>
        </w:rPr>
        <w:t xml:space="preserve"> judge its position relative to the </w:t>
      </w:r>
      <w:r>
        <w:rPr>
          <w:rFonts w:hint="eastAsia"/>
          <w:lang w:val="en-US" w:eastAsia="zh-CN"/>
        </w:rPr>
        <w:t>fault</w:t>
      </w:r>
      <w:r>
        <w:rPr>
          <w:lang w:val="en-US" w:eastAsia="zh-CN"/>
        </w:rPr>
        <w:t xml:space="preserve"> </w:t>
      </w:r>
      <w:r>
        <w:rPr>
          <w:rFonts w:hint="eastAsia"/>
          <w:lang w:val="en-US" w:eastAsia="zh-CN"/>
        </w:rPr>
        <w:t>location</w:t>
      </w:r>
      <w:r>
        <w:rPr>
          <w:lang w:val="en-US" w:eastAsia="zh-CN"/>
        </w:rPr>
        <w:t>.</w:t>
      </w:r>
    </w:p>
    <w:p w14:paraId="79FE812D" w14:textId="77777777" w:rsidR="001E32A1" w:rsidRDefault="006F6392">
      <w:pPr>
        <w:pStyle w:val="B1"/>
        <w:rPr>
          <w:lang w:val="en-US" w:eastAsia="zh-CN"/>
        </w:rPr>
      </w:pPr>
      <w:r>
        <w:rPr>
          <w:lang w:val="en-US" w:eastAsia="zh-CN"/>
        </w:rPr>
        <w:t>3)</w:t>
      </w:r>
      <w:r>
        <w:rPr>
          <w:lang w:val="en-US" w:eastAsia="zh-CN"/>
        </w:rPr>
        <w:tab/>
        <w:t>Fault isolation: When the fault node is determined, according to the preconfigured action order, all switches around the faulty node will be</w:t>
      </w:r>
      <w:r>
        <w:rPr>
          <w:rFonts w:hint="eastAsia"/>
          <w:lang w:val="en-US" w:eastAsia="zh-CN"/>
        </w:rPr>
        <w:t xml:space="preserve"> open</w:t>
      </w:r>
      <w:r>
        <w:rPr>
          <w:lang w:val="en-US" w:eastAsia="zh-CN"/>
        </w:rPr>
        <w:t xml:space="preserve"> to realize effective identification and isolation of the faulty area. </w:t>
      </w:r>
    </w:p>
    <w:p w14:paraId="33AE96C1" w14:textId="530B22FF" w:rsidR="001E32A1" w:rsidRDefault="006F6392">
      <w:pPr>
        <w:pStyle w:val="B1"/>
        <w:rPr>
          <w:lang w:val="en-US" w:eastAsia="zh-CN"/>
        </w:rPr>
      </w:pPr>
      <w:r>
        <w:rPr>
          <w:lang w:val="en-US" w:eastAsia="zh-CN"/>
        </w:rPr>
        <w:t>4)</w:t>
      </w:r>
      <w:r>
        <w:rPr>
          <w:lang w:val="en-US" w:eastAsia="zh-CN"/>
        </w:rPr>
        <w:tab/>
        <w:t xml:space="preserve">Fault restoration: For the restoration of power supply in </w:t>
      </w:r>
      <w:r>
        <w:rPr>
          <w:rFonts w:hint="eastAsia"/>
          <w:lang w:val="en-US" w:eastAsia="zh-CN"/>
        </w:rPr>
        <w:t>non-fault</w:t>
      </w:r>
      <w:r>
        <w:rPr>
          <w:lang w:val="en-US" w:eastAsia="zh-CN"/>
        </w:rPr>
        <w:t xml:space="preserve"> area, it is necessary to clarify the number and wiring of the switches it tied to, e.g. when a fault occurs in the cabinet of the one-in-two-out ring main unit, if two outgoing lines have isolated power-loss area. The related distributed terminals will reconstruct the power distribution structure, and close the tie switch, to restore the power supply in the power-loss area. </w:t>
      </w:r>
    </w:p>
    <w:p w14:paraId="4BDA4A3F" w14:textId="77777777" w:rsidR="001E32A1" w:rsidRDefault="006F6392">
      <w:pPr>
        <w:pStyle w:val="B1"/>
        <w:rPr>
          <w:lang w:val="en-US" w:eastAsia="zh-CN"/>
        </w:rPr>
      </w:pPr>
      <w:r>
        <w:rPr>
          <w:lang w:val="en-US" w:eastAsia="zh-CN"/>
        </w:rPr>
        <w:t>5)</w:t>
      </w:r>
      <w:r>
        <w:rPr>
          <w:lang w:val="en-US" w:eastAsia="zh-CN"/>
        </w:rPr>
        <w:tab/>
        <w:t>Restoration confirmation: After the power supply is restored in the power-loss area, the system needs the distribution terminals report status information to determine whether the restoration is well done.</w:t>
      </w:r>
    </w:p>
    <w:p w14:paraId="105F2E74" w14:textId="77777777" w:rsidR="001E32A1" w:rsidRDefault="006F6392">
      <w:pPr>
        <w:pStyle w:val="Heading3"/>
        <w:overflowPunct/>
        <w:autoSpaceDE/>
        <w:autoSpaceDN/>
        <w:adjustRightInd/>
        <w:textAlignment w:val="auto"/>
        <w:rPr>
          <w:rFonts w:eastAsia="SimSun"/>
          <w:lang w:eastAsia="zh-CN"/>
        </w:rPr>
      </w:pPr>
      <w:bookmarkStart w:id="99" w:name="_Toc74230040"/>
      <w:bookmarkStart w:id="100" w:name="_Toc74229446"/>
      <w:bookmarkStart w:id="101" w:name="_Toc91256756"/>
      <w:r>
        <w:rPr>
          <w:rFonts w:eastAsia="SimSun"/>
          <w:lang w:eastAsia="zh-CN"/>
        </w:rPr>
        <w:lastRenderedPageBreak/>
        <w:t>5.3.4</w:t>
      </w:r>
      <w:r>
        <w:rPr>
          <w:rFonts w:eastAsia="SimSun"/>
          <w:lang w:eastAsia="zh-CN"/>
        </w:rPr>
        <w:tab/>
        <w:t>Post-Conditions</w:t>
      </w:r>
      <w:bookmarkEnd w:id="99"/>
      <w:bookmarkEnd w:id="100"/>
      <w:bookmarkEnd w:id="101"/>
    </w:p>
    <w:p w14:paraId="2E85CA45" w14:textId="77777777" w:rsidR="001E32A1" w:rsidRDefault="006F6392">
      <w:pPr>
        <w:rPr>
          <w:rFonts w:eastAsiaTheme="minorEastAsia"/>
          <w:lang w:val="en-US" w:eastAsia="zh-CN"/>
        </w:rPr>
      </w:pPr>
      <w:r>
        <w:rPr>
          <w:lang w:val="en-US" w:eastAsia="zh-CN"/>
        </w:rPr>
        <w:t>It can identify and shorten the power feed accident isolation time to milliseconds and support regional non-stop power services.</w:t>
      </w:r>
    </w:p>
    <w:p w14:paraId="5DAD8066" w14:textId="77777777" w:rsidR="001E32A1" w:rsidRDefault="006F6392">
      <w:pPr>
        <w:pStyle w:val="Heading3"/>
        <w:overflowPunct/>
        <w:autoSpaceDE/>
        <w:autoSpaceDN/>
        <w:adjustRightInd/>
        <w:textAlignment w:val="auto"/>
        <w:rPr>
          <w:rFonts w:eastAsia="SimSun"/>
          <w:lang w:eastAsia="zh-CN"/>
        </w:rPr>
      </w:pPr>
      <w:bookmarkStart w:id="102" w:name="_Toc74229447"/>
      <w:bookmarkStart w:id="103" w:name="_Toc74230041"/>
      <w:bookmarkStart w:id="104" w:name="_Toc91256757"/>
      <w:r>
        <w:rPr>
          <w:rFonts w:eastAsia="SimSun"/>
          <w:lang w:eastAsia="zh-CN"/>
        </w:rPr>
        <w:t>5.3.5</w:t>
      </w:r>
      <w:r>
        <w:rPr>
          <w:rFonts w:eastAsia="SimSun"/>
          <w:lang w:eastAsia="zh-CN"/>
        </w:rPr>
        <w:tab/>
      </w:r>
      <w:r>
        <w:rPr>
          <w:rFonts w:eastAsia="SimSun" w:hint="eastAsia"/>
          <w:lang w:eastAsia="zh-CN"/>
        </w:rPr>
        <w:t>Existing features partly or fully covering the use case functionality</w:t>
      </w:r>
      <w:bookmarkEnd w:id="102"/>
      <w:bookmarkEnd w:id="103"/>
      <w:bookmarkEnd w:id="104"/>
    </w:p>
    <w:p w14:paraId="64239FE5" w14:textId="77777777" w:rsidR="001E32A1" w:rsidRDefault="006F6392">
      <w:pPr>
        <w:rPr>
          <w:lang w:eastAsia="zh-CN"/>
        </w:rPr>
      </w:pPr>
      <w:r>
        <w:rPr>
          <w:lang w:eastAsia="zh-CN"/>
        </w:rPr>
        <w:t>The 5G system shall be able to provide connection service wherever the distributed terminal is indoor, outdoor, low and medium altitude, or underground.</w:t>
      </w:r>
    </w:p>
    <w:p w14:paraId="45BA0209" w14:textId="77777777" w:rsidR="001E32A1" w:rsidRDefault="006F6392">
      <w:pPr>
        <w:rPr>
          <w:rFonts w:eastAsia="Calibri"/>
        </w:rPr>
      </w:pPr>
      <w:r>
        <w:rPr>
          <w:lang w:val="en-US" w:eastAsia="zh-CN"/>
        </w:rPr>
        <w:t xml:space="preserve">The 5G system shall be able to provide </w:t>
      </w:r>
      <w:r>
        <w:rPr>
          <w:rFonts w:eastAsia="Calibri"/>
        </w:rPr>
        <w:t xml:space="preserve">suitable APIs to enable application layer to monitor communication link status. </w:t>
      </w:r>
    </w:p>
    <w:p w14:paraId="0BECF80D" w14:textId="77777777" w:rsidR="001E32A1" w:rsidRDefault="006F6392">
      <w:pPr>
        <w:rPr>
          <w:lang w:val="en-US" w:eastAsia="zh-CN"/>
        </w:rPr>
      </w:pPr>
      <w:r>
        <w:rPr>
          <w:lang w:val="en-US" w:eastAsia="zh-CN"/>
        </w:rPr>
        <w:t>The 5G system shall be able to provide at least two back up communication links between every IoT device in a distributed terminal and the network.</w:t>
      </w:r>
    </w:p>
    <w:p w14:paraId="1CF4C9F7" w14:textId="77777777" w:rsidR="001E32A1" w:rsidRDefault="006F6392">
      <w:pPr>
        <w:pStyle w:val="Heading3"/>
        <w:overflowPunct/>
        <w:autoSpaceDE/>
        <w:autoSpaceDN/>
        <w:adjustRightInd/>
        <w:textAlignment w:val="auto"/>
        <w:rPr>
          <w:rFonts w:eastAsia="SimSun"/>
          <w:lang w:eastAsia="zh-CN"/>
        </w:rPr>
      </w:pPr>
      <w:bookmarkStart w:id="105" w:name="_Toc74230042"/>
      <w:bookmarkStart w:id="106" w:name="_Toc74229448"/>
      <w:bookmarkStart w:id="107" w:name="_Toc91256758"/>
      <w:r>
        <w:rPr>
          <w:rFonts w:eastAsia="SimSun"/>
          <w:lang w:eastAsia="zh-CN"/>
        </w:rPr>
        <w:t>5.3.</w:t>
      </w:r>
      <w:r>
        <w:rPr>
          <w:rFonts w:eastAsia="SimSun" w:hint="eastAsia"/>
          <w:lang w:eastAsia="zh-CN"/>
        </w:rPr>
        <w:t>6</w:t>
      </w:r>
      <w:r>
        <w:rPr>
          <w:rFonts w:eastAsia="SimSun"/>
          <w:lang w:eastAsia="zh-CN"/>
        </w:rPr>
        <w:tab/>
        <w:t>Potential New Requirements needed to support the use case</w:t>
      </w:r>
      <w:bookmarkEnd w:id="105"/>
      <w:bookmarkEnd w:id="106"/>
      <w:bookmarkEnd w:id="107"/>
    </w:p>
    <w:p w14:paraId="75F4C7E4" w14:textId="6D4A8047" w:rsidR="001E32A1" w:rsidRDefault="006F6392">
      <w:pPr>
        <w:rPr>
          <w:lang w:val="en-US" w:eastAsia="zh-CN"/>
        </w:rPr>
      </w:pPr>
      <w:r>
        <w:t>[</w:t>
      </w:r>
      <w:r>
        <w:rPr>
          <w:lang w:eastAsia="zh-CN"/>
        </w:rPr>
        <w:t>PR</w:t>
      </w:r>
      <w:r>
        <w:rPr>
          <w:rFonts w:hint="eastAsia"/>
          <w:lang w:val="en-US" w:eastAsia="zh-CN"/>
        </w:rPr>
        <w:t>.</w:t>
      </w:r>
      <w:r>
        <w:rPr>
          <w:lang w:eastAsia="zh-CN"/>
        </w:rPr>
        <w:t>5.3</w:t>
      </w:r>
      <w:r>
        <w:rPr>
          <w:rFonts w:hint="eastAsia"/>
          <w:lang w:val="en-US" w:eastAsia="zh-CN"/>
        </w:rPr>
        <w:t>-00</w:t>
      </w:r>
      <w:r>
        <w:t>1]</w:t>
      </w:r>
      <w:r>
        <w:rPr>
          <w:rFonts w:eastAsia="SimSun" w:hint="eastAsia"/>
          <w:lang w:val="en-US" w:eastAsia="zh-CN"/>
        </w:rPr>
        <w:t xml:space="preserve"> </w:t>
      </w:r>
      <w:r>
        <w:t xml:space="preserve">The </w:t>
      </w:r>
      <w:r>
        <w:rPr>
          <w:rFonts w:hint="eastAsia"/>
          <w:lang w:val="en-US" w:eastAsia="zh-CN"/>
        </w:rPr>
        <w:t>5G system shall be able to</w:t>
      </w:r>
      <w:r>
        <w:rPr>
          <w:lang w:val="en-US" w:eastAsia="zh-CN"/>
        </w:rPr>
        <w:t xml:space="preserve"> provide required communication service according to KPI given in table 5.3.6-1.</w:t>
      </w:r>
    </w:p>
    <w:p w14:paraId="4AA57AC0" w14:textId="5620AADC" w:rsidR="001E32A1" w:rsidRDefault="006F6392">
      <w:pPr>
        <w:pStyle w:val="TH"/>
        <w:overflowPunct/>
        <w:autoSpaceDE/>
        <w:autoSpaceDN/>
        <w:adjustRightInd/>
        <w:textAlignment w:val="auto"/>
        <w:rPr>
          <w:lang w:val="en-US" w:eastAsia="zh-CN"/>
        </w:rPr>
      </w:pPr>
      <w:r>
        <w:rPr>
          <w:rFonts w:eastAsiaTheme="minorEastAsia"/>
          <w:lang w:eastAsia="en-US"/>
        </w:rPr>
        <w:t>Table 5.3.6-1</w:t>
      </w:r>
      <w:r>
        <w:rPr>
          <w:rFonts w:eastAsiaTheme="minorEastAsia" w:hint="eastAsia"/>
          <w:lang w:val="en-US" w:eastAsia="zh-CN"/>
        </w:rPr>
        <w:t>:</w:t>
      </w:r>
      <w:r>
        <w:rPr>
          <w:rFonts w:eastAsiaTheme="minorEastAsia"/>
          <w:lang w:eastAsia="en-US"/>
        </w:rPr>
        <w:t xml:space="preserve"> KPI for </w:t>
      </w:r>
      <w:r>
        <w:rPr>
          <w:rFonts w:eastAsiaTheme="minorEastAsia" w:hint="eastAsia"/>
          <w:lang w:eastAsia="zh-CN"/>
        </w:rPr>
        <w:t>Distributed</w:t>
      </w:r>
      <w:r>
        <w:rPr>
          <w:rFonts w:eastAsiaTheme="minorEastAsia"/>
          <w:lang w:eastAsia="en-US"/>
        </w:rPr>
        <w:t xml:space="preserve"> Feeder Automation</w:t>
      </w:r>
      <w:r>
        <w:rPr>
          <w:rFonts w:eastAsia="SimSun" w:hint="eastAsia"/>
          <w:lang w:val="en-US" w:eastAsia="zh-CN"/>
        </w:rPr>
        <w:t xml:space="preserve"> (note 1)</w:t>
      </w:r>
    </w:p>
    <w:tbl>
      <w:tblPr>
        <w:tblW w:w="9398" w:type="dxa"/>
        <w:jc w:val="center"/>
        <w:tblLayout w:type="fixed"/>
        <w:tblLook w:val="04A0" w:firstRow="1" w:lastRow="0" w:firstColumn="1" w:lastColumn="0" w:noHBand="0" w:noVBand="1"/>
      </w:tblPr>
      <w:tblGrid>
        <w:gridCol w:w="1746"/>
        <w:gridCol w:w="1291"/>
        <w:gridCol w:w="1425"/>
        <w:gridCol w:w="1500"/>
        <w:gridCol w:w="1163"/>
        <w:gridCol w:w="1232"/>
        <w:gridCol w:w="1041"/>
      </w:tblGrid>
      <w:tr w:rsidR="001E32A1" w14:paraId="35F09E2B" w14:textId="77777777">
        <w:trPr>
          <w:trHeight w:val="875"/>
          <w:jc w:val="center"/>
        </w:trPr>
        <w:tc>
          <w:tcPr>
            <w:tcW w:w="1746" w:type="dxa"/>
            <w:tcBorders>
              <w:top w:val="single" w:sz="4" w:space="0" w:color="auto"/>
              <w:left w:val="single" w:sz="4" w:space="0" w:color="auto"/>
              <w:bottom w:val="single" w:sz="4" w:space="0" w:color="auto"/>
              <w:right w:val="single" w:sz="4" w:space="0" w:color="auto"/>
            </w:tcBorders>
          </w:tcPr>
          <w:p w14:paraId="4962FA95" w14:textId="3E478C91"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 xml:space="preserve">User experienced </w:t>
            </w:r>
            <w:r w:rsidR="007A51C8">
              <w:rPr>
                <w:rFonts w:ascii="Arial" w:eastAsia="SimSun" w:hAnsi="Arial" w:cs="Arial"/>
                <w:b/>
                <w:bCs/>
                <w:sz w:val="18"/>
                <w:szCs w:val="18"/>
                <w:lang w:val="en-US" w:eastAsia="en-US"/>
              </w:rPr>
              <w:t>d</w:t>
            </w:r>
            <w:r>
              <w:rPr>
                <w:rFonts w:ascii="Arial" w:eastAsia="SimSun" w:hAnsi="Arial" w:cs="Arial"/>
                <w:b/>
                <w:bCs/>
                <w:sz w:val="18"/>
                <w:szCs w:val="18"/>
                <w:lang w:val="en-US" w:eastAsia="en-US"/>
              </w:rPr>
              <w:t>ata rate</w:t>
            </w:r>
          </w:p>
          <w:p w14:paraId="7533F001" w14:textId="59E87DED"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(b</w:t>
            </w:r>
            <w:r w:rsidR="007A51C8">
              <w:rPr>
                <w:rFonts w:ascii="Arial" w:eastAsia="SimSun" w:hAnsi="Arial" w:cs="Arial"/>
                <w:b/>
                <w:bCs/>
                <w:sz w:val="18"/>
                <w:szCs w:val="18"/>
                <w:lang w:val="en-US" w:eastAsia="en-US"/>
              </w:rPr>
              <w:t>it/</w:t>
            </w:r>
            <w:r>
              <w:rPr>
                <w:rFonts w:ascii="Arial" w:eastAsia="SimSun" w:hAnsi="Arial" w:cs="Arial"/>
                <w:b/>
                <w:bCs/>
                <w:sz w:val="18"/>
                <w:szCs w:val="18"/>
                <w:lang w:val="en-US" w:eastAsia="en-US"/>
              </w:rPr>
              <w:t>s)</w:t>
            </w:r>
          </w:p>
        </w:tc>
        <w:tc>
          <w:tcPr>
            <w:tcW w:w="1291" w:type="dxa"/>
            <w:tcBorders>
              <w:top w:val="single" w:sz="4" w:space="0" w:color="auto"/>
              <w:left w:val="single" w:sz="4" w:space="0" w:color="auto"/>
              <w:bottom w:val="single" w:sz="4" w:space="0" w:color="auto"/>
              <w:right w:val="single" w:sz="4" w:space="0" w:color="auto"/>
            </w:tcBorders>
          </w:tcPr>
          <w:p w14:paraId="648B5A4F" w14:textId="4733D27A" w:rsidR="001E32A1" w:rsidRDefault="006F6392">
            <w:pPr>
              <w:jc w:val="center"/>
              <w:rPr>
                <w:rFonts w:ascii="Arial" w:hAnsi="Arial" w:cs="Arial"/>
                <w:b/>
                <w:bCs/>
                <w:sz w:val="18"/>
                <w:szCs w:val="18"/>
                <w:lang w:val="en-US"/>
              </w:rPr>
            </w:pPr>
            <w:r>
              <w:rPr>
                <w:rFonts w:ascii="Arial" w:hAnsi="Arial" w:cs="Arial"/>
                <w:b/>
                <w:bCs/>
                <w:sz w:val="18"/>
                <w:szCs w:val="18"/>
                <w:lang w:val="en-US"/>
              </w:rPr>
              <w:t xml:space="preserve">IoT device to 5G </w:t>
            </w:r>
            <w:r>
              <w:rPr>
                <w:rFonts w:ascii="Arial" w:hAnsi="Arial" w:cs="Arial"/>
                <w:b/>
                <w:bCs/>
                <w:sz w:val="18"/>
                <w:szCs w:val="18"/>
                <w:lang w:val="en-US" w:eastAsia="zh-CN"/>
              </w:rPr>
              <w:t>network</w:t>
            </w:r>
            <w:r>
              <w:rPr>
                <w:rFonts w:ascii="Arial" w:hAnsi="Arial" w:cs="Arial"/>
                <w:b/>
                <w:bCs/>
                <w:sz w:val="18"/>
                <w:szCs w:val="18"/>
                <w:lang w:val="en-US"/>
              </w:rPr>
              <w:t xml:space="preserve"> </w:t>
            </w:r>
            <w:r w:rsidR="007A51C8">
              <w:rPr>
                <w:rFonts w:ascii="Arial" w:hAnsi="Arial" w:cs="Arial"/>
                <w:b/>
                <w:bCs/>
                <w:sz w:val="18"/>
                <w:szCs w:val="18"/>
                <w:lang w:val="en-US"/>
              </w:rPr>
              <w:t>l</w:t>
            </w:r>
            <w:r>
              <w:rPr>
                <w:rFonts w:ascii="Arial" w:hAnsi="Arial" w:cs="Arial"/>
                <w:b/>
                <w:bCs/>
                <w:sz w:val="18"/>
                <w:szCs w:val="18"/>
                <w:lang w:val="en-US"/>
              </w:rPr>
              <w:t>atency</w:t>
            </w:r>
          </w:p>
          <w:p w14:paraId="511483F5" w14:textId="2A1E62F2" w:rsidR="001E32A1" w:rsidRDefault="006F6392">
            <w:pPr>
              <w:jc w:val="center"/>
              <w:rPr>
                <w:rFonts w:ascii="Arial" w:eastAsia="SimSun" w:hAnsi="Arial" w:cs="Arial"/>
                <w:b/>
                <w:bCs/>
                <w:sz w:val="18"/>
                <w:szCs w:val="18"/>
                <w:lang w:val="en-US" w:eastAsia="en-US"/>
              </w:rPr>
            </w:pPr>
            <w:r>
              <w:rPr>
                <w:rFonts w:ascii="Arial" w:hAnsi="Arial" w:cs="Arial"/>
                <w:b/>
                <w:bCs/>
                <w:sz w:val="18"/>
                <w:szCs w:val="18"/>
                <w:lang w:val="en-US"/>
              </w:rPr>
              <w:t>(</w:t>
            </w:r>
            <w:proofErr w:type="spellStart"/>
            <w:r>
              <w:rPr>
                <w:rFonts w:ascii="Arial" w:hAnsi="Arial" w:cs="Arial"/>
                <w:b/>
                <w:bCs/>
                <w:sz w:val="18"/>
                <w:szCs w:val="18"/>
                <w:lang w:val="en-US"/>
              </w:rPr>
              <w:t>ms</w:t>
            </w:r>
            <w:proofErr w:type="spellEnd"/>
            <w:r>
              <w:rPr>
                <w:rFonts w:ascii="Arial" w:hAnsi="Arial" w:cs="Arial"/>
                <w:b/>
                <w:bCs/>
                <w:sz w:val="18"/>
                <w:szCs w:val="18"/>
                <w:lang w:val="en-US"/>
              </w:rPr>
              <w:t>)(note</w:t>
            </w:r>
            <w:r>
              <w:rPr>
                <w:rFonts w:ascii="Arial" w:eastAsia="SimSun" w:hAnsi="Arial" w:cs="Arial"/>
                <w:b/>
                <w:bCs/>
                <w:sz w:val="18"/>
                <w:szCs w:val="18"/>
                <w:lang w:val="en-US" w:eastAsia="zh-CN"/>
              </w:rPr>
              <w:t xml:space="preserve"> 2</w:t>
            </w:r>
            <w:r>
              <w:rPr>
                <w:rFonts w:ascii="Arial" w:hAnsi="Arial" w:cs="Arial"/>
                <w:b/>
                <w:bCs/>
                <w:sz w:val="18"/>
                <w:szCs w:val="18"/>
                <w:lang w:val="en-US"/>
              </w:rPr>
              <w:t>)</w:t>
            </w:r>
          </w:p>
        </w:tc>
        <w:tc>
          <w:tcPr>
            <w:tcW w:w="1425" w:type="dxa"/>
            <w:tcBorders>
              <w:top w:val="single" w:sz="4" w:space="0" w:color="auto"/>
              <w:left w:val="single" w:sz="4" w:space="0" w:color="auto"/>
              <w:bottom w:val="single" w:sz="4" w:space="0" w:color="auto"/>
              <w:right w:val="single" w:sz="4" w:space="0" w:color="auto"/>
            </w:tcBorders>
          </w:tcPr>
          <w:p w14:paraId="1B172021" w14:textId="77777777"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Latency jitter</w:t>
            </w:r>
          </w:p>
          <w:p w14:paraId="61384876" w14:textId="6153DD83"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w:t>
            </w:r>
            <w:r w:rsidR="007A51C8">
              <w:rPr>
                <w:rFonts w:ascii="Arial" w:eastAsia="SimSun" w:hAnsi="Arial" w:cs="Arial"/>
                <w:b/>
                <w:bCs/>
                <w:sz w:val="18"/>
                <w:szCs w:val="18"/>
                <w:lang w:val="en-US" w:eastAsia="en-US"/>
              </w:rPr>
              <w:t>µ</w:t>
            </w:r>
            <w:r>
              <w:rPr>
                <w:rFonts w:ascii="Arial" w:eastAsia="SimSun" w:hAnsi="Arial" w:cs="Arial"/>
                <w:b/>
                <w:bCs/>
                <w:sz w:val="18"/>
                <w:szCs w:val="18"/>
                <w:lang w:val="en-US" w:eastAsia="en-US"/>
              </w:rPr>
              <w:t>s) (note</w:t>
            </w:r>
            <w:r>
              <w:rPr>
                <w:rFonts w:ascii="Arial" w:eastAsia="SimSun" w:hAnsi="Arial" w:cs="Arial"/>
                <w:b/>
                <w:bCs/>
                <w:sz w:val="18"/>
                <w:szCs w:val="18"/>
                <w:lang w:val="en-US" w:eastAsia="zh-CN"/>
              </w:rPr>
              <w:t xml:space="preserve"> 3</w:t>
            </w:r>
            <w:r>
              <w:rPr>
                <w:rFonts w:ascii="Arial" w:eastAsia="SimSun" w:hAnsi="Arial" w:cs="Arial"/>
                <w:b/>
                <w:bCs/>
                <w:sz w:val="18"/>
                <w:szCs w:val="18"/>
                <w:lang w:val="en-US" w:eastAsia="en-US"/>
              </w:rPr>
              <w:t>)</w:t>
            </w:r>
          </w:p>
          <w:p w14:paraId="4740B2BB" w14:textId="77777777" w:rsidR="001E32A1" w:rsidRDefault="001E32A1">
            <w:pPr>
              <w:jc w:val="center"/>
              <w:rPr>
                <w:rFonts w:ascii="Arial" w:eastAsia="SimSun" w:hAnsi="Arial" w:cs="Arial"/>
                <w:b/>
                <w:bCs/>
                <w:sz w:val="18"/>
                <w:szCs w:val="18"/>
                <w:lang w:val="en-US" w:eastAsia="en-US"/>
              </w:rPr>
            </w:pPr>
          </w:p>
        </w:tc>
        <w:tc>
          <w:tcPr>
            <w:tcW w:w="1500" w:type="dxa"/>
            <w:tcBorders>
              <w:top w:val="single" w:sz="4" w:space="0" w:color="auto"/>
              <w:left w:val="single" w:sz="4" w:space="0" w:color="auto"/>
              <w:bottom w:val="single" w:sz="4" w:space="0" w:color="auto"/>
              <w:right w:val="single" w:sz="4" w:space="0" w:color="auto"/>
            </w:tcBorders>
          </w:tcPr>
          <w:p w14:paraId="18157DF0" w14:textId="6965D79C"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Synchronicity budget requirement (</w:t>
            </w:r>
            <w:r w:rsidR="007A51C8">
              <w:rPr>
                <w:rFonts w:ascii="Arial" w:eastAsia="SimSun" w:hAnsi="Arial" w:cs="Arial"/>
                <w:b/>
                <w:bCs/>
                <w:sz w:val="18"/>
                <w:szCs w:val="18"/>
                <w:lang w:val="en-US" w:eastAsia="en-US"/>
              </w:rPr>
              <w:t>µ</w:t>
            </w:r>
            <w:r>
              <w:rPr>
                <w:rFonts w:ascii="Arial" w:eastAsia="SimSun" w:hAnsi="Arial" w:cs="Arial"/>
                <w:b/>
                <w:bCs/>
                <w:sz w:val="18"/>
                <w:szCs w:val="18"/>
                <w:lang w:val="en-US" w:eastAsia="en-US"/>
              </w:rPr>
              <w:t>s)</w:t>
            </w:r>
          </w:p>
        </w:tc>
        <w:tc>
          <w:tcPr>
            <w:tcW w:w="1163" w:type="dxa"/>
            <w:tcBorders>
              <w:top w:val="single" w:sz="4" w:space="0" w:color="auto"/>
              <w:left w:val="single" w:sz="4" w:space="0" w:color="auto"/>
              <w:bottom w:val="single" w:sz="4" w:space="0" w:color="auto"/>
              <w:right w:val="single" w:sz="4" w:space="0" w:color="auto"/>
            </w:tcBorders>
          </w:tcPr>
          <w:p w14:paraId="0B8D170A" w14:textId="77777777"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Reliability</w:t>
            </w:r>
          </w:p>
          <w:p w14:paraId="3EB98C9C" w14:textId="77777777"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w:t>
            </w:r>
          </w:p>
        </w:tc>
        <w:tc>
          <w:tcPr>
            <w:tcW w:w="1232" w:type="dxa"/>
            <w:tcBorders>
              <w:top w:val="single" w:sz="4" w:space="0" w:color="auto"/>
              <w:left w:val="single" w:sz="4" w:space="0" w:color="auto"/>
              <w:bottom w:val="single" w:sz="4" w:space="0" w:color="auto"/>
              <w:right w:val="single" w:sz="4" w:space="0" w:color="auto"/>
            </w:tcBorders>
          </w:tcPr>
          <w:p w14:paraId="6F541C6D" w14:textId="77777777" w:rsidR="001E32A1" w:rsidRDefault="006F6392">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Connection density</w:t>
            </w:r>
          </w:p>
        </w:tc>
        <w:tc>
          <w:tcPr>
            <w:tcW w:w="1041" w:type="dxa"/>
            <w:tcBorders>
              <w:top w:val="single" w:sz="4" w:space="0" w:color="auto"/>
              <w:left w:val="single" w:sz="4" w:space="0" w:color="auto"/>
              <w:bottom w:val="single" w:sz="4" w:space="0" w:color="auto"/>
              <w:right w:val="single" w:sz="4" w:space="0" w:color="auto"/>
            </w:tcBorders>
          </w:tcPr>
          <w:p w14:paraId="08D3870C" w14:textId="030D6088" w:rsidR="001E32A1" w:rsidRDefault="007A51C8">
            <w:pPr>
              <w:jc w:val="center"/>
              <w:rPr>
                <w:rFonts w:ascii="Arial" w:eastAsia="SimSun" w:hAnsi="Arial" w:cs="Arial"/>
                <w:b/>
                <w:bCs/>
                <w:sz w:val="18"/>
                <w:szCs w:val="18"/>
                <w:lang w:val="en-US" w:eastAsia="en-US"/>
              </w:rPr>
            </w:pPr>
            <w:r>
              <w:rPr>
                <w:rFonts w:ascii="Arial" w:eastAsia="SimSun" w:hAnsi="Arial" w:cs="Arial"/>
                <w:b/>
                <w:bCs/>
                <w:sz w:val="18"/>
                <w:szCs w:val="18"/>
                <w:lang w:val="en-US" w:eastAsia="en-US"/>
              </w:rPr>
              <w:t>C</w:t>
            </w:r>
            <w:r w:rsidR="006F6392">
              <w:rPr>
                <w:rFonts w:ascii="Arial" w:eastAsia="SimSun" w:hAnsi="Arial" w:cs="Arial"/>
                <w:b/>
                <w:bCs/>
                <w:sz w:val="18"/>
                <w:szCs w:val="18"/>
                <w:lang w:val="en-US" w:eastAsia="en-US"/>
              </w:rPr>
              <w:t>overage</w:t>
            </w:r>
          </w:p>
        </w:tc>
      </w:tr>
      <w:tr w:rsidR="001E32A1" w14:paraId="75705411" w14:textId="77777777">
        <w:trPr>
          <w:trHeight w:val="1148"/>
          <w:jc w:val="center"/>
        </w:trPr>
        <w:tc>
          <w:tcPr>
            <w:tcW w:w="1746" w:type="dxa"/>
            <w:tcBorders>
              <w:top w:val="single" w:sz="4" w:space="0" w:color="auto"/>
              <w:left w:val="single" w:sz="4" w:space="0" w:color="auto"/>
              <w:bottom w:val="single" w:sz="4" w:space="0" w:color="auto"/>
              <w:right w:val="single" w:sz="4" w:space="0" w:color="auto"/>
            </w:tcBorders>
          </w:tcPr>
          <w:p w14:paraId="6AF0A40C" w14:textId="6273A833" w:rsidR="001E32A1" w:rsidRDefault="006F6392">
            <w:pPr>
              <w:rPr>
                <w:rFonts w:ascii="Arial" w:eastAsia="SimSun" w:hAnsi="Arial" w:cs="Arial"/>
                <w:sz w:val="18"/>
                <w:szCs w:val="18"/>
                <w:lang w:eastAsia="en-US"/>
              </w:rPr>
            </w:pPr>
            <w:r>
              <w:rPr>
                <w:rFonts w:ascii="Arial" w:hAnsi="Arial" w:cs="Arial"/>
                <w:sz w:val="18"/>
                <w:szCs w:val="18"/>
              </w:rPr>
              <w:t>2</w:t>
            </w:r>
            <w:r w:rsidR="007A51C8">
              <w:rPr>
                <w:rFonts w:ascii="Arial" w:hAnsi="Arial" w:cs="Arial"/>
                <w:sz w:val="18"/>
                <w:szCs w:val="18"/>
              </w:rPr>
              <w:t> </w:t>
            </w:r>
            <w:r>
              <w:rPr>
                <w:rFonts w:ascii="Arial" w:hAnsi="Arial" w:cs="Arial"/>
                <w:sz w:val="18"/>
                <w:szCs w:val="18"/>
              </w:rPr>
              <w:t>M-10</w:t>
            </w:r>
            <w:r w:rsidR="007A51C8">
              <w:rPr>
                <w:rFonts w:ascii="Arial" w:hAnsi="Arial" w:cs="Arial"/>
                <w:sz w:val="18"/>
                <w:szCs w:val="18"/>
              </w:rPr>
              <w:t> </w:t>
            </w:r>
            <w:r>
              <w:rPr>
                <w:rFonts w:ascii="Arial" w:hAnsi="Arial" w:cs="Arial"/>
                <w:sz w:val="18"/>
                <w:szCs w:val="18"/>
              </w:rPr>
              <w:t>M</w:t>
            </w:r>
          </w:p>
        </w:tc>
        <w:tc>
          <w:tcPr>
            <w:tcW w:w="1291" w:type="dxa"/>
            <w:tcBorders>
              <w:top w:val="single" w:sz="4" w:space="0" w:color="auto"/>
              <w:left w:val="single" w:sz="4" w:space="0" w:color="auto"/>
              <w:bottom w:val="single" w:sz="4" w:space="0" w:color="auto"/>
              <w:right w:val="single" w:sz="4" w:space="0" w:color="auto"/>
            </w:tcBorders>
          </w:tcPr>
          <w:p w14:paraId="2CD244B1" w14:textId="77777777" w:rsidR="001E32A1" w:rsidRDefault="006F6392">
            <w:pPr>
              <w:rPr>
                <w:rFonts w:ascii="Arial" w:hAnsi="Arial" w:cs="Arial"/>
                <w:sz w:val="18"/>
                <w:szCs w:val="18"/>
              </w:rPr>
            </w:pPr>
            <w:r>
              <w:rPr>
                <w:rFonts w:ascii="Arial" w:hAnsi="Arial" w:cs="Arial"/>
                <w:sz w:val="18"/>
                <w:szCs w:val="18"/>
              </w:rPr>
              <w:t>&lt;10</w:t>
            </w:r>
          </w:p>
          <w:p w14:paraId="19A1F62C" w14:textId="77777777" w:rsidR="001E32A1" w:rsidRDefault="001E32A1">
            <w:pPr>
              <w:rPr>
                <w:rFonts w:ascii="Arial" w:eastAsia="SimSun" w:hAnsi="Arial" w:cs="Arial"/>
                <w:sz w:val="18"/>
                <w:szCs w:val="18"/>
                <w:lang w:eastAsia="en-US"/>
              </w:rPr>
            </w:pPr>
          </w:p>
        </w:tc>
        <w:tc>
          <w:tcPr>
            <w:tcW w:w="1425" w:type="dxa"/>
            <w:tcBorders>
              <w:top w:val="single" w:sz="4" w:space="0" w:color="auto"/>
              <w:left w:val="single" w:sz="4" w:space="0" w:color="auto"/>
              <w:bottom w:val="single" w:sz="4" w:space="0" w:color="auto"/>
              <w:right w:val="single" w:sz="4" w:space="0" w:color="auto"/>
            </w:tcBorders>
          </w:tcPr>
          <w:p w14:paraId="756DAE7A" w14:textId="77777777" w:rsidR="001E32A1" w:rsidRDefault="006F6392">
            <w:pPr>
              <w:rPr>
                <w:rFonts w:ascii="Arial" w:hAnsi="Arial" w:cs="Arial"/>
                <w:sz w:val="18"/>
                <w:szCs w:val="18"/>
              </w:rPr>
            </w:pPr>
            <w:r>
              <w:rPr>
                <w:rFonts w:ascii="Arial" w:hAnsi="Arial" w:cs="Arial"/>
                <w:sz w:val="18"/>
                <w:szCs w:val="18"/>
              </w:rPr>
              <w:t xml:space="preserve">&lt;50 </w:t>
            </w:r>
          </w:p>
          <w:p w14:paraId="0BCB7CE1" w14:textId="77777777" w:rsidR="001E32A1" w:rsidRDefault="001E32A1">
            <w:pPr>
              <w:rPr>
                <w:rFonts w:ascii="Arial" w:eastAsia="SimSun" w:hAnsi="Arial" w:cs="Arial"/>
                <w:sz w:val="18"/>
                <w:szCs w:val="18"/>
                <w:lang w:eastAsia="en-US"/>
              </w:rPr>
            </w:pPr>
          </w:p>
        </w:tc>
        <w:tc>
          <w:tcPr>
            <w:tcW w:w="1500" w:type="dxa"/>
            <w:tcBorders>
              <w:top w:val="single" w:sz="4" w:space="0" w:color="auto"/>
              <w:left w:val="single" w:sz="4" w:space="0" w:color="auto"/>
              <w:bottom w:val="single" w:sz="4" w:space="0" w:color="auto"/>
              <w:right w:val="single" w:sz="4" w:space="0" w:color="auto"/>
            </w:tcBorders>
          </w:tcPr>
          <w:p w14:paraId="18826F46" w14:textId="77777777" w:rsidR="001E32A1" w:rsidRDefault="006F6392">
            <w:pPr>
              <w:rPr>
                <w:rFonts w:ascii="Arial" w:hAnsi="Arial" w:cs="Arial"/>
                <w:sz w:val="18"/>
                <w:szCs w:val="18"/>
              </w:rPr>
            </w:pPr>
            <w:r>
              <w:rPr>
                <w:rFonts w:ascii="Arial" w:hAnsi="Arial" w:cs="Arial"/>
                <w:sz w:val="18"/>
                <w:szCs w:val="18"/>
              </w:rPr>
              <w:t>&lt;10</w:t>
            </w:r>
          </w:p>
          <w:p w14:paraId="5EF3985C" w14:textId="77777777" w:rsidR="001E32A1" w:rsidRDefault="001E32A1">
            <w:pPr>
              <w:rPr>
                <w:rFonts w:ascii="Arial" w:eastAsia="SimSun" w:hAnsi="Arial" w:cs="Arial"/>
                <w:sz w:val="18"/>
                <w:szCs w:val="18"/>
                <w:lang w:eastAsia="en-US"/>
              </w:rPr>
            </w:pPr>
          </w:p>
        </w:tc>
        <w:tc>
          <w:tcPr>
            <w:tcW w:w="1163" w:type="dxa"/>
            <w:tcBorders>
              <w:top w:val="single" w:sz="4" w:space="0" w:color="auto"/>
              <w:left w:val="single" w:sz="4" w:space="0" w:color="auto"/>
              <w:bottom w:val="single" w:sz="4" w:space="0" w:color="auto"/>
              <w:right w:val="single" w:sz="4" w:space="0" w:color="auto"/>
            </w:tcBorders>
          </w:tcPr>
          <w:p w14:paraId="4228E9A6" w14:textId="77777777" w:rsidR="001E32A1" w:rsidRDefault="006F6392">
            <w:pPr>
              <w:rPr>
                <w:rFonts w:ascii="Arial" w:eastAsia="SimSun" w:hAnsi="Arial" w:cs="Arial"/>
                <w:sz w:val="18"/>
                <w:szCs w:val="18"/>
                <w:lang w:eastAsia="en-US"/>
              </w:rPr>
            </w:pPr>
            <w:r>
              <w:rPr>
                <w:rFonts w:ascii="Arial" w:hAnsi="Arial" w:cs="Arial"/>
                <w:sz w:val="18"/>
                <w:szCs w:val="18"/>
              </w:rPr>
              <w:t>99.999</w:t>
            </w:r>
          </w:p>
        </w:tc>
        <w:tc>
          <w:tcPr>
            <w:tcW w:w="1232" w:type="dxa"/>
            <w:tcBorders>
              <w:top w:val="single" w:sz="4" w:space="0" w:color="auto"/>
              <w:left w:val="single" w:sz="4" w:space="0" w:color="auto"/>
              <w:bottom w:val="single" w:sz="4" w:space="0" w:color="auto"/>
              <w:right w:val="single" w:sz="4" w:space="0" w:color="auto"/>
            </w:tcBorders>
          </w:tcPr>
          <w:p w14:paraId="3698522F" w14:textId="77777777" w:rsidR="001E32A1" w:rsidRDefault="006F6392">
            <w:pPr>
              <w:rPr>
                <w:rFonts w:ascii="Arial" w:hAnsi="Arial" w:cs="Arial"/>
                <w:sz w:val="18"/>
                <w:szCs w:val="18"/>
              </w:rPr>
            </w:pPr>
            <w:r>
              <w:rPr>
                <w:rFonts w:ascii="Arial" w:eastAsia="SimSun" w:hAnsi="Arial" w:cs="Arial"/>
                <w:sz w:val="18"/>
                <w:szCs w:val="18"/>
                <w:lang w:val="en-US" w:eastAsia="zh-CN"/>
              </w:rPr>
              <w:t>54</w:t>
            </w:r>
            <w:r>
              <w:rPr>
                <w:rFonts w:ascii="Arial" w:eastAsia="SimSun" w:hAnsi="Arial" w:cs="Arial" w:hint="eastAsia"/>
                <w:sz w:val="18"/>
                <w:szCs w:val="18"/>
                <w:lang w:val="en-US" w:eastAsia="zh-CN"/>
              </w:rPr>
              <w:t xml:space="preserve"> </w:t>
            </w:r>
            <w:r>
              <w:rPr>
                <w:rFonts w:ascii="Arial" w:eastAsia="SimSun" w:hAnsi="Arial" w:cs="Arial"/>
                <w:sz w:val="18"/>
                <w:szCs w:val="18"/>
                <w:lang w:val="en-US" w:eastAsia="zh-CN"/>
              </w:rPr>
              <w:t>/km</w:t>
            </w:r>
            <w:r>
              <w:rPr>
                <w:rFonts w:ascii="Arial" w:eastAsia="SimSun" w:hAnsi="Arial" w:cs="Arial"/>
                <w:sz w:val="18"/>
                <w:szCs w:val="18"/>
                <w:vertAlign w:val="superscript"/>
                <w:lang w:val="en-US" w:eastAsia="zh-CN"/>
              </w:rPr>
              <w:t>2</w:t>
            </w:r>
            <w:r>
              <w:rPr>
                <w:rFonts w:ascii="Arial" w:hAnsi="Arial" w:cs="Arial"/>
                <w:sz w:val="18"/>
                <w:szCs w:val="18"/>
                <w:vertAlign w:val="superscript"/>
              </w:rPr>
              <w:t xml:space="preserve"> </w:t>
            </w:r>
            <w:r>
              <w:rPr>
                <w:rFonts w:ascii="Arial" w:hAnsi="Arial" w:cs="Arial"/>
                <w:sz w:val="18"/>
                <w:szCs w:val="18"/>
              </w:rPr>
              <w:t>(note</w:t>
            </w:r>
            <w:r>
              <w:rPr>
                <w:rFonts w:ascii="Arial" w:eastAsia="SimSun" w:hAnsi="Arial" w:cs="Arial"/>
                <w:sz w:val="18"/>
                <w:szCs w:val="18"/>
                <w:lang w:val="en-US" w:eastAsia="zh-CN"/>
              </w:rPr>
              <w:t xml:space="preserve"> 4</w:t>
            </w:r>
            <w:r>
              <w:rPr>
                <w:rFonts w:ascii="Arial" w:hAnsi="Arial" w:cs="Arial"/>
                <w:sz w:val="18"/>
                <w:szCs w:val="18"/>
              </w:rPr>
              <w:t>)</w:t>
            </w:r>
          </w:p>
          <w:p w14:paraId="0C95967D" w14:textId="77777777" w:rsidR="001E32A1" w:rsidRDefault="006F6392">
            <w:pPr>
              <w:rPr>
                <w:rFonts w:ascii="Arial" w:hAnsi="Arial" w:cs="Arial"/>
                <w:sz w:val="18"/>
                <w:szCs w:val="18"/>
              </w:rPr>
            </w:pPr>
            <w:r>
              <w:rPr>
                <w:rFonts w:ascii="Arial" w:hAnsi="Arial" w:cs="Arial"/>
                <w:sz w:val="18"/>
                <w:szCs w:val="18"/>
              </w:rPr>
              <w:t>78</w:t>
            </w:r>
            <w:r>
              <w:rPr>
                <w:rFonts w:ascii="Arial" w:eastAsia="SimSun" w:hAnsi="Arial" w:cs="Arial" w:hint="eastAsia"/>
                <w:sz w:val="18"/>
                <w:szCs w:val="18"/>
                <w:lang w:val="en-US" w:eastAsia="zh-CN"/>
              </w:rPr>
              <w:t xml:space="preserve"> </w:t>
            </w:r>
            <w:r>
              <w:rPr>
                <w:rFonts w:ascii="Arial" w:hAnsi="Arial" w:cs="Arial"/>
                <w:sz w:val="18"/>
                <w:szCs w:val="18"/>
              </w:rPr>
              <w:t>/km</w:t>
            </w:r>
            <w:r>
              <w:rPr>
                <w:rFonts w:ascii="Arial" w:hAnsi="Arial" w:cs="Arial"/>
                <w:sz w:val="18"/>
                <w:szCs w:val="18"/>
                <w:vertAlign w:val="superscript"/>
              </w:rPr>
              <w:t>2</w:t>
            </w:r>
            <w:r>
              <w:rPr>
                <w:rFonts w:ascii="Arial" w:hAnsi="Arial" w:cs="Arial"/>
                <w:sz w:val="18"/>
                <w:szCs w:val="18"/>
              </w:rPr>
              <w:t xml:space="preserve"> (note</w:t>
            </w:r>
            <w:r>
              <w:rPr>
                <w:rFonts w:ascii="Arial" w:eastAsia="SimSun" w:hAnsi="Arial" w:cs="Arial"/>
                <w:sz w:val="18"/>
                <w:szCs w:val="18"/>
                <w:lang w:val="en-US" w:eastAsia="zh-CN"/>
              </w:rPr>
              <w:t xml:space="preserve"> 5</w:t>
            </w:r>
            <w:r>
              <w:rPr>
                <w:rFonts w:ascii="Arial" w:hAnsi="Arial" w:cs="Arial"/>
                <w:sz w:val="18"/>
                <w:szCs w:val="18"/>
              </w:rPr>
              <w:t>)</w:t>
            </w:r>
          </w:p>
          <w:p w14:paraId="61BB02D7"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 xml:space="preserve"> </w:t>
            </w:r>
          </w:p>
        </w:tc>
        <w:tc>
          <w:tcPr>
            <w:tcW w:w="1041" w:type="dxa"/>
            <w:tcBorders>
              <w:top w:val="single" w:sz="4" w:space="0" w:color="auto"/>
              <w:left w:val="single" w:sz="4" w:space="0" w:color="auto"/>
              <w:bottom w:val="single" w:sz="4" w:space="0" w:color="auto"/>
              <w:right w:val="single" w:sz="4" w:space="0" w:color="auto"/>
            </w:tcBorders>
          </w:tcPr>
          <w:p w14:paraId="5E68CC3E" w14:textId="77777777" w:rsidR="001E32A1" w:rsidRDefault="001E32A1">
            <w:pPr>
              <w:rPr>
                <w:rFonts w:ascii="Arial" w:eastAsia="SimSun" w:hAnsi="Arial" w:cs="Arial"/>
                <w:sz w:val="18"/>
                <w:szCs w:val="18"/>
                <w:lang w:eastAsia="en-US"/>
              </w:rPr>
            </w:pPr>
          </w:p>
        </w:tc>
      </w:tr>
      <w:tr w:rsidR="001E32A1" w14:paraId="60A47185" w14:textId="77777777">
        <w:trPr>
          <w:trHeight w:val="1148"/>
          <w:jc w:val="center"/>
        </w:trPr>
        <w:tc>
          <w:tcPr>
            <w:tcW w:w="9398" w:type="dxa"/>
            <w:gridSpan w:val="7"/>
            <w:tcBorders>
              <w:top w:val="single" w:sz="4" w:space="0" w:color="auto"/>
              <w:left w:val="single" w:sz="4" w:space="0" w:color="auto"/>
              <w:bottom w:val="single" w:sz="4" w:space="0" w:color="auto"/>
              <w:right w:val="single" w:sz="4" w:space="0" w:color="auto"/>
            </w:tcBorders>
          </w:tcPr>
          <w:p w14:paraId="7155FF71" w14:textId="333CE140" w:rsidR="001E32A1" w:rsidRDefault="006F6392">
            <w:pPr>
              <w:pStyle w:val="TAN"/>
              <w:rPr>
                <w:rFonts w:eastAsia="SimSun" w:cs="Arial"/>
                <w:szCs w:val="18"/>
              </w:rPr>
            </w:pPr>
            <w:r>
              <w:rPr>
                <w:rFonts w:eastAsia="SimSun" w:cs="Arial"/>
                <w:szCs w:val="18"/>
              </w:rPr>
              <w:t>NOTE 1:</w:t>
            </w:r>
            <w:r>
              <w:rPr>
                <w:rFonts w:cs="Arial"/>
                <w:szCs w:val="18"/>
              </w:rPr>
              <w:tab/>
            </w:r>
            <w:r>
              <w:rPr>
                <w:rFonts w:eastAsia="SimSun" w:cs="Arial"/>
                <w:szCs w:val="18"/>
                <w:lang w:val="en-US" w:eastAsia="zh-CN"/>
              </w:rPr>
              <w:t xml:space="preserve">The KPI values are sourced from </w:t>
            </w:r>
            <w:r>
              <w:rPr>
                <w:rFonts w:eastAsia="SimSun" w:cs="Arial"/>
                <w:szCs w:val="18"/>
              </w:rPr>
              <w:t>[20]</w:t>
            </w:r>
          </w:p>
          <w:p w14:paraId="0B358837" w14:textId="419A35A9" w:rsidR="001E32A1" w:rsidRDefault="006F6392">
            <w:pPr>
              <w:pStyle w:val="TAN"/>
              <w:rPr>
                <w:rFonts w:eastAsia="SimSun" w:cs="Arial"/>
                <w:szCs w:val="18"/>
              </w:rPr>
            </w:pPr>
            <w:r>
              <w:rPr>
                <w:rFonts w:eastAsia="SimSun" w:cs="Arial"/>
                <w:szCs w:val="18"/>
              </w:rPr>
              <w:t xml:space="preserve">NOTE </w:t>
            </w:r>
            <w:r>
              <w:rPr>
                <w:rFonts w:eastAsia="SimSun" w:cs="Arial"/>
                <w:szCs w:val="18"/>
                <w:lang w:val="en-US" w:eastAsia="zh-CN"/>
              </w:rPr>
              <w:t>2</w:t>
            </w:r>
            <w:r>
              <w:rPr>
                <w:rFonts w:eastAsia="SimSun" w:cs="Arial"/>
                <w:szCs w:val="18"/>
              </w:rPr>
              <w:t>:</w:t>
            </w:r>
            <w:r>
              <w:rPr>
                <w:rFonts w:cs="Arial"/>
                <w:szCs w:val="18"/>
              </w:rPr>
              <w:tab/>
            </w:r>
            <w:r>
              <w:rPr>
                <w:rFonts w:eastAsia="SimSun" w:cs="Arial"/>
                <w:szCs w:val="18"/>
                <w:lang w:val="en-US" w:eastAsia="zh-CN"/>
              </w:rPr>
              <w:t>I</w:t>
            </w:r>
            <w:r>
              <w:rPr>
                <w:rFonts w:eastAsia="SimSun" w:cs="Arial"/>
                <w:szCs w:val="18"/>
              </w:rPr>
              <w:t xml:space="preserve">t is the one way delay from a distributed terminal to 5G network. </w:t>
            </w:r>
          </w:p>
          <w:p w14:paraId="1FB76AB1" w14:textId="540963F8" w:rsidR="001E32A1" w:rsidRDefault="006F6392">
            <w:pPr>
              <w:pStyle w:val="TAN"/>
              <w:rPr>
                <w:rFonts w:eastAsia="SimSun" w:cs="Arial"/>
                <w:szCs w:val="18"/>
              </w:rPr>
            </w:pPr>
            <w:r>
              <w:rPr>
                <w:rFonts w:eastAsia="SimSun" w:cs="Arial"/>
                <w:szCs w:val="18"/>
              </w:rPr>
              <w:t xml:space="preserve">NOTE </w:t>
            </w:r>
            <w:r>
              <w:rPr>
                <w:rFonts w:eastAsia="SimSun" w:cs="Arial"/>
                <w:szCs w:val="18"/>
                <w:lang w:val="en-US" w:eastAsia="zh-CN"/>
              </w:rPr>
              <w:t>3</w:t>
            </w:r>
            <w:r>
              <w:rPr>
                <w:rFonts w:eastAsia="SimSun" w:cs="Arial"/>
                <w:szCs w:val="18"/>
              </w:rPr>
              <w:t>:</w:t>
            </w:r>
            <w:r>
              <w:rPr>
                <w:rFonts w:cs="Arial"/>
                <w:szCs w:val="18"/>
              </w:rPr>
              <w:tab/>
            </w:r>
            <w:r>
              <w:rPr>
                <w:rFonts w:eastAsia="SimSun" w:cs="Arial"/>
                <w:szCs w:val="18"/>
                <w:lang w:val="en-US" w:eastAsia="zh-CN"/>
              </w:rPr>
              <w:t>T</w:t>
            </w:r>
            <w:r>
              <w:rPr>
                <w:rFonts w:eastAsia="SimSun" w:cs="Arial"/>
                <w:szCs w:val="18"/>
              </w:rPr>
              <w:t xml:space="preserve">he latency jitter is required for the switch off between the active and standby communication links </w:t>
            </w:r>
          </w:p>
          <w:p w14:paraId="5A84D16E" w14:textId="074CF731" w:rsidR="001E32A1" w:rsidRDefault="006F6392">
            <w:pPr>
              <w:pStyle w:val="TAN"/>
              <w:rPr>
                <w:rFonts w:eastAsia="SimSun" w:cs="Arial"/>
                <w:szCs w:val="18"/>
              </w:rPr>
            </w:pPr>
            <w:r>
              <w:rPr>
                <w:rFonts w:eastAsia="SimSun" w:cs="Arial"/>
                <w:szCs w:val="18"/>
              </w:rPr>
              <w:t xml:space="preserve">NOTE </w:t>
            </w:r>
            <w:r>
              <w:rPr>
                <w:rFonts w:eastAsia="SimSun" w:cs="Arial"/>
                <w:szCs w:val="18"/>
                <w:lang w:val="en-US" w:eastAsia="zh-CN"/>
              </w:rPr>
              <w:t>4</w:t>
            </w:r>
            <w:r>
              <w:rPr>
                <w:rFonts w:eastAsia="SimSun" w:cs="Arial"/>
                <w:szCs w:val="18"/>
              </w:rPr>
              <w:t>:</w:t>
            </w:r>
            <w:r>
              <w:rPr>
                <w:rFonts w:cs="Arial"/>
                <w:szCs w:val="18"/>
              </w:rPr>
              <w:tab/>
            </w:r>
            <w:r>
              <w:rPr>
                <w:rFonts w:eastAsia="SimSun" w:cs="Arial"/>
                <w:szCs w:val="18"/>
              </w:rPr>
              <w:t>When the distributed terminals are deployed along overhead line, about 54 terminals will be distributed along overhead lines in one square kilometre with the power load density is 20</w:t>
            </w:r>
            <w:r w:rsidR="007A51C8">
              <w:rPr>
                <w:rFonts w:eastAsia="SimSun" w:cs="Arial"/>
                <w:szCs w:val="18"/>
              </w:rPr>
              <w:t> </w:t>
            </w:r>
            <w:r>
              <w:rPr>
                <w:rFonts w:eastAsia="SimSun" w:cs="Arial"/>
                <w:szCs w:val="18"/>
              </w:rPr>
              <w:t>MW/km</w:t>
            </w:r>
            <w:r>
              <w:rPr>
                <w:rFonts w:eastAsia="SimSun" w:cs="Arial"/>
                <w:szCs w:val="18"/>
                <w:vertAlign w:val="superscript"/>
              </w:rPr>
              <w:t>2</w:t>
            </w:r>
            <w:r>
              <w:rPr>
                <w:rFonts w:eastAsia="SimSun" w:cs="Arial"/>
                <w:szCs w:val="18"/>
              </w:rPr>
              <w:t xml:space="preserve">. </w:t>
            </w:r>
          </w:p>
          <w:p w14:paraId="34634D97" w14:textId="2EB3BAF7" w:rsidR="001E32A1" w:rsidRPr="0095042E" w:rsidRDefault="006F6392" w:rsidP="00A72007">
            <w:pPr>
              <w:pStyle w:val="TAN"/>
            </w:pPr>
            <w:r w:rsidRPr="007A51C8">
              <w:t xml:space="preserve">NOTE </w:t>
            </w:r>
            <w:r w:rsidRPr="00A72007">
              <w:t>5</w:t>
            </w:r>
            <w:bookmarkStart w:id="108" w:name="OLE_LINK6"/>
            <w:r w:rsidRPr="00A11DDC">
              <w:t>:</w:t>
            </w:r>
            <w:r w:rsidRPr="00A11DDC">
              <w:tab/>
            </w:r>
            <w:r w:rsidRPr="0095042E">
              <w:t>When the distributed terminals are deployed in power distribution cabinets, and considering the power load density is 20MW/km2, there are about 78 terminals in one square kilometre</w:t>
            </w:r>
            <w:bookmarkEnd w:id="108"/>
            <w:r w:rsidRPr="0095042E">
              <w:t xml:space="preserve">. </w:t>
            </w:r>
          </w:p>
        </w:tc>
      </w:tr>
    </w:tbl>
    <w:p w14:paraId="1FA3E917" w14:textId="77777777" w:rsidR="001E32A1" w:rsidRDefault="001E32A1">
      <w:pPr>
        <w:pStyle w:val="EditorsNote"/>
        <w:ind w:left="0" w:firstLine="0"/>
      </w:pPr>
    </w:p>
    <w:p w14:paraId="6E31CECD" w14:textId="77777777" w:rsidR="001E32A1" w:rsidRDefault="006F6392">
      <w:pPr>
        <w:pStyle w:val="Heading2"/>
      </w:pPr>
      <w:bookmarkStart w:id="109" w:name="_Toc74230043"/>
      <w:bookmarkStart w:id="110" w:name="_Toc74229449"/>
      <w:bookmarkStart w:id="111" w:name="_Toc91256759"/>
      <w:r>
        <w:rPr>
          <w:rFonts w:eastAsia="SimSun" w:hint="eastAsia"/>
          <w:lang w:eastAsia="zh-CN"/>
        </w:rPr>
        <w:t>5</w:t>
      </w:r>
      <w:r>
        <w:t>.</w:t>
      </w:r>
      <w:r>
        <w:rPr>
          <w:rFonts w:eastAsia="SimSun" w:hint="eastAsia"/>
          <w:lang w:eastAsia="zh-CN"/>
        </w:rPr>
        <w:t>4</w:t>
      </w:r>
      <w:r>
        <w:tab/>
      </w:r>
      <w:r>
        <w:rPr>
          <w:rFonts w:eastAsia="SimSun" w:hint="eastAsia"/>
          <w:lang w:eastAsia="zh-CN"/>
        </w:rPr>
        <w:t xml:space="preserve">Use case </w:t>
      </w:r>
      <w:r>
        <w:rPr>
          <w:rFonts w:eastAsia="SimSun"/>
          <w:lang w:eastAsia="zh-CN"/>
        </w:rPr>
        <w:t>of</w:t>
      </w:r>
      <w:r>
        <w:rPr>
          <w:rFonts w:eastAsia="SimSun" w:hint="eastAsia"/>
          <w:lang w:eastAsia="zh-CN"/>
        </w:rPr>
        <w:t xml:space="preserve"> </w:t>
      </w:r>
      <w:r>
        <w:rPr>
          <w:rFonts w:eastAsia="SimSun" w:hint="eastAsia"/>
          <w:lang w:val="en-US" w:eastAsia="zh-CN"/>
        </w:rPr>
        <w:t>line current differential protection</w:t>
      </w:r>
      <w:r>
        <w:rPr>
          <w:rFonts w:eastAsia="SimSun"/>
          <w:lang w:val="en-US" w:eastAsia="zh-CN"/>
        </w:rPr>
        <w:t xml:space="preserve"> in power distribution grid</w:t>
      </w:r>
      <w:bookmarkEnd w:id="109"/>
      <w:bookmarkEnd w:id="110"/>
      <w:bookmarkEnd w:id="111"/>
    </w:p>
    <w:p w14:paraId="07D77833" w14:textId="77777777" w:rsidR="001E32A1" w:rsidRDefault="006F6392">
      <w:pPr>
        <w:pStyle w:val="Heading3"/>
      </w:pPr>
      <w:bookmarkStart w:id="112" w:name="_Toc354590101"/>
      <w:bookmarkStart w:id="113" w:name="_Toc355779204"/>
      <w:bookmarkStart w:id="114" w:name="_Toc354586742"/>
      <w:bookmarkStart w:id="115" w:name="_Toc74230044"/>
      <w:bookmarkStart w:id="116" w:name="_Toc74229450"/>
      <w:bookmarkStart w:id="117" w:name="_Toc91256760"/>
      <w:bookmarkEnd w:id="112"/>
      <w:bookmarkEnd w:id="113"/>
      <w:bookmarkEnd w:id="114"/>
      <w:r>
        <w:rPr>
          <w:rFonts w:hint="eastAsia"/>
        </w:rPr>
        <w:t>5</w:t>
      </w:r>
      <w:r>
        <w:t>.</w:t>
      </w:r>
      <w:r>
        <w:rPr>
          <w:rFonts w:hint="eastAsia"/>
        </w:rPr>
        <w:t>4</w:t>
      </w:r>
      <w:r>
        <w:t>.1</w:t>
      </w:r>
      <w:r>
        <w:tab/>
        <w:t>Description</w:t>
      </w:r>
      <w:bookmarkEnd w:id="115"/>
      <w:bookmarkEnd w:id="116"/>
      <w:bookmarkEnd w:id="117"/>
    </w:p>
    <w:p w14:paraId="702AFB64" w14:textId="77777777" w:rsidR="001E32A1" w:rsidRDefault="006F6392">
      <w:pPr>
        <w:rPr>
          <w:lang w:val="en-US" w:eastAsia="zh-CN"/>
        </w:rPr>
      </w:pPr>
      <w:r>
        <w:rPr>
          <w:lang w:val="en-US" w:eastAsia="zh-CN"/>
        </w:rPr>
        <w:t>Line current differential protection (defined as 87L in IEEE C37.2-2008 [3]) has been widely used in electrical transmission systems to protect High-Voltage (HV) transmission lines. As a proven protection mechanism, it is also deployed for power distribution networks to protect (Medium-Voltage) MV distribution lines where applicable. The popularity of line current differential protection comes from the fast protection mechanism, reliability and the absolute selectivity of protected zones. Therefore, for Low-Voltage (LV) and MV power lines (both underground and overhead), current differential protection could be deployed easily with cellular technology without having to lay dedicated communication cables, either in refurbishment or new distribution substation construction projects.</w:t>
      </w:r>
    </w:p>
    <w:p w14:paraId="3BFB1461" w14:textId="4BD9E30A" w:rsidR="001E32A1" w:rsidRDefault="006F6392">
      <w:pPr>
        <w:rPr>
          <w:lang w:val="en-US" w:eastAsia="zh-CN"/>
        </w:rPr>
      </w:pPr>
      <w:r>
        <w:rPr>
          <w:lang w:val="en-US" w:eastAsia="zh-CN"/>
        </w:rPr>
        <w:t>The mechanism of line current differential protection follows the Kirchhoff</w:t>
      </w:r>
      <w:r w:rsidR="0035508E" w:rsidRPr="0035508E">
        <w:rPr>
          <w:lang w:val="en-US" w:eastAsia="zh-CN"/>
        </w:rPr>
        <w:t>'</w:t>
      </w:r>
      <w:r>
        <w:rPr>
          <w:lang w:val="en-US" w:eastAsia="zh-CN"/>
        </w:rPr>
        <w:t xml:space="preserve">s current law, which is that the sum of currents at a junction of a circuit equals to zero. As illustrated in Figure 5.4.1-1, two protection relays deployed at two </w:t>
      </w:r>
      <w:r>
        <w:rPr>
          <w:lang w:val="en-US" w:eastAsia="zh-CN"/>
        </w:rPr>
        <w:lastRenderedPageBreak/>
        <w:t xml:space="preserve">substations form the protection zone, within which the power line is protected from incidents such as short circuit. Each protection relay continuously measures its local current and transmits it towards the other. Each protection relay compares the locally measured current and the current received from the remote relay to calculate the differential current at a specific instant of time. Figure 5.4.1-1 shows two communication channels (illustrated as dashed arrow boxes) between the two protection relays. Here in this contribution the </w:t>
      </w:r>
      <w:r w:rsidR="00C73285" w:rsidRPr="00C73285">
        <w:rPr>
          <w:lang w:val="en-US" w:eastAsia="zh-CN"/>
        </w:rPr>
        <w:t>"</w:t>
      </w:r>
      <w:r>
        <w:rPr>
          <w:lang w:val="en-US" w:eastAsia="zh-CN"/>
        </w:rPr>
        <w:t>communication channel</w:t>
      </w:r>
      <w:r w:rsidR="00C73285" w:rsidRPr="00C73285">
        <w:rPr>
          <w:lang w:val="en-US" w:eastAsia="zh-CN"/>
        </w:rPr>
        <w:t>"</w:t>
      </w:r>
      <w:r>
        <w:rPr>
          <w:lang w:val="en-US" w:eastAsia="zh-CN"/>
        </w:rPr>
        <w:t xml:space="preserve"> refers to the channel used for transferring the phase segregated current value data between the two protection relays. The current phasors from the two protection relays, deployed geographically apart from each other, should be aligned in time for the current differential algorithm to execute correctly. For </w:t>
      </w:r>
      <w:proofErr w:type="spellStart"/>
      <w:r>
        <w:rPr>
          <w:lang w:val="en-US" w:eastAsia="zh-CN"/>
        </w:rPr>
        <w:t>Relay_a</w:t>
      </w:r>
      <w:proofErr w:type="spellEnd"/>
      <w:r>
        <w:rPr>
          <w:lang w:val="en-US" w:eastAsia="zh-CN"/>
        </w:rPr>
        <w:t xml:space="preserve">, at a given moment the local current is </w:t>
      </w:r>
      <w:proofErr w:type="spellStart"/>
      <w:r>
        <w:rPr>
          <w:lang w:val="en-US" w:eastAsia="zh-CN"/>
        </w:rPr>
        <w:t>I_a</w:t>
      </w:r>
      <w:r w:rsidR="0035508E" w:rsidRPr="0035508E">
        <w:rPr>
          <w:lang w:val="en-US" w:eastAsia="zh-CN"/>
        </w:rPr>
        <w:t>'</w:t>
      </w:r>
      <w:r>
        <w:rPr>
          <w:lang w:val="en-US" w:eastAsia="zh-CN"/>
        </w:rPr>
        <w:t>_Tx</w:t>
      </w:r>
      <w:proofErr w:type="spellEnd"/>
      <w:r>
        <w:rPr>
          <w:lang w:val="en-US" w:eastAsia="zh-CN"/>
        </w:rPr>
        <w:t xml:space="preserve">, and the time-aligned remote current from </w:t>
      </w:r>
      <w:proofErr w:type="spellStart"/>
      <w:r>
        <w:rPr>
          <w:lang w:val="en-US" w:eastAsia="zh-CN"/>
        </w:rPr>
        <w:t>Relay_b</w:t>
      </w:r>
      <w:proofErr w:type="spellEnd"/>
      <w:r>
        <w:rPr>
          <w:lang w:val="en-US" w:eastAsia="zh-CN"/>
        </w:rPr>
        <w:t xml:space="preserve"> is </w:t>
      </w:r>
      <w:proofErr w:type="spellStart"/>
      <w:r>
        <w:rPr>
          <w:lang w:val="en-US" w:eastAsia="zh-CN"/>
        </w:rPr>
        <w:t>I_b</w:t>
      </w:r>
      <w:r w:rsidR="0035508E" w:rsidRPr="0035508E">
        <w:rPr>
          <w:lang w:val="en-US" w:eastAsia="zh-CN"/>
        </w:rPr>
        <w:t>'</w:t>
      </w:r>
      <w:r>
        <w:rPr>
          <w:lang w:val="en-US" w:eastAsia="zh-CN"/>
        </w:rPr>
        <w:t>_Rx</w:t>
      </w:r>
      <w:proofErr w:type="spellEnd"/>
      <w:r>
        <w:rPr>
          <w:lang w:val="en-US" w:eastAsia="zh-CN"/>
        </w:rPr>
        <w:t xml:space="preserve">. Using them as input, the protection algorithm in </w:t>
      </w:r>
      <w:proofErr w:type="spellStart"/>
      <w:r>
        <w:rPr>
          <w:lang w:val="en-US" w:eastAsia="zh-CN"/>
        </w:rPr>
        <w:t>Relay_a</w:t>
      </w:r>
      <w:proofErr w:type="spellEnd"/>
      <w:r>
        <w:rPr>
          <w:lang w:val="en-US" w:eastAsia="zh-CN"/>
        </w:rPr>
        <w:t xml:space="preserve"> derives the differential current. The same mechanism functions in </w:t>
      </w:r>
      <w:proofErr w:type="spellStart"/>
      <w:r>
        <w:rPr>
          <w:lang w:val="en-US" w:eastAsia="zh-CN"/>
        </w:rPr>
        <w:t>Relay_b</w:t>
      </w:r>
      <w:proofErr w:type="spellEnd"/>
      <w:r>
        <w:rPr>
          <w:lang w:val="en-US" w:eastAsia="zh-CN"/>
        </w:rPr>
        <w:t>. Whenever the differential current exceeds the threshold values as determined by the relay restraint characteristics, the relay will send a trip command to the circuit breaker (XCBR) to open the circuit, thus protecting the power line from being burnt down and any secondary damages a fireball blaze on the power line can cause.</w:t>
      </w:r>
    </w:p>
    <w:p w14:paraId="2A499A31" w14:textId="77777777" w:rsidR="001E32A1" w:rsidRDefault="006F6392">
      <w:pPr>
        <w:pStyle w:val="TH"/>
        <w:rPr>
          <w:rFonts w:eastAsia="SimSun"/>
          <w:lang w:val="en-US" w:eastAsia="zh-CN"/>
        </w:rPr>
      </w:pPr>
      <w:r>
        <w:rPr>
          <w:noProof/>
          <w:lang w:val="en-US" w:eastAsia="zh-CN"/>
        </w:rPr>
        <w:drawing>
          <wp:inline distT="0" distB="0" distL="0" distR="0" wp14:anchorId="692BE45B" wp14:editId="53E45C96">
            <wp:extent cx="5341620" cy="268351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8" cstate="print"/>
                    <a:stretch>
                      <a:fillRect/>
                    </a:stretch>
                  </pic:blipFill>
                  <pic:spPr>
                    <a:xfrm>
                      <a:off x="0" y="0"/>
                      <a:ext cx="5400542" cy="2713050"/>
                    </a:xfrm>
                    <a:prstGeom prst="rect">
                      <a:avLst/>
                    </a:prstGeom>
                  </pic:spPr>
                </pic:pic>
              </a:graphicData>
            </a:graphic>
          </wp:inline>
        </w:drawing>
      </w:r>
    </w:p>
    <w:p w14:paraId="64AD122E" w14:textId="62DACE8D" w:rsidR="001E32A1" w:rsidRDefault="006F6392">
      <w:pPr>
        <w:pStyle w:val="TF"/>
        <w:rPr>
          <w:rFonts w:eastAsia="SimSun"/>
          <w:lang w:eastAsia="zh-CN"/>
        </w:rPr>
      </w:pPr>
      <w:r>
        <w:rPr>
          <w:rFonts w:eastAsia="SimSun"/>
          <w:lang w:eastAsia="zh-CN"/>
        </w:rPr>
        <w:t>Figure 5.4.1-1: Line Current Differential Protection by two protection relays (</w:t>
      </w:r>
      <w:proofErr w:type="spellStart"/>
      <w:r>
        <w:rPr>
          <w:rFonts w:eastAsia="SimSun"/>
          <w:lang w:eastAsia="zh-CN"/>
        </w:rPr>
        <w:t>Relay_a</w:t>
      </w:r>
      <w:proofErr w:type="spellEnd"/>
      <w:r>
        <w:rPr>
          <w:rFonts w:eastAsia="SimSun"/>
          <w:lang w:eastAsia="zh-CN"/>
        </w:rPr>
        <w:t xml:space="preserve"> and </w:t>
      </w:r>
      <w:proofErr w:type="spellStart"/>
      <w:r>
        <w:rPr>
          <w:rFonts w:eastAsia="SimSun"/>
          <w:lang w:eastAsia="zh-CN"/>
        </w:rPr>
        <w:t>Relay_b</w:t>
      </w:r>
      <w:proofErr w:type="spellEnd"/>
      <w:r>
        <w:rPr>
          <w:rFonts w:eastAsia="SimSun"/>
          <w:lang w:eastAsia="zh-CN"/>
        </w:rPr>
        <w:t>), deployed in two substations</w:t>
      </w:r>
      <w:r w:rsidR="00D55939">
        <w:rPr>
          <w:rFonts w:eastAsia="SimSun"/>
          <w:lang w:eastAsia="zh-CN"/>
        </w:rPr>
        <w:t xml:space="preserve"> </w:t>
      </w:r>
    </w:p>
    <w:p w14:paraId="5E9F5A62" w14:textId="7F32D208" w:rsidR="001E32A1" w:rsidRDefault="006F6392">
      <w:pPr>
        <w:rPr>
          <w:lang w:val="en-US" w:eastAsia="zh-CN"/>
        </w:rPr>
      </w:pPr>
      <w:r>
        <w:rPr>
          <w:lang w:val="en-US" w:eastAsia="zh-CN"/>
        </w:rPr>
        <w:t xml:space="preserve">The protection function of the protection relay depends on three things: </w:t>
      </w:r>
    </w:p>
    <w:p w14:paraId="225B3C1E" w14:textId="5BB082CD" w:rsidR="001E32A1" w:rsidRDefault="006F6392">
      <w:pPr>
        <w:pStyle w:val="B1"/>
        <w:numPr>
          <w:ilvl w:val="0"/>
          <w:numId w:val="4"/>
        </w:numPr>
      </w:pPr>
      <w:r>
        <w:rPr>
          <w:rFonts w:hint="eastAsia"/>
          <w:lang w:val="en-US" w:eastAsia="zh-CN"/>
        </w:rPr>
        <w:t>S</w:t>
      </w:r>
      <w:r>
        <w:rPr>
          <w:lang w:val="en-US" w:eastAsia="zh-CN"/>
        </w:rPr>
        <w:t>ampling, buffering and transferring local current</w:t>
      </w:r>
      <w:r>
        <w:rPr>
          <w:rFonts w:hint="eastAsia"/>
          <w:lang w:val="en-US" w:eastAsia="zh-CN"/>
        </w:rPr>
        <w:t>.</w:t>
      </w:r>
    </w:p>
    <w:p w14:paraId="211E0E90" w14:textId="1D96E318" w:rsidR="001E32A1" w:rsidRDefault="006F6392">
      <w:pPr>
        <w:pStyle w:val="B1"/>
        <w:numPr>
          <w:ilvl w:val="0"/>
          <w:numId w:val="4"/>
        </w:numPr>
      </w:pPr>
      <w:r>
        <w:rPr>
          <w:rFonts w:hint="eastAsia"/>
          <w:lang w:val="en-US" w:eastAsia="zh-CN"/>
        </w:rPr>
        <w:t>R</w:t>
      </w:r>
      <w:r>
        <w:rPr>
          <w:lang w:val="en-US" w:eastAsia="zh-CN"/>
        </w:rPr>
        <w:t>eceiving the sampled current values from the remote protection relay</w:t>
      </w:r>
      <w:r>
        <w:rPr>
          <w:rFonts w:hint="eastAsia"/>
          <w:lang w:val="en-US" w:eastAsia="zh-CN"/>
        </w:rPr>
        <w:t>.</w:t>
      </w:r>
    </w:p>
    <w:p w14:paraId="19215E9D" w14:textId="4092C36B" w:rsidR="001E32A1" w:rsidRDefault="006F6392">
      <w:pPr>
        <w:pStyle w:val="B1"/>
        <w:numPr>
          <w:ilvl w:val="0"/>
          <w:numId w:val="4"/>
        </w:numPr>
      </w:pPr>
      <w:r>
        <w:rPr>
          <w:lang w:val="en-US" w:eastAsia="zh-CN"/>
        </w:rPr>
        <w:t xml:space="preserve"> Time synchronization of the two protection relays - performing time-alignment of the locally buffered current samples with received remote samples.</w:t>
      </w:r>
    </w:p>
    <w:p w14:paraId="30377EA2" w14:textId="77777777" w:rsidR="001E32A1" w:rsidRDefault="006F6392">
      <w:pPr>
        <w:rPr>
          <w:lang w:val="en-US" w:eastAsia="zh-CN"/>
        </w:rPr>
      </w:pPr>
      <w:r>
        <w:rPr>
          <w:lang w:val="en-US" w:eastAsia="zh-CN"/>
        </w:rPr>
        <w:t>In terms of sampling, a protection relay needs to sample the local current periodically, and transfers sampled data within a pre-defined time period T. In other words, the communication latency should not exceed T. Max of T is specified in IEC 61850-90-1 [4] to be between 5ms and 10ms, which infers the latency requirement for this use case. Secondly, once the buffered samples pertinent to the same instant in time are available, the relay must align them in time. As a relay needs to perform correct alignment of local and received data before calculating the differential current, the relay needs to know well enough when the remote relay transmits a specific data packet. Current clock synchronization is realized by relays attaching timestamps to measurement samples before transmission. A modern relay with an Ethernet interface normally needs to resort to IEEE 1588 Precision Time Protocol [5] for synchronization, since the relay assumes the Ethernet network to be non-deterministic.</w:t>
      </w:r>
    </w:p>
    <w:p w14:paraId="5C01DF45" w14:textId="27D14EA0" w:rsidR="001E32A1" w:rsidRDefault="006F6392">
      <w:pPr>
        <w:rPr>
          <w:lang w:val="en-US" w:eastAsia="zh-CN"/>
        </w:rPr>
      </w:pPr>
      <w:r>
        <w:rPr>
          <w:lang w:val="en-US" w:eastAsia="zh-CN"/>
        </w:rPr>
        <w:t xml:space="preserve">Regarding time alignment of local and received remote data, two methods exist, namely the method to use external time source such as GNSS, or </w:t>
      </w:r>
      <w:r w:rsidR="00C73285" w:rsidRPr="00C73285">
        <w:rPr>
          <w:lang w:val="en-US" w:eastAsia="zh-CN"/>
        </w:rPr>
        <w:t>"</w:t>
      </w:r>
      <w:r>
        <w:rPr>
          <w:lang w:val="en-US" w:eastAsia="zh-CN"/>
        </w:rPr>
        <w:t>channel-based</w:t>
      </w:r>
      <w:r w:rsidR="00C73285" w:rsidRPr="00C73285">
        <w:rPr>
          <w:lang w:val="en-US" w:eastAsia="zh-CN"/>
        </w:rPr>
        <w:t>"</w:t>
      </w:r>
      <w:r>
        <w:rPr>
          <w:lang w:val="en-US" w:eastAsia="zh-CN"/>
        </w:rPr>
        <w:t xml:space="preserve"> alignment method. Due to various reasons in some smaller substations a GNSS receiver is not available. Even for a substation installed with a GNSS receiver, relays shall fall back to channel-based alignment for time synchronization, should GNSS become unavailable. For this reason, support of the </w:t>
      </w:r>
      <w:r w:rsidR="004E40C9" w:rsidRPr="004E40C9">
        <w:rPr>
          <w:lang w:val="en-US" w:eastAsia="zh-CN"/>
        </w:rPr>
        <w:t>"</w:t>
      </w:r>
      <w:r>
        <w:rPr>
          <w:lang w:val="en-US" w:eastAsia="zh-CN"/>
        </w:rPr>
        <w:t>channel-based alignment</w:t>
      </w:r>
      <w:r w:rsidR="004E40C9" w:rsidRPr="004E40C9">
        <w:rPr>
          <w:lang w:val="en-US" w:eastAsia="zh-CN"/>
        </w:rPr>
        <w:t>"</w:t>
      </w:r>
      <w:r>
        <w:rPr>
          <w:lang w:val="en-US" w:eastAsia="zh-CN"/>
        </w:rPr>
        <w:t xml:space="preserve"> is the focus of the proposed use case.</w:t>
      </w:r>
    </w:p>
    <w:p w14:paraId="4EDF52C6" w14:textId="6AF8F897" w:rsidR="001E32A1" w:rsidRDefault="006F6392">
      <w:pPr>
        <w:rPr>
          <w:lang w:val="en-US" w:eastAsia="zh-CN"/>
        </w:rPr>
      </w:pPr>
      <w:r>
        <w:rPr>
          <w:lang w:val="en-US" w:eastAsia="zh-CN"/>
        </w:rPr>
        <w:lastRenderedPageBreak/>
        <w:t xml:space="preserve">Different from GNSS-based alignment that is not adversely affected by communication channel asymmetry, the channel-based alignment is critically dependent on channel symmetry – near equal latency in transmission and reception directions between two protection relays respectively. Currently in the </w:t>
      </w:r>
      <w:r w:rsidR="003D131E">
        <w:rPr>
          <w:lang w:val="en-US" w:eastAsia="zh-CN"/>
        </w:rPr>
        <w:t xml:space="preserve">Smart Grid </w:t>
      </w:r>
      <w:r>
        <w:rPr>
          <w:lang w:val="en-US" w:eastAsia="zh-CN"/>
        </w:rPr>
        <w:t>automation market, the max communication channel asymmetry is dependent on the chosen type of differential protection relay and is vendor-specific. For instance, an old-fashioned TDM-based differential protection relay is more sensitive to asymmetry than a modern type differential protection relay with an Ethernet interface. The latter can deal with asymmetry till 3ms, above which the relay will enter blocking mode. According to the IEEE C37.243 Guide [6], the asymmetry in terms of communication channel latency is around 2ms. From here on, focus is on how to satisfy channel-based alignment requirements using services from 5G system.</w:t>
      </w:r>
    </w:p>
    <w:p w14:paraId="687767AB" w14:textId="77777777" w:rsidR="001E32A1" w:rsidRDefault="006F6392">
      <w:pPr>
        <w:spacing w:after="120"/>
        <w:rPr>
          <w:rFonts w:eastAsia="SimSun"/>
        </w:rPr>
      </w:pPr>
      <w:r>
        <w:rPr>
          <w:rFonts w:eastAsia="SimSun"/>
        </w:rPr>
        <w:t>Option 1:</w:t>
      </w:r>
    </w:p>
    <w:p w14:paraId="47D100FC" w14:textId="77777777" w:rsidR="001E32A1" w:rsidRDefault="006F6392">
      <w:pPr>
        <w:rPr>
          <w:lang w:val="en-US" w:eastAsia="zh-CN"/>
        </w:rPr>
      </w:pPr>
      <w:r>
        <w:rPr>
          <w:lang w:val="en-US" w:eastAsia="zh-CN"/>
        </w:rPr>
        <w:t>Per existing protection relay algorithm implementation, channel-based alignment presumes the delay in each communication direction to be (nearly) half of the RTT. If 5G system provides this condition, existing relay algorithm can be reused. According to IEEE C37.243 Guide, 2ms can be required as the max communication channel latency asymmetry between the two protection relays. Below are some additional details how protection relays performs channel-based alignment:</w:t>
      </w:r>
    </w:p>
    <w:p w14:paraId="381F92AC" w14:textId="628A3C35" w:rsidR="001E32A1" w:rsidRDefault="006F6392">
      <w:pPr>
        <w:rPr>
          <w:lang w:val="en-US" w:eastAsia="zh-CN"/>
        </w:rPr>
      </w:pPr>
      <w:proofErr w:type="spellStart"/>
      <w:r>
        <w:rPr>
          <w:lang w:val="en-US" w:eastAsia="zh-CN"/>
        </w:rPr>
        <w:t>Relay_a</w:t>
      </w:r>
      <w:proofErr w:type="spellEnd"/>
      <w:r>
        <w:rPr>
          <w:lang w:val="en-US" w:eastAsia="zh-CN"/>
        </w:rPr>
        <w:t xml:space="preserve"> attaches a timestamp to the transmitted measurement data, </w:t>
      </w:r>
      <w:proofErr w:type="spellStart"/>
      <w:r>
        <w:rPr>
          <w:lang w:val="en-US" w:eastAsia="zh-CN"/>
        </w:rPr>
        <w:t>Relay_b</w:t>
      </w:r>
      <w:proofErr w:type="spellEnd"/>
      <w:r>
        <w:rPr>
          <w:lang w:val="en-US" w:eastAsia="zh-CN"/>
        </w:rPr>
        <w:t xml:space="preserve"> receives the timestamp from </w:t>
      </w:r>
      <w:proofErr w:type="spellStart"/>
      <w:r>
        <w:rPr>
          <w:lang w:val="en-US" w:eastAsia="zh-CN"/>
        </w:rPr>
        <w:t>Relay_a</w:t>
      </w:r>
      <w:proofErr w:type="spellEnd"/>
      <w:r>
        <w:rPr>
          <w:lang w:val="en-US" w:eastAsia="zh-CN"/>
        </w:rPr>
        <w:t xml:space="preserve"> and re-attaches the same timestamp to the next out-going data packet towards </w:t>
      </w:r>
      <w:proofErr w:type="spellStart"/>
      <w:r>
        <w:rPr>
          <w:lang w:val="en-US" w:eastAsia="zh-CN"/>
        </w:rPr>
        <w:t>Relay_a</w:t>
      </w:r>
      <w:proofErr w:type="spellEnd"/>
      <w:r>
        <w:rPr>
          <w:lang w:val="en-US" w:eastAsia="zh-CN"/>
        </w:rPr>
        <w:t xml:space="preserve">. By receiving the original timestamp in return packet, </w:t>
      </w:r>
      <w:proofErr w:type="spellStart"/>
      <w:r>
        <w:rPr>
          <w:lang w:val="en-US" w:eastAsia="zh-CN"/>
        </w:rPr>
        <w:t>Relay_a</w:t>
      </w:r>
      <w:proofErr w:type="spellEnd"/>
      <w:r>
        <w:rPr>
          <w:lang w:val="en-US" w:eastAsia="zh-CN"/>
        </w:rPr>
        <w:t xml:space="preserve"> determines the RRT by subtracting the present local time with the returned timestamp. Halving the RTT, </w:t>
      </w:r>
      <w:proofErr w:type="spellStart"/>
      <w:r>
        <w:rPr>
          <w:lang w:val="en-US" w:eastAsia="zh-CN"/>
        </w:rPr>
        <w:t>Relay_a</w:t>
      </w:r>
      <w:proofErr w:type="spellEnd"/>
      <w:r>
        <w:rPr>
          <w:lang w:val="en-US" w:eastAsia="zh-CN"/>
        </w:rPr>
        <w:t xml:space="preserve"> obtains the amount of time shift/alignment it shall apply to the current samples received from </w:t>
      </w:r>
      <w:proofErr w:type="spellStart"/>
      <w:r>
        <w:rPr>
          <w:lang w:val="en-US" w:eastAsia="zh-CN"/>
        </w:rPr>
        <w:t>Relay_b</w:t>
      </w:r>
      <w:proofErr w:type="spellEnd"/>
      <w:r>
        <w:rPr>
          <w:lang w:val="en-US" w:eastAsia="zh-CN"/>
        </w:rPr>
        <w:t xml:space="preserve">. Therefore, it is required that the communication channel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incurs near-equal latency as the channel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Following this approach, excessive communication channel asymmetry between </w:t>
      </w:r>
      <w:proofErr w:type="spellStart"/>
      <w:r>
        <w:rPr>
          <w:lang w:val="en-US" w:eastAsia="zh-CN"/>
        </w:rPr>
        <w:t>Relay_a</w:t>
      </w:r>
      <w:proofErr w:type="spellEnd"/>
      <w:r>
        <w:rPr>
          <w:lang w:val="en-US" w:eastAsia="zh-CN"/>
        </w:rPr>
        <w:t xml:space="preserve"> and </w:t>
      </w:r>
      <w:proofErr w:type="spellStart"/>
      <w:r>
        <w:rPr>
          <w:lang w:val="en-US" w:eastAsia="zh-CN"/>
        </w:rPr>
        <w:t>Relay_b</w:t>
      </w:r>
      <w:proofErr w:type="spellEnd"/>
      <w:r>
        <w:rPr>
          <w:lang w:val="en-US" w:eastAsia="zh-CN"/>
        </w:rPr>
        <w:t xml:space="preserve"> will lead to misalignment of currents (such as the </w:t>
      </w:r>
      <w:proofErr w:type="spellStart"/>
      <w:r>
        <w:rPr>
          <w:lang w:val="en-US" w:eastAsia="zh-CN"/>
        </w:rPr>
        <w:t>I_b</w:t>
      </w:r>
      <w:r w:rsidR="0035508E" w:rsidRPr="0035508E">
        <w:rPr>
          <w:lang w:val="en-US" w:eastAsia="zh-CN"/>
        </w:rPr>
        <w:t>'</w:t>
      </w:r>
      <w:r>
        <w:rPr>
          <w:lang w:val="en-US" w:eastAsia="zh-CN"/>
        </w:rPr>
        <w:t>_Tx</w:t>
      </w:r>
      <w:proofErr w:type="spellEnd"/>
      <w:r>
        <w:rPr>
          <w:lang w:val="en-US" w:eastAsia="zh-CN"/>
        </w:rPr>
        <w:t xml:space="preserve"> and </w:t>
      </w:r>
      <w:proofErr w:type="spellStart"/>
      <w:r>
        <w:rPr>
          <w:lang w:val="en-US" w:eastAsia="zh-CN"/>
        </w:rPr>
        <w:t>I_a</w:t>
      </w:r>
      <w:r w:rsidR="0035508E" w:rsidRPr="0035508E">
        <w:rPr>
          <w:lang w:val="en-US" w:eastAsia="zh-CN"/>
        </w:rPr>
        <w:t>'</w:t>
      </w:r>
      <w:r>
        <w:rPr>
          <w:lang w:val="en-US" w:eastAsia="zh-CN"/>
        </w:rPr>
        <w:t>_Rx</w:t>
      </w:r>
      <w:proofErr w:type="spellEnd"/>
      <w:r>
        <w:rPr>
          <w:lang w:val="en-US" w:eastAsia="zh-CN"/>
        </w:rPr>
        <w:t xml:space="preserve"> at </w:t>
      </w:r>
      <w:proofErr w:type="spellStart"/>
      <w:r>
        <w:rPr>
          <w:lang w:val="en-US" w:eastAsia="zh-CN"/>
        </w:rPr>
        <w:t>Relay_b</w:t>
      </w:r>
      <w:proofErr w:type="spellEnd"/>
      <w:r>
        <w:rPr>
          <w:lang w:val="en-US" w:eastAsia="zh-CN"/>
        </w:rPr>
        <w:t xml:space="preserve"> in Figure 5.4.1-1), manifesting in phase shift. This will result in increase or decrease of the apparent differential current, causing </w:t>
      </w:r>
      <w:r>
        <w:rPr>
          <w:rFonts w:hint="eastAsia"/>
          <w:lang w:val="en-US" w:eastAsia="zh-CN"/>
        </w:rPr>
        <w:t>blocking</w:t>
      </w:r>
      <w:r>
        <w:rPr>
          <w:lang w:val="en-US" w:eastAsia="zh-CN"/>
        </w:rPr>
        <w:t xml:space="preserve"> of the protection or in the worst case a false trip and further negatively impact </w:t>
      </w:r>
      <w:r w:rsidR="003D131E">
        <w:rPr>
          <w:lang w:val="en-US" w:eastAsia="zh-CN"/>
        </w:rPr>
        <w:t xml:space="preserve">Smart Grid </w:t>
      </w:r>
      <w:r>
        <w:rPr>
          <w:lang w:val="en-US" w:eastAsia="zh-CN"/>
        </w:rPr>
        <w:t>availability and reliability.</w:t>
      </w:r>
      <w:r w:rsidR="00D55939">
        <w:rPr>
          <w:lang w:val="en-US" w:eastAsia="zh-CN"/>
        </w:rPr>
        <w:t xml:space="preserve">  </w:t>
      </w:r>
    </w:p>
    <w:p w14:paraId="2E4AA322" w14:textId="77777777" w:rsidR="001E32A1" w:rsidRDefault="006F6392">
      <w:pPr>
        <w:rPr>
          <w:lang w:val="en-US" w:eastAsia="zh-CN"/>
        </w:rPr>
      </w:pPr>
      <w:r>
        <w:rPr>
          <w:lang w:val="en-US" w:eastAsia="zh-CN"/>
        </w:rPr>
        <w:t>Option 2:</w:t>
      </w:r>
    </w:p>
    <w:p w14:paraId="0061103E" w14:textId="3BB7414F" w:rsidR="001E32A1" w:rsidRDefault="006F6392">
      <w:pPr>
        <w:rPr>
          <w:lang w:val="en-US" w:eastAsia="zh-CN"/>
        </w:rPr>
      </w:pPr>
      <w:r>
        <w:rPr>
          <w:lang w:val="en-US" w:eastAsia="zh-CN"/>
        </w:rPr>
        <w:t xml:space="preserve">Alternatively, instead of requiring the communication channels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and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to be highly symmetrical regarding latency, a different approach could be proposed as a new 5G service to improve protection relay design by the </w:t>
      </w:r>
      <w:r w:rsidR="003D131E">
        <w:rPr>
          <w:lang w:val="en-US" w:eastAsia="zh-CN"/>
        </w:rPr>
        <w:t xml:space="preserve">Smart Grid </w:t>
      </w:r>
      <w:r>
        <w:rPr>
          <w:lang w:val="en-US" w:eastAsia="zh-CN"/>
        </w:rPr>
        <w:t xml:space="preserve">OEMs. To achieve the same goal as for </w:t>
      </w:r>
      <w:proofErr w:type="spellStart"/>
      <w:r>
        <w:rPr>
          <w:lang w:val="en-US" w:eastAsia="zh-CN"/>
        </w:rPr>
        <w:t>Relay_a</w:t>
      </w:r>
      <w:proofErr w:type="spellEnd"/>
      <w:r>
        <w:rPr>
          <w:lang w:val="en-US" w:eastAsia="zh-CN"/>
        </w:rPr>
        <w:t xml:space="preserve"> to know how much it needs to time shift the received current samples from </w:t>
      </w:r>
      <w:proofErr w:type="spellStart"/>
      <w:r>
        <w:rPr>
          <w:lang w:val="en-US" w:eastAsia="zh-CN"/>
        </w:rPr>
        <w:t>Relay_b</w:t>
      </w:r>
      <w:proofErr w:type="spellEnd"/>
      <w:r>
        <w:rPr>
          <w:lang w:val="en-US" w:eastAsia="zh-CN"/>
        </w:rPr>
        <w:t xml:space="preserve"> to align with its local current, it is sufficient if the 5G system could provide such a protection relay with the latency of the relevant communication channel (latency from </w:t>
      </w:r>
      <w:proofErr w:type="spellStart"/>
      <w:r>
        <w:rPr>
          <w:lang w:val="en-US" w:eastAsia="zh-CN"/>
        </w:rPr>
        <w:t>Relay_b</w:t>
      </w:r>
      <w:proofErr w:type="spellEnd"/>
      <w:r>
        <w:rPr>
          <w:lang w:val="en-US" w:eastAsia="zh-CN"/>
        </w:rPr>
        <w:t xml:space="preserve"> to </w:t>
      </w:r>
      <w:proofErr w:type="spellStart"/>
      <w:r>
        <w:rPr>
          <w:lang w:val="en-US" w:eastAsia="zh-CN"/>
        </w:rPr>
        <w:t>Relay_a</w:t>
      </w:r>
      <w:proofErr w:type="spellEnd"/>
      <w:r>
        <w:rPr>
          <w:lang w:val="en-US" w:eastAsia="zh-CN"/>
        </w:rPr>
        <w:t xml:space="preserve"> for </w:t>
      </w:r>
      <w:proofErr w:type="spellStart"/>
      <w:r>
        <w:rPr>
          <w:lang w:val="en-US" w:eastAsia="zh-CN"/>
        </w:rPr>
        <w:t>Relay_a</w:t>
      </w:r>
      <w:proofErr w:type="spellEnd"/>
      <w:r>
        <w:rPr>
          <w:lang w:val="en-US" w:eastAsia="zh-CN"/>
        </w:rPr>
        <w:t xml:space="preserve">, and latency from </w:t>
      </w:r>
      <w:proofErr w:type="spellStart"/>
      <w:r>
        <w:rPr>
          <w:lang w:val="en-US" w:eastAsia="zh-CN"/>
        </w:rPr>
        <w:t>Relay_a</w:t>
      </w:r>
      <w:proofErr w:type="spellEnd"/>
      <w:r>
        <w:rPr>
          <w:lang w:val="en-US" w:eastAsia="zh-CN"/>
        </w:rPr>
        <w:t xml:space="preserve"> to </w:t>
      </w:r>
      <w:proofErr w:type="spellStart"/>
      <w:r>
        <w:rPr>
          <w:lang w:val="en-US" w:eastAsia="zh-CN"/>
        </w:rPr>
        <w:t>Relay_b</w:t>
      </w:r>
      <w:proofErr w:type="spellEnd"/>
      <w:r>
        <w:rPr>
          <w:lang w:val="en-US" w:eastAsia="zh-CN"/>
        </w:rPr>
        <w:t xml:space="preserve"> for </w:t>
      </w:r>
      <w:proofErr w:type="spellStart"/>
      <w:r>
        <w:rPr>
          <w:lang w:val="en-US" w:eastAsia="zh-CN"/>
        </w:rPr>
        <w:t>Relay_b</w:t>
      </w:r>
      <w:proofErr w:type="spellEnd"/>
      <w:r>
        <w:rPr>
          <w:lang w:val="en-US" w:eastAsia="zh-CN"/>
        </w:rPr>
        <w:t>) with good confidence/precision. This provided latency value could either be estimated or assigned by the 5G system. In this way, the channel latency information is directly provided to relays by the 5G system, a protection relay does not need to carry out its own estimation. This could open new possibilities for the protection relay manufacturers to design new and possibly simpler time-alignment algorithms.</w:t>
      </w:r>
    </w:p>
    <w:p w14:paraId="26B8D98A" w14:textId="77777777" w:rsidR="001E32A1" w:rsidRDefault="006F6392">
      <w:pPr>
        <w:rPr>
          <w:lang w:val="en-US" w:eastAsia="zh-CN"/>
        </w:rPr>
      </w:pPr>
      <w:r>
        <w:rPr>
          <w:lang w:val="en-US" w:eastAsia="zh-CN"/>
        </w:rPr>
        <w:t>Option 3:</w:t>
      </w:r>
    </w:p>
    <w:p w14:paraId="1C7E53C2" w14:textId="77777777" w:rsidR="001E32A1" w:rsidRDefault="006F6392">
      <w:pPr>
        <w:rPr>
          <w:lang w:val="en-US" w:eastAsia="zh-CN"/>
        </w:rPr>
      </w:pPr>
      <w:r>
        <w:rPr>
          <w:lang w:val="en-US" w:eastAsia="zh-CN"/>
        </w:rPr>
        <w:t>Using the existing IEEE 1588 time master of the NG-RAN. In this case, the complexity could be the use of the IEEE 1588 power/utility profile (a.k.a. IEC 61850-9-3 [7]) instead of using the telecom profile.</w:t>
      </w:r>
    </w:p>
    <w:p w14:paraId="35600C6C" w14:textId="77777777" w:rsidR="001E32A1" w:rsidRDefault="006F6392">
      <w:pPr>
        <w:pStyle w:val="Heading3"/>
      </w:pPr>
      <w:bookmarkStart w:id="118" w:name="_Toc355779205"/>
      <w:bookmarkStart w:id="119" w:name="_Toc354586743"/>
      <w:bookmarkStart w:id="120" w:name="_Toc354590102"/>
      <w:bookmarkStart w:id="121" w:name="_Toc74229451"/>
      <w:bookmarkStart w:id="122" w:name="_Toc74230045"/>
      <w:bookmarkStart w:id="123" w:name="_Toc91256761"/>
      <w:bookmarkEnd w:id="118"/>
      <w:bookmarkEnd w:id="119"/>
      <w:bookmarkEnd w:id="120"/>
      <w:r>
        <w:rPr>
          <w:rFonts w:eastAsia="SimSun" w:hint="eastAsia"/>
          <w:lang w:eastAsia="zh-CN"/>
        </w:rPr>
        <w:t>5</w:t>
      </w:r>
      <w:r>
        <w:t>.</w:t>
      </w:r>
      <w:r>
        <w:rPr>
          <w:rFonts w:eastAsia="SimSun" w:hint="eastAsia"/>
          <w:lang w:eastAsia="zh-CN"/>
        </w:rPr>
        <w:t>4</w:t>
      </w:r>
      <w:r>
        <w:t>.2</w:t>
      </w:r>
      <w:r>
        <w:tab/>
        <w:t>Pre-conditions</w:t>
      </w:r>
      <w:bookmarkEnd w:id="121"/>
      <w:bookmarkEnd w:id="122"/>
      <w:bookmarkEnd w:id="123"/>
    </w:p>
    <w:p w14:paraId="40C967FF" w14:textId="00514E4B" w:rsidR="001E32A1" w:rsidRDefault="006F6392">
      <w:pPr>
        <w:rPr>
          <w:lang w:val="en-US" w:eastAsia="zh-CN"/>
        </w:rPr>
      </w:pPr>
      <w:r>
        <w:rPr>
          <w:lang w:val="en-US" w:eastAsia="zh-CN"/>
        </w:rPr>
        <w:t xml:space="preserve">Typically in a distribution grid, a MV power line transmits electricity between two substations. Two protection relays are installed at both ends of the power line. </w:t>
      </w:r>
      <w:proofErr w:type="spellStart"/>
      <w:r>
        <w:rPr>
          <w:lang w:val="en-US" w:eastAsia="zh-CN"/>
        </w:rPr>
        <w:t>Relay_a</w:t>
      </w:r>
      <w:proofErr w:type="spellEnd"/>
      <w:r>
        <w:rPr>
          <w:lang w:val="en-US" w:eastAsia="zh-CN"/>
        </w:rPr>
        <w:t xml:space="preserve"> continuously samples and measures the local current </w:t>
      </w:r>
      <w:proofErr w:type="spellStart"/>
      <w:r>
        <w:rPr>
          <w:lang w:val="en-US" w:eastAsia="zh-CN"/>
        </w:rPr>
        <w:t>I_a</w:t>
      </w:r>
      <w:proofErr w:type="spellEnd"/>
      <w:r w:rsidR="0035508E" w:rsidRPr="0035508E">
        <w:rPr>
          <w:lang w:val="en-US" w:eastAsia="zh-CN"/>
        </w:rPr>
        <w:t>'</w:t>
      </w:r>
      <w:r>
        <w:rPr>
          <w:lang w:val="en-US" w:eastAsia="zh-CN"/>
        </w:rPr>
        <w:t xml:space="preserve"> and sends it to </w:t>
      </w:r>
      <w:proofErr w:type="spellStart"/>
      <w:r>
        <w:rPr>
          <w:lang w:val="en-US" w:eastAsia="zh-CN"/>
        </w:rPr>
        <w:t>Relay_b</w:t>
      </w:r>
      <w:proofErr w:type="spellEnd"/>
      <w:r>
        <w:rPr>
          <w:lang w:val="en-US" w:eastAsia="zh-CN"/>
        </w:rPr>
        <w:t xml:space="preserve">, so does </w:t>
      </w:r>
      <w:proofErr w:type="spellStart"/>
      <w:r>
        <w:rPr>
          <w:lang w:val="en-US" w:eastAsia="zh-CN"/>
        </w:rPr>
        <w:t>Relay_b</w:t>
      </w:r>
      <w:proofErr w:type="spellEnd"/>
      <w:r>
        <w:rPr>
          <w:lang w:val="en-US" w:eastAsia="zh-CN"/>
        </w:rPr>
        <w:t xml:space="preserve">. </w:t>
      </w:r>
    </w:p>
    <w:p w14:paraId="09A77689" w14:textId="77777777" w:rsidR="001E32A1" w:rsidRDefault="006F6392">
      <w:pPr>
        <w:pStyle w:val="Heading3"/>
      </w:pPr>
      <w:bookmarkStart w:id="124" w:name="_Toc354590103"/>
      <w:bookmarkStart w:id="125" w:name="_Toc355779206"/>
      <w:bookmarkStart w:id="126" w:name="_Toc354586744"/>
      <w:bookmarkStart w:id="127" w:name="_Toc74229452"/>
      <w:bookmarkStart w:id="128" w:name="_Toc74230046"/>
      <w:bookmarkStart w:id="129" w:name="_Toc91256762"/>
      <w:bookmarkEnd w:id="124"/>
      <w:bookmarkEnd w:id="125"/>
      <w:bookmarkEnd w:id="126"/>
      <w:r>
        <w:rPr>
          <w:rFonts w:eastAsia="SimSun" w:hint="eastAsia"/>
          <w:lang w:eastAsia="zh-CN"/>
        </w:rPr>
        <w:t>5</w:t>
      </w:r>
      <w:r>
        <w:t>.</w:t>
      </w:r>
      <w:r>
        <w:rPr>
          <w:rFonts w:eastAsia="SimSun" w:hint="eastAsia"/>
          <w:lang w:eastAsia="zh-CN"/>
        </w:rPr>
        <w:t>4</w:t>
      </w:r>
      <w:r>
        <w:t>.3</w:t>
      </w:r>
      <w:r>
        <w:tab/>
        <w:t>Service Flows</w:t>
      </w:r>
      <w:bookmarkEnd w:id="127"/>
      <w:bookmarkEnd w:id="128"/>
      <w:bookmarkEnd w:id="129"/>
    </w:p>
    <w:p w14:paraId="787B1186" w14:textId="769F7321" w:rsidR="001E32A1" w:rsidRDefault="006F6392">
      <w:pPr>
        <w:pStyle w:val="B1"/>
        <w:rPr>
          <w:lang w:eastAsia="zh-CN"/>
        </w:rPr>
      </w:pPr>
      <w:r>
        <w:rPr>
          <w:lang w:eastAsia="zh-CN"/>
        </w:rPr>
        <w:t>1</w:t>
      </w:r>
      <w:r>
        <w:rPr>
          <w:rFonts w:hint="eastAsia"/>
          <w:lang w:val="en-US" w:eastAsia="zh-CN"/>
        </w:rPr>
        <w:t>)</w:t>
      </w:r>
      <w:r>
        <w:rPr>
          <w:lang w:eastAsia="zh-CN"/>
        </w:rPr>
        <w:t xml:space="preserve"> </w:t>
      </w:r>
      <w:r>
        <w:rPr>
          <w:lang w:eastAsia="zh-CN"/>
        </w:rPr>
        <w:tab/>
      </w:r>
      <w:proofErr w:type="spellStart"/>
      <w:r>
        <w:rPr>
          <w:lang w:eastAsia="zh-CN"/>
        </w:rPr>
        <w:t>Relay_a</w:t>
      </w:r>
      <w:proofErr w:type="spellEnd"/>
      <w:r>
        <w:rPr>
          <w:lang w:eastAsia="zh-CN"/>
        </w:rPr>
        <w:t xml:space="preserve"> samples local current values </w:t>
      </w:r>
      <w:proofErr w:type="spellStart"/>
      <w:r>
        <w:rPr>
          <w:lang w:eastAsia="zh-CN"/>
        </w:rPr>
        <w:t>I_a</w:t>
      </w:r>
      <w:proofErr w:type="spellEnd"/>
      <w:r w:rsidR="0035508E" w:rsidRPr="0035508E">
        <w:rPr>
          <w:lang w:eastAsia="zh-CN"/>
        </w:rPr>
        <w:t>'</w:t>
      </w:r>
      <w:r>
        <w:rPr>
          <w:lang w:eastAsia="zh-CN"/>
        </w:rPr>
        <w:t xml:space="preserve">, stores them locally and sends them to </w:t>
      </w:r>
      <w:proofErr w:type="spellStart"/>
      <w:r>
        <w:rPr>
          <w:lang w:eastAsia="zh-CN"/>
        </w:rPr>
        <w:t>Relay_b</w:t>
      </w:r>
      <w:proofErr w:type="spellEnd"/>
      <w:r>
        <w:rPr>
          <w:lang w:eastAsia="zh-CN"/>
        </w:rPr>
        <w:t xml:space="preserve"> periodically. Timestamp is attached to the sampled values to help </w:t>
      </w:r>
      <w:proofErr w:type="spellStart"/>
      <w:r>
        <w:rPr>
          <w:lang w:eastAsia="zh-CN"/>
        </w:rPr>
        <w:t>Relay_b</w:t>
      </w:r>
      <w:proofErr w:type="spellEnd"/>
      <w:r>
        <w:rPr>
          <w:lang w:eastAsia="zh-CN"/>
        </w:rPr>
        <w:t xml:space="preserve"> match the data correctly. </w:t>
      </w:r>
    </w:p>
    <w:p w14:paraId="245C44E2" w14:textId="4397735F" w:rsidR="001E32A1" w:rsidRDefault="006F6392">
      <w:pPr>
        <w:pStyle w:val="B1"/>
        <w:rPr>
          <w:lang w:eastAsia="zh-CN"/>
        </w:rPr>
      </w:pPr>
      <w:r>
        <w:rPr>
          <w:lang w:val="en-US" w:eastAsia="zh-CN"/>
        </w:rPr>
        <w:t>2</w:t>
      </w:r>
      <w:r>
        <w:rPr>
          <w:rFonts w:hint="eastAsia"/>
          <w:lang w:val="en-US" w:eastAsia="zh-CN"/>
        </w:rPr>
        <w:t>)</w:t>
      </w:r>
      <w:r>
        <w:rPr>
          <w:lang w:val="en-US" w:eastAsia="zh-CN"/>
        </w:rPr>
        <w:t xml:space="preserve"> </w:t>
      </w:r>
      <w:r>
        <w:rPr>
          <w:lang w:val="en-US" w:eastAsia="zh-CN"/>
        </w:rPr>
        <w:tab/>
      </w:r>
      <w:proofErr w:type="spellStart"/>
      <w:r>
        <w:rPr>
          <w:lang w:val="en-US" w:eastAsia="zh-CN"/>
        </w:rPr>
        <w:t>Relay_b</w:t>
      </w:r>
      <w:proofErr w:type="spellEnd"/>
      <w:r>
        <w:rPr>
          <w:lang w:val="en-US" w:eastAsia="zh-CN"/>
        </w:rPr>
        <w:t xml:space="preserve"> </w:t>
      </w:r>
      <w:r>
        <w:rPr>
          <w:lang w:eastAsia="zh-CN"/>
        </w:rPr>
        <w:t xml:space="preserve">samples local current values </w:t>
      </w:r>
      <w:proofErr w:type="spellStart"/>
      <w:r>
        <w:rPr>
          <w:lang w:eastAsia="zh-CN"/>
        </w:rPr>
        <w:t>I_b</w:t>
      </w:r>
      <w:proofErr w:type="spellEnd"/>
      <w:r w:rsidR="0035508E" w:rsidRPr="0035508E">
        <w:rPr>
          <w:lang w:eastAsia="zh-CN"/>
        </w:rPr>
        <w:t>'</w:t>
      </w:r>
      <w:r>
        <w:rPr>
          <w:lang w:eastAsia="zh-CN"/>
        </w:rPr>
        <w:t xml:space="preserve">, stores them locally and sends them to </w:t>
      </w:r>
      <w:proofErr w:type="spellStart"/>
      <w:r>
        <w:rPr>
          <w:lang w:eastAsia="zh-CN"/>
        </w:rPr>
        <w:t>Relay_a</w:t>
      </w:r>
      <w:proofErr w:type="spellEnd"/>
      <w:r>
        <w:rPr>
          <w:lang w:eastAsia="zh-CN"/>
        </w:rPr>
        <w:t xml:space="preserve"> periodically. Timestamp is attached to the sampled values to help </w:t>
      </w:r>
      <w:proofErr w:type="spellStart"/>
      <w:r>
        <w:rPr>
          <w:lang w:eastAsia="zh-CN"/>
        </w:rPr>
        <w:t>Relay_a</w:t>
      </w:r>
      <w:proofErr w:type="spellEnd"/>
      <w:r>
        <w:rPr>
          <w:lang w:eastAsia="zh-CN"/>
        </w:rPr>
        <w:t xml:space="preserve"> match the data correctly.</w:t>
      </w:r>
    </w:p>
    <w:p w14:paraId="02CB47AE" w14:textId="2431DD94" w:rsidR="001E32A1" w:rsidRDefault="006F6392">
      <w:pPr>
        <w:pStyle w:val="B1"/>
        <w:rPr>
          <w:lang w:eastAsia="zh-CN"/>
        </w:rPr>
      </w:pPr>
      <w:r>
        <w:rPr>
          <w:lang w:eastAsia="zh-CN"/>
        </w:rPr>
        <w:lastRenderedPageBreak/>
        <w:t>3</w:t>
      </w:r>
      <w:r>
        <w:rPr>
          <w:rFonts w:hint="eastAsia"/>
          <w:lang w:val="en-US" w:eastAsia="zh-CN"/>
        </w:rPr>
        <w:t>)</w:t>
      </w:r>
      <w:r>
        <w:rPr>
          <w:lang w:eastAsia="zh-CN"/>
        </w:rPr>
        <w:t xml:space="preserve"> </w:t>
      </w:r>
      <w:r>
        <w:rPr>
          <w:lang w:eastAsia="zh-CN"/>
        </w:rPr>
        <w:tab/>
      </w:r>
      <w:proofErr w:type="spellStart"/>
      <w:r>
        <w:rPr>
          <w:lang w:val="en-US" w:eastAsia="zh-CN"/>
        </w:rPr>
        <w:t>Relay_a</w:t>
      </w:r>
      <w:proofErr w:type="spellEnd"/>
      <w:r>
        <w:rPr>
          <w:lang w:val="en-US" w:eastAsia="zh-CN"/>
        </w:rPr>
        <w:t xml:space="preserve"> receives samples from </w:t>
      </w:r>
      <w:proofErr w:type="spellStart"/>
      <w:r>
        <w:rPr>
          <w:lang w:val="en-US" w:eastAsia="zh-CN"/>
        </w:rPr>
        <w:t>Relay_b</w:t>
      </w:r>
      <w:proofErr w:type="spellEnd"/>
      <w:r>
        <w:rPr>
          <w:lang w:val="en-US" w:eastAsia="zh-CN"/>
        </w:rPr>
        <w:t xml:space="preserve"> within the latency required by </w:t>
      </w:r>
      <w:r>
        <w:rPr>
          <w:lang w:eastAsia="zh-CN"/>
        </w:rPr>
        <w:t xml:space="preserve">IEC 61850-90-1. Depending on the applied voltage levels, the max allowed latency is between 5ms and 10ms. </w:t>
      </w:r>
      <w:proofErr w:type="spellStart"/>
      <w:r>
        <w:rPr>
          <w:lang w:eastAsia="zh-CN"/>
        </w:rPr>
        <w:t>Relay_a</w:t>
      </w:r>
      <w:proofErr w:type="spellEnd"/>
      <w:r>
        <w:rPr>
          <w:lang w:eastAsia="zh-CN"/>
        </w:rPr>
        <w:t xml:space="preserve"> stores the received samples in a local buffer.</w:t>
      </w:r>
    </w:p>
    <w:p w14:paraId="4B898CD1" w14:textId="77777777" w:rsidR="001E32A1" w:rsidRDefault="006F6392">
      <w:pPr>
        <w:pStyle w:val="B1"/>
        <w:ind w:firstLine="0"/>
        <w:rPr>
          <w:lang w:eastAsia="zh-CN"/>
        </w:rPr>
      </w:pPr>
      <w:proofErr w:type="spellStart"/>
      <w:r>
        <w:rPr>
          <w:lang w:val="en-US" w:eastAsia="zh-CN"/>
        </w:rPr>
        <w:t>Relay_b</w:t>
      </w:r>
      <w:proofErr w:type="spellEnd"/>
      <w:r>
        <w:rPr>
          <w:lang w:val="en-US" w:eastAsia="zh-CN"/>
        </w:rPr>
        <w:t xml:space="preserve"> receives samples from </w:t>
      </w:r>
      <w:proofErr w:type="spellStart"/>
      <w:r>
        <w:rPr>
          <w:lang w:val="en-US" w:eastAsia="zh-CN"/>
        </w:rPr>
        <w:t>Relay_a</w:t>
      </w:r>
      <w:proofErr w:type="spellEnd"/>
      <w:r>
        <w:rPr>
          <w:lang w:val="en-US" w:eastAsia="zh-CN"/>
        </w:rPr>
        <w:t xml:space="preserve"> within the latency required by </w:t>
      </w:r>
      <w:r>
        <w:rPr>
          <w:lang w:eastAsia="zh-CN"/>
        </w:rPr>
        <w:t xml:space="preserve">IEC 61850-90-1. Depending on the applied voltage levels, the max allowed latency is between 5ms and 10ms. </w:t>
      </w:r>
      <w:proofErr w:type="spellStart"/>
      <w:r>
        <w:rPr>
          <w:lang w:eastAsia="zh-CN"/>
        </w:rPr>
        <w:t>Relay_b</w:t>
      </w:r>
      <w:proofErr w:type="spellEnd"/>
      <w:r>
        <w:rPr>
          <w:lang w:eastAsia="zh-CN"/>
        </w:rPr>
        <w:t xml:space="preserve"> stores the received samples in a local buffer.</w:t>
      </w:r>
    </w:p>
    <w:p w14:paraId="76EC0704" w14:textId="280E36FB" w:rsidR="001E32A1" w:rsidRDefault="006F6392">
      <w:pPr>
        <w:pStyle w:val="B1"/>
        <w:rPr>
          <w:lang w:eastAsia="zh-CN"/>
        </w:rPr>
      </w:pPr>
      <w:r>
        <w:rPr>
          <w:lang w:eastAsia="zh-CN"/>
        </w:rPr>
        <w:t>4</w:t>
      </w:r>
      <w:r>
        <w:rPr>
          <w:rFonts w:hint="eastAsia"/>
          <w:lang w:val="en-US" w:eastAsia="zh-CN"/>
        </w:rPr>
        <w:t>)</w:t>
      </w:r>
      <w:r>
        <w:rPr>
          <w:lang w:eastAsia="zh-CN"/>
        </w:rPr>
        <w:tab/>
        <w:t xml:space="preserve"> Inside both </w:t>
      </w:r>
      <w:proofErr w:type="spellStart"/>
      <w:r>
        <w:rPr>
          <w:lang w:eastAsia="zh-CN"/>
        </w:rPr>
        <w:t>Relay_a</w:t>
      </w:r>
      <w:proofErr w:type="spellEnd"/>
      <w:r>
        <w:rPr>
          <w:lang w:eastAsia="zh-CN"/>
        </w:rPr>
        <w:t xml:space="preserve"> and </w:t>
      </w:r>
      <w:proofErr w:type="spellStart"/>
      <w:r>
        <w:rPr>
          <w:lang w:eastAsia="zh-CN"/>
        </w:rPr>
        <w:t>Relay_b</w:t>
      </w:r>
      <w:proofErr w:type="spellEnd"/>
      <w:r>
        <w:rPr>
          <w:lang w:eastAsia="zh-CN"/>
        </w:rPr>
        <w:t xml:space="preserve">, a microprocessor decides that all the relevant data for a same instant in time are collected. The Relay then aligns these data and uses the algorithm to calculate the differential current for this time instant. </w:t>
      </w:r>
    </w:p>
    <w:p w14:paraId="57D6142C" w14:textId="44600836" w:rsidR="001E32A1" w:rsidRDefault="006F6392">
      <w:pPr>
        <w:pStyle w:val="B1"/>
        <w:rPr>
          <w:lang w:eastAsia="zh-CN"/>
        </w:rPr>
      </w:pPr>
      <w:r>
        <w:rPr>
          <w:lang w:eastAsia="zh-CN"/>
        </w:rPr>
        <w:t>5</w:t>
      </w:r>
      <w:r>
        <w:rPr>
          <w:rFonts w:hint="eastAsia"/>
          <w:lang w:val="en-US" w:eastAsia="zh-CN"/>
        </w:rPr>
        <w:t>)</w:t>
      </w:r>
      <w:r>
        <w:rPr>
          <w:lang w:eastAsia="zh-CN"/>
        </w:rPr>
        <w:t xml:space="preserve"> </w:t>
      </w:r>
      <w:r>
        <w:rPr>
          <w:lang w:eastAsia="zh-CN"/>
        </w:rPr>
        <w:tab/>
        <w:t xml:space="preserve">Differential current calculated at both </w:t>
      </w:r>
      <w:proofErr w:type="spellStart"/>
      <w:r>
        <w:rPr>
          <w:lang w:eastAsia="zh-CN"/>
        </w:rPr>
        <w:t>Relay_a</w:t>
      </w:r>
      <w:proofErr w:type="spellEnd"/>
      <w:r>
        <w:rPr>
          <w:lang w:eastAsia="zh-CN"/>
        </w:rPr>
        <w:t xml:space="preserve"> and </w:t>
      </w:r>
      <w:proofErr w:type="spellStart"/>
      <w:r>
        <w:rPr>
          <w:lang w:eastAsia="zh-CN"/>
        </w:rPr>
        <w:t>Relay_b</w:t>
      </w:r>
      <w:proofErr w:type="spellEnd"/>
      <w:r>
        <w:rPr>
          <w:lang w:eastAsia="zh-CN"/>
        </w:rPr>
        <w:t xml:space="preserve"> stays in the restraining region (below threshold). None of the relays trips. The system continues to function in normal condition.</w:t>
      </w:r>
    </w:p>
    <w:p w14:paraId="4AD0AF3B" w14:textId="3327CEF8" w:rsidR="001E32A1" w:rsidRDefault="006F6392">
      <w:pPr>
        <w:pStyle w:val="B1"/>
        <w:rPr>
          <w:lang w:eastAsia="zh-CN"/>
        </w:rPr>
      </w:pPr>
      <w:r>
        <w:rPr>
          <w:lang w:eastAsia="zh-CN"/>
        </w:rPr>
        <w:t>6</w:t>
      </w:r>
      <w:r>
        <w:rPr>
          <w:rFonts w:hint="eastAsia"/>
          <w:lang w:val="en-US" w:eastAsia="zh-CN"/>
        </w:rPr>
        <w:t>)</w:t>
      </w:r>
      <w:r>
        <w:rPr>
          <w:lang w:eastAsia="zh-CN"/>
        </w:rPr>
        <w:t xml:space="preserve"> </w:t>
      </w:r>
      <w:r>
        <w:rPr>
          <w:lang w:eastAsia="zh-CN"/>
        </w:rPr>
        <w:tab/>
        <w:t>(Example incident) Suddenly, a strong wind blows down a tree branch, which during the fall with its additional weight brings down the overhead distribution line close to the ground. The voltage of the power line causes an electric discharge with objects on the ground, causing spark leakage. This discharge causes current from both substations to flow with increased magnitude into the power line.</w:t>
      </w:r>
    </w:p>
    <w:p w14:paraId="42DF3CB4" w14:textId="193BC149" w:rsidR="001E32A1" w:rsidRDefault="006F6392">
      <w:pPr>
        <w:pStyle w:val="B1"/>
        <w:rPr>
          <w:lang w:eastAsia="zh-CN"/>
        </w:rPr>
      </w:pPr>
      <w:r>
        <w:rPr>
          <w:lang w:eastAsia="zh-CN"/>
        </w:rPr>
        <w:t>7</w:t>
      </w:r>
      <w:r>
        <w:rPr>
          <w:rFonts w:hint="eastAsia"/>
          <w:lang w:val="en-US" w:eastAsia="zh-CN"/>
        </w:rPr>
        <w:t>)</w:t>
      </w:r>
      <w:r>
        <w:rPr>
          <w:lang w:eastAsia="zh-CN"/>
        </w:rPr>
        <w:t xml:space="preserve"> </w:t>
      </w:r>
      <w:r>
        <w:rPr>
          <w:lang w:eastAsia="zh-CN"/>
        </w:rPr>
        <w:tab/>
        <w:t xml:space="preserve">Since both the relays are still measuring the current and sends the sampled values to each other. </w:t>
      </w:r>
      <w:proofErr w:type="spellStart"/>
      <w:r>
        <w:rPr>
          <w:lang w:eastAsia="zh-CN"/>
        </w:rPr>
        <w:t>Relay_a</w:t>
      </w:r>
      <w:proofErr w:type="spellEnd"/>
      <w:r>
        <w:rPr>
          <w:lang w:eastAsia="zh-CN"/>
        </w:rPr>
        <w:t xml:space="preserve"> detects from a very instant in time, the differential current exceeds the threshold. </w:t>
      </w:r>
      <w:proofErr w:type="spellStart"/>
      <w:r>
        <w:rPr>
          <w:lang w:eastAsia="zh-CN"/>
        </w:rPr>
        <w:t>Relay_a</w:t>
      </w:r>
      <w:proofErr w:type="spellEnd"/>
      <w:r>
        <w:rPr>
          <w:lang w:eastAsia="zh-CN"/>
        </w:rPr>
        <w:t xml:space="preserve"> triggers a trip signal to the connected circuit breaker.</w:t>
      </w:r>
    </w:p>
    <w:p w14:paraId="0928B02B" w14:textId="2472C20C" w:rsidR="001E32A1" w:rsidRDefault="006F6392">
      <w:pPr>
        <w:pStyle w:val="B1"/>
        <w:rPr>
          <w:lang w:eastAsia="zh-CN"/>
        </w:rPr>
      </w:pPr>
      <w:r>
        <w:rPr>
          <w:lang w:eastAsia="zh-CN"/>
        </w:rPr>
        <w:t>8</w:t>
      </w:r>
      <w:r>
        <w:rPr>
          <w:rFonts w:hint="eastAsia"/>
          <w:lang w:val="en-US" w:eastAsia="zh-CN"/>
        </w:rPr>
        <w:t>)</w:t>
      </w:r>
      <w:r>
        <w:rPr>
          <w:lang w:eastAsia="zh-CN"/>
        </w:rPr>
        <w:t xml:space="preserve"> </w:t>
      </w:r>
      <w:r>
        <w:rPr>
          <w:lang w:eastAsia="zh-CN"/>
        </w:rPr>
        <w:tab/>
        <w:t>Circuit breaker opens, stops current from flowing into the power line to cause more serious damage.</w:t>
      </w:r>
    </w:p>
    <w:p w14:paraId="78FB0EE0" w14:textId="77777777" w:rsidR="001E32A1" w:rsidRDefault="006F6392">
      <w:pPr>
        <w:pStyle w:val="Heading3"/>
        <w:rPr>
          <w:rFonts w:eastAsia="SimSun"/>
          <w:lang w:val="en-US" w:eastAsia="zh-CN"/>
        </w:rPr>
      </w:pPr>
      <w:bookmarkStart w:id="130" w:name="_Toc355779207"/>
      <w:bookmarkStart w:id="131" w:name="_Toc354586745"/>
      <w:bookmarkStart w:id="132" w:name="_Toc354590104"/>
      <w:bookmarkStart w:id="133" w:name="_Toc74229453"/>
      <w:bookmarkStart w:id="134" w:name="_Toc74230047"/>
      <w:bookmarkStart w:id="135" w:name="_Toc91256763"/>
      <w:bookmarkEnd w:id="130"/>
      <w:bookmarkEnd w:id="131"/>
      <w:bookmarkEnd w:id="132"/>
      <w:r>
        <w:rPr>
          <w:rFonts w:eastAsia="SimSun" w:hint="eastAsia"/>
          <w:lang w:eastAsia="zh-CN"/>
        </w:rPr>
        <w:t>5</w:t>
      </w:r>
      <w:r>
        <w:t>.</w:t>
      </w:r>
      <w:r>
        <w:rPr>
          <w:rFonts w:eastAsia="SimSun" w:hint="eastAsia"/>
          <w:lang w:eastAsia="zh-CN"/>
        </w:rPr>
        <w:t>4</w:t>
      </w:r>
      <w:r>
        <w:t>.4</w:t>
      </w:r>
      <w:r>
        <w:tab/>
        <w:t>Post-conditions</w:t>
      </w:r>
      <w:bookmarkEnd w:id="133"/>
      <w:bookmarkEnd w:id="134"/>
      <w:bookmarkEnd w:id="135"/>
    </w:p>
    <w:p w14:paraId="52769C7D" w14:textId="77777777" w:rsidR="001E32A1" w:rsidRDefault="006F6392">
      <w:pPr>
        <w:rPr>
          <w:rFonts w:eastAsia="SimSun"/>
          <w:lang w:val="en-US" w:eastAsia="zh-CN"/>
        </w:rPr>
      </w:pPr>
      <w:r>
        <w:rPr>
          <w:rFonts w:eastAsia="SimSun"/>
          <w:lang w:val="en-US" w:eastAsia="zh-CN"/>
        </w:rPr>
        <w:t xml:space="preserve">The abnormal condition of the power line in the protected zone is duly isolated from the electrical grid. </w:t>
      </w:r>
    </w:p>
    <w:p w14:paraId="2B5E3DA7" w14:textId="77777777" w:rsidR="001E32A1" w:rsidRDefault="006F6392">
      <w:pPr>
        <w:pStyle w:val="Heading3"/>
      </w:pPr>
      <w:bookmarkStart w:id="136" w:name="_Toc355779209"/>
      <w:bookmarkStart w:id="137" w:name="_Toc354590106"/>
      <w:bookmarkStart w:id="138" w:name="_Toc354586747"/>
      <w:bookmarkStart w:id="139" w:name="_Toc74230048"/>
      <w:bookmarkStart w:id="140" w:name="_Toc74229454"/>
      <w:bookmarkStart w:id="141" w:name="_Toc91256764"/>
      <w:bookmarkEnd w:id="136"/>
      <w:bookmarkEnd w:id="137"/>
      <w:bookmarkEnd w:id="138"/>
      <w:r>
        <w:rPr>
          <w:rFonts w:eastAsia="SimSun" w:hint="eastAsia"/>
          <w:lang w:eastAsia="zh-CN"/>
        </w:rPr>
        <w:t>5</w:t>
      </w:r>
      <w:r>
        <w:t>.</w:t>
      </w:r>
      <w:r>
        <w:rPr>
          <w:rFonts w:eastAsia="SimSun" w:hint="eastAsia"/>
          <w:lang w:eastAsia="zh-CN"/>
        </w:rPr>
        <w:t>4</w:t>
      </w:r>
      <w:r>
        <w:t>.5</w:t>
      </w:r>
      <w:r>
        <w:tab/>
        <w:t>Existing features partly or fully covering the use case functionality</w:t>
      </w:r>
      <w:bookmarkEnd w:id="139"/>
      <w:bookmarkEnd w:id="140"/>
      <w:bookmarkEnd w:id="141"/>
    </w:p>
    <w:p w14:paraId="59700C21" w14:textId="678B9B6B" w:rsidR="001E32A1" w:rsidRDefault="006F6392">
      <w:pPr>
        <w:rPr>
          <w:rFonts w:eastAsia="DengXian"/>
          <w:lang w:eastAsia="zh-CN"/>
        </w:rPr>
      </w:pPr>
      <w:r>
        <w:rPr>
          <w:rFonts w:eastAsia="DengXian" w:hint="eastAsia"/>
          <w:lang w:val="en-US" w:eastAsia="zh-CN"/>
        </w:rPr>
        <w:t xml:space="preserve">The communication mechanism </w:t>
      </w:r>
      <w:r>
        <w:rPr>
          <w:rFonts w:eastAsia="DengXian"/>
          <w:lang w:eastAsia="zh-CN"/>
        </w:rPr>
        <w:t xml:space="preserve">is partly covered by existing </w:t>
      </w:r>
      <w:r>
        <w:rPr>
          <w:rFonts w:eastAsia="DengXian" w:hint="eastAsia"/>
          <w:lang w:val="en-US" w:eastAsia="zh-CN"/>
        </w:rPr>
        <w:t>5G</w:t>
      </w:r>
      <w:r>
        <w:rPr>
          <w:rFonts w:eastAsia="DengXian"/>
          <w:lang w:eastAsia="zh-CN"/>
        </w:rPr>
        <w:t xml:space="preserve"> functionalities. Support of IEEE 1588 PTP is an existing feature. Additional traffic from running IEEE 1588 PTP is around 0.004 Mb</w:t>
      </w:r>
      <w:r w:rsidR="00F96F9C">
        <w:rPr>
          <w:rFonts w:eastAsia="DengXian"/>
          <w:lang w:eastAsia="zh-CN"/>
        </w:rPr>
        <w:t>it/</w:t>
      </w:r>
      <w:r>
        <w:rPr>
          <w:rFonts w:eastAsia="DengXian"/>
          <w:lang w:eastAsia="zh-CN"/>
        </w:rPr>
        <w:t xml:space="preserve">s. In TR22.804 [8] there is attempt to touch upon the similar case, where the clock synchronization accuracy </w:t>
      </w:r>
      <w:r>
        <w:rPr>
          <w:rFonts w:ascii="Cambria Math" w:eastAsia="SimSun" w:hAnsi="Cambria Math" w:cs="Cambria Math"/>
          <w:lang w:val="en-US" w:eastAsia="zh-CN"/>
        </w:rPr>
        <w:t xml:space="preserve">≤ </w:t>
      </w:r>
      <w:r>
        <w:rPr>
          <w:rFonts w:ascii="Cambria Math" w:eastAsia="SimSun" w:hAnsi="Cambria Math" w:cs="Cambria Math" w:hint="eastAsia"/>
          <w:lang w:val="en-US" w:eastAsia="zh-CN"/>
        </w:rPr>
        <w:t>10</w:t>
      </w:r>
      <w:r w:rsidR="00F96F9C">
        <w:rPr>
          <w:rFonts w:ascii="Cambria Math" w:eastAsia="SimSun" w:hAnsi="Cambria Math" w:cs="Cambria Math"/>
          <w:lang w:val="en-US" w:eastAsia="zh-CN"/>
        </w:rPr>
        <w:t> </w:t>
      </w:r>
      <w:proofErr w:type="spellStart"/>
      <w:r>
        <w:rPr>
          <w:rFonts w:ascii="Cambria Math" w:eastAsia="SimSun" w:hAnsi="Cambria Math" w:cs="Cambria Math"/>
          <w:lang w:val="en-US" w:eastAsia="zh-CN"/>
        </w:rPr>
        <w:t>μ</w:t>
      </w:r>
      <w:r>
        <w:rPr>
          <w:rFonts w:ascii="Cambria Math" w:eastAsia="SimSun" w:hAnsi="Cambria Math" w:cs="Cambria Math" w:hint="eastAsia"/>
          <w:lang w:val="en-US" w:eastAsia="zh-CN"/>
        </w:rPr>
        <w:t>s</w:t>
      </w:r>
      <w:proofErr w:type="spellEnd"/>
      <w:r>
        <w:rPr>
          <w:rFonts w:eastAsia="DengXian"/>
          <w:lang w:eastAsia="zh-CN"/>
        </w:rPr>
        <w:t>, and latency requirement is 15</w:t>
      </w:r>
      <w:r w:rsidR="00F96F9C">
        <w:rPr>
          <w:rFonts w:eastAsia="DengXian"/>
          <w:lang w:eastAsia="zh-CN"/>
        </w:rPr>
        <w:t> </w:t>
      </w:r>
      <w:proofErr w:type="spellStart"/>
      <w:r>
        <w:rPr>
          <w:rFonts w:eastAsia="DengXian"/>
          <w:lang w:eastAsia="zh-CN"/>
        </w:rPr>
        <w:t>ms</w:t>
      </w:r>
      <w:proofErr w:type="spellEnd"/>
      <w:r>
        <w:rPr>
          <w:rFonts w:eastAsia="DengXian"/>
          <w:lang w:eastAsia="zh-CN"/>
        </w:rPr>
        <w:t xml:space="preserve">. </w:t>
      </w:r>
    </w:p>
    <w:p w14:paraId="3A8E2D5F" w14:textId="77777777" w:rsidR="001E32A1" w:rsidRDefault="006F6392">
      <w:pPr>
        <w:pStyle w:val="Heading3"/>
      </w:pPr>
      <w:bookmarkStart w:id="142" w:name="_Toc74229455"/>
      <w:bookmarkStart w:id="143" w:name="_Toc74230049"/>
      <w:bookmarkStart w:id="144" w:name="_Toc91256765"/>
      <w:r>
        <w:rPr>
          <w:rFonts w:eastAsia="SimSun" w:hint="eastAsia"/>
          <w:lang w:eastAsia="zh-CN"/>
        </w:rPr>
        <w:t>5</w:t>
      </w:r>
      <w:r>
        <w:t>.</w:t>
      </w:r>
      <w:r>
        <w:rPr>
          <w:rFonts w:eastAsia="SimSun" w:hint="eastAsia"/>
          <w:lang w:eastAsia="zh-CN"/>
        </w:rPr>
        <w:t>4</w:t>
      </w:r>
      <w:r>
        <w:t>.6</w:t>
      </w:r>
      <w:r>
        <w:tab/>
        <w:t>Potential New Requirements needed to support the use case</w:t>
      </w:r>
      <w:bookmarkEnd w:id="142"/>
      <w:bookmarkEnd w:id="143"/>
      <w:bookmarkEnd w:id="144"/>
    </w:p>
    <w:p w14:paraId="7B6F781D" w14:textId="71D63F0B" w:rsidR="001E32A1" w:rsidRDefault="006F6392">
      <w:pPr>
        <w:rPr>
          <w:rFonts w:eastAsia="SimSun"/>
          <w:lang w:val="en-US" w:eastAsia="zh-CN"/>
        </w:rPr>
      </w:pPr>
      <w:r>
        <w:rPr>
          <w:rFonts w:eastAsia="SimSun"/>
          <w:lang w:val="en-US" w:eastAsia="zh-CN"/>
        </w:rPr>
        <w:t>[PR</w:t>
      </w:r>
      <w:r>
        <w:rPr>
          <w:rFonts w:eastAsia="SimSun" w:hint="eastAsia"/>
          <w:lang w:val="en-US" w:eastAsia="zh-CN"/>
        </w:rPr>
        <w:t>.5</w:t>
      </w:r>
      <w:r>
        <w:rPr>
          <w:rFonts w:eastAsia="SimSun"/>
          <w:lang w:val="en-US" w:eastAsia="zh-CN"/>
        </w:rPr>
        <w:t>.</w:t>
      </w:r>
      <w:r>
        <w:rPr>
          <w:rFonts w:eastAsia="SimSun" w:hint="eastAsia"/>
          <w:lang w:val="en-US" w:eastAsia="zh-CN"/>
        </w:rPr>
        <w:t>4-</w:t>
      </w:r>
      <w:r>
        <w:rPr>
          <w:rFonts w:eastAsia="SimSun"/>
          <w:lang w:val="en-US" w:eastAsia="zh-CN"/>
        </w:rPr>
        <w:t>001] The 5G system shall support an end-to-end latency of less than 5</w:t>
      </w:r>
      <w:r w:rsidR="00F96F9C">
        <w:rPr>
          <w:rFonts w:eastAsia="SimSun"/>
          <w:lang w:val="en-US" w:eastAsia="zh-CN"/>
        </w:rPr>
        <w:t> </w:t>
      </w:r>
      <w:proofErr w:type="spellStart"/>
      <w:r>
        <w:rPr>
          <w:rFonts w:eastAsia="SimSun"/>
          <w:lang w:val="en-US" w:eastAsia="zh-CN"/>
        </w:rPr>
        <w:t>ms</w:t>
      </w:r>
      <w:proofErr w:type="spellEnd"/>
      <w:r>
        <w:rPr>
          <w:rFonts w:eastAsia="SimSun"/>
          <w:lang w:val="en-US" w:eastAsia="zh-CN"/>
        </w:rPr>
        <w:t xml:space="preserve"> or 10</w:t>
      </w:r>
      <w:r w:rsidR="00F96F9C">
        <w:rPr>
          <w:rFonts w:eastAsia="SimSun"/>
          <w:lang w:val="en-US" w:eastAsia="zh-CN"/>
        </w:rPr>
        <w:t> </w:t>
      </w:r>
      <w:proofErr w:type="spellStart"/>
      <w:r>
        <w:rPr>
          <w:rFonts w:eastAsia="SimSun"/>
          <w:lang w:val="en-US" w:eastAsia="zh-CN"/>
        </w:rPr>
        <w:t>ms</w:t>
      </w:r>
      <w:proofErr w:type="spellEnd"/>
      <w:r>
        <w:rPr>
          <w:rFonts w:eastAsia="SimSun"/>
          <w:lang w:val="en-US" w:eastAsia="zh-CN"/>
        </w:rPr>
        <w:t>, depending on the applied voltage level. Here the end-to-end latency is between two UEs including two wireless links.</w:t>
      </w:r>
    </w:p>
    <w:p w14:paraId="7E5FF23C" w14:textId="32442840" w:rsidR="001E32A1" w:rsidRDefault="006F6392">
      <w:pPr>
        <w:rPr>
          <w:rFonts w:eastAsia="SimSun"/>
          <w:lang w:val="en-US" w:eastAsia="zh-CN"/>
        </w:rPr>
      </w:pPr>
      <w:r>
        <w:rPr>
          <w:rFonts w:eastAsia="SimSun"/>
          <w:lang w:val="en-US" w:eastAsia="zh-CN"/>
        </w:rPr>
        <w:t>[PR</w:t>
      </w:r>
      <w:r>
        <w:rPr>
          <w:rFonts w:eastAsia="SimSun" w:hint="eastAsia"/>
          <w:lang w:val="en-US" w:eastAsia="zh-CN"/>
        </w:rPr>
        <w:t>.5</w:t>
      </w:r>
      <w:r>
        <w:rPr>
          <w:rFonts w:eastAsia="SimSun"/>
          <w:lang w:val="en-US" w:eastAsia="zh-CN"/>
        </w:rPr>
        <w:t>.</w:t>
      </w:r>
      <w:r>
        <w:rPr>
          <w:rFonts w:eastAsia="SimSun" w:hint="eastAsia"/>
          <w:lang w:val="en-US" w:eastAsia="zh-CN"/>
        </w:rPr>
        <w:t>4-</w:t>
      </w:r>
      <w:r>
        <w:rPr>
          <w:rFonts w:eastAsia="SimSun"/>
          <w:lang w:val="en-US" w:eastAsia="zh-CN"/>
        </w:rPr>
        <w:t>002.option1] The 5G system shall support communication channel symmetry in terms of latency (latency from UE1 to UE2, and latency from UE2 to UE1) between the two relays, with the max asymmetry &lt; 2</w:t>
      </w:r>
      <w:r w:rsidR="00F96F9C">
        <w:rPr>
          <w:rFonts w:eastAsia="SimSun"/>
          <w:lang w:val="en-US" w:eastAsia="zh-CN"/>
        </w:rPr>
        <w:t> </w:t>
      </w:r>
      <w:proofErr w:type="spellStart"/>
      <w:r>
        <w:rPr>
          <w:rFonts w:eastAsia="SimSun"/>
          <w:lang w:val="en-US" w:eastAsia="zh-CN"/>
        </w:rPr>
        <w:t>ms.</w:t>
      </w:r>
      <w:proofErr w:type="spellEnd"/>
      <w:r w:rsidR="00D55939">
        <w:rPr>
          <w:rFonts w:eastAsia="SimSun"/>
          <w:lang w:val="en-US" w:eastAsia="zh-CN"/>
        </w:rPr>
        <w:t xml:space="preserve"> </w:t>
      </w:r>
    </w:p>
    <w:p w14:paraId="41DCD1D2" w14:textId="7BC8DDF6" w:rsidR="001E32A1" w:rsidRDefault="006F6392">
      <w:pPr>
        <w:rPr>
          <w:rFonts w:eastAsia="SimSun"/>
          <w:lang w:val="en-US" w:eastAsia="zh-CN"/>
        </w:rPr>
      </w:pPr>
      <w:r>
        <w:rPr>
          <w:rFonts w:eastAsia="SimSun"/>
          <w:lang w:val="en-US" w:eastAsia="zh-CN"/>
        </w:rPr>
        <w:t>[PR</w:t>
      </w:r>
      <w:r>
        <w:rPr>
          <w:rFonts w:eastAsia="SimSun" w:hint="eastAsia"/>
          <w:lang w:val="en-US" w:eastAsia="zh-CN"/>
        </w:rPr>
        <w:t>.5</w:t>
      </w:r>
      <w:r>
        <w:rPr>
          <w:rFonts w:eastAsia="SimSun"/>
          <w:lang w:val="en-US" w:eastAsia="zh-CN"/>
        </w:rPr>
        <w:t>.</w:t>
      </w:r>
      <w:r>
        <w:rPr>
          <w:rFonts w:eastAsia="SimSun" w:hint="eastAsia"/>
          <w:lang w:val="en-US" w:eastAsia="zh-CN"/>
        </w:rPr>
        <w:t>4-</w:t>
      </w:r>
      <w:r>
        <w:rPr>
          <w:rFonts w:eastAsia="SimSun"/>
          <w:lang w:val="en-US" w:eastAsia="zh-CN"/>
        </w:rPr>
        <w:t>002.option2] The 5G system shall provide a UE with communication channel latency from the remote UE, with an accuracy of the provided latency &lt; 1</w:t>
      </w:r>
      <w:r w:rsidR="00F96F9C">
        <w:rPr>
          <w:rFonts w:eastAsia="SimSun"/>
          <w:lang w:val="en-US" w:eastAsia="zh-CN"/>
        </w:rPr>
        <w:t> </w:t>
      </w:r>
      <w:proofErr w:type="spellStart"/>
      <w:r>
        <w:rPr>
          <w:rFonts w:eastAsia="SimSun"/>
          <w:lang w:val="en-US" w:eastAsia="zh-CN"/>
        </w:rPr>
        <w:t>ms.</w:t>
      </w:r>
      <w:proofErr w:type="spellEnd"/>
    </w:p>
    <w:p w14:paraId="4F6A4007" w14:textId="63F827D7" w:rsidR="001E32A1" w:rsidRDefault="006F6392">
      <w:pPr>
        <w:rPr>
          <w:rFonts w:eastAsia="SimSun"/>
          <w:lang w:val="en-US" w:eastAsia="zh-CN"/>
        </w:rPr>
      </w:pPr>
      <w:r>
        <w:rPr>
          <w:rFonts w:eastAsia="SimSun"/>
          <w:lang w:val="en-US" w:eastAsia="zh-CN"/>
        </w:rPr>
        <w:t>[PR</w:t>
      </w:r>
      <w:r>
        <w:rPr>
          <w:rFonts w:eastAsia="SimSun" w:hint="eastAsia"/>
          <w:lang w:val="en-US" w:eastAsia="zh-CN"/>
        </w:rPr>
        <w:t>.5</w:t>
      </w:r>
      <w:r>
        <w:rPr>
          <w:rFonts w:eastAsia="SimSun"/>
          <w:lang w:val="en-US" w:eastAsia="zh-CN"/>
        </w:rPr>
        <w:t>.</w:t>
      </w:r>
      <w:r>
        <w:rPr>
          <w:rFonts w:eastAsia="SimSun" w:hint="eastAsia"/>
          <w:lang w:val="en-US" w:eastAsia="zh-CN"/>
        </w:rPr>
        <w:t>4-</w:t>
      </w:r>
      <w:r>
        <w:rPr>
          <w:rFonts w:eastAsia="SimSun"/>
          <w:lang w:val="en-US" w:eastAsia="zh-CN"/>
        </w:rPr>
        <w:t>002.option3] The 5G system shall provide the protection relay with timing information with the comparable precision as GNSS-based precision. The IEEE 1588 time master in NG-RAN should provide protection relays with IEC 61850-9-3 based power/utility profile</w:t>
      </w:r>
    </w:p>
    <w:p w14:paraId="3A27251C" w14:textId="77777777" w:rsidR="001E32A1" w:rsidRDefault="006F6392">
      <w:pPr>
        <w:pStyle w:val="Heading2"/>
      </w:pPr>
      <w:bookmarkStart w:id="145" w:name="_Toc74229456"/>
      <w:bookmarkStart w:id="146" w:name="_Toc74230050"/>
      <w:bookmarkStart w:id="147" w:name="_Toc91256766"/>
      <w:r>
        <w:t>5.5</w:t>
      </w:r>
      <w:r>
        <w:tab/>
        <w:t>Smart Energy Differentiated QoS For Transported Encrypted Data</w:t>
      </w:r>
      <w:bookmarkEnd w:id="145"/>
      <w:bookmarkEnd w:id="146"/>
      <w:bookmarkEnd w:id="147"/>
    </w:p>
    <w:p w14:paraId="0AC7717A" w14:textId="77777777" w:rsidR="001E32A1" w:rsidRDefault="006F6392">
      <w:pPr>
        <w:pStyle w:val="Heading3"/>
      </w:pPr>
      <w:bookmarkStart w:id="148" w:name="_Toc74229457"/>
      <w:bookmarkStart w:id="149" w:name="_Toc74230051"/>
      <w:bookmarkStart w:id="150" w:name="_Toc91256767"/>
      <w:r>
        <w:t>5.5.1</w:t>
      </w:r>
      <w:r>
        <w:tab/>
        <w:t>Description</w:t>
      </w:r>
      <w:bookmarkEnd w:id="148"/>
      <w:bookmarkEnd w:id="149"/>
      <w:bookmarkEnd w:id="150"/>
    </w:p>
    <w:p w14:paraId="205901AE" w14:textId="7BBFA7A5" w:rsidR="001E32A1" w:rsidRDefault="006F6392">
      <w:r>
        <w:t>This use case describes a common need of Utilities with diverse substations that require communication. Diverse services</w:t>
      </w:r>
      <w:r w:rsidR="0035508E" w:rsidRPr="0035508E">
        <w:t>'</w:t>
      </w:r>
      <w:r>
        <w:t xml:space="preserve"> communication traffic need to be aggregated over a communication service in an encrypted form. This would prevent the 3GPP system from inspecting the traffic to identify and classify it (either in the downlink or uplink.)</w:t>
      </w:r>
    </w:p>
    <w:p w14:paraId="11A23812" w14:textId="0AE6B007" w:rsidR="001E32A1" w:rsidRDefault="006F6392">
      <w:r>
        <w:lastRenderedPageBreak/>
        <w:t xml:space="preserve">The services that are listed in this section – Advanced Metering Infrastructure (AMI), Distributed Automation, Demand Response (DR), Distributed Generation (DG), Power Line Differential Protection are the </w:t>
      </w:r>
      <w:r w:rsidR="0035508E" w:rsidRPr="0035508E">
        <w:t>'</w:t>
      </w:r>
      <w:r>
        <w:t xml:space="preserve">classic </w:t>
      </w:r>
      <w:r w:rsidR="003D131E">
        <w:t xml:space="preserve">Smart Grid </w:t>
      </w:r>
      <w:r>
        <w:t>services</w:t>
      </w:r>
      <w:r w:rsidR="0035508E" w:rsidRPr="0035508E">
        <w:t>'</w:t>
      </w:r>
      <w:r>
        <w:t>. These are distinct from the services described in other sections that offer more advanced architectures. A single table of QoS values is provided in clause 5.5.6, with notes added to call out differences where they exist.</w:t>
      </w:r>
    </w:p>
    <w:p w14:paraId="174DC56F" w14:textId="77777777" w:rsidR="001E32A1" w:rsidRDefault="006F6392">
      <w:pPr>
        <w:pStyle w:val="Heading3"/>
      </w:pPr>
      <w:bookmarkStart w:id="151" w:name="_Toc74229458"/>
      <w:bookmarkStart w:id="152" w:name="_Toc74230052"/>
      <w:bookmarkStart w:id="153" w:name="_Toc91256768"/>
      <w:r>
        <w:t>5.5.2</w:t>
      </w:r>
      <w:r>
        <w:tab/>
        <w:t>Pre-conditions</w:t>
      </w:r>
      <w:bookmarkEnd w:id="151"/>
      <w:bookmarkEnd w:id="152"/>
      <w:bookmarkEnd w:id="153"/>
    </w:p>
    <w:p w14:paraId="1D9C0453" w14:textId="770BBB73" w:rsidR="001E32A1" w:rsidRDefault="006F6392">
      <w:pPr>
        <w:rPr>
          <w:rFonts w:eastAsia="Calibri"/>
        </w:rPr>
      </w:pPr>
      <w:r>
        <w:t xml:space="preserve">A Distribution System Operator (DSO) </w:t>
      </w:r>
      <w:r w:rsidR="004E40C9" w:rsidRPr="004E40C9">
        <w:t>"</w:t>
      </w:r>
      <w:r>
        <w:t>U</w:t>
      </w:r>
      <w:r w:rsidR="004E40C9" w:rsidRPr="004E40C9">
        <w:t>"</w:t>
      </w:r>
      <w:r>
        <w:t xml:space="preserve"> receives telecommunication services from a MNO </w:t>
      </w:r>
      <w:r w:rsidR="004E40C9" w:rsidRPr="004E40C9">
        <w:t>"</w:t>
      </w:r>
      <w:r>
        <w:t>T</w:t>
      </w:r>
      <w:r w:rsidR="004E40C9" w:rsidRPr="004E40C9">
        <w:t>"</w:t>
      </w:r>
      <w:r>
        <w:t xml:space="preserve">. U has deployed 100s to 10,000s of substations that generate service traffic of diverse criticality, QoS requirements, etc. U has arranged, via service level agreements (SLAs) specific QoS treatment for these different classes of service traffic with T. The use case focuses on a particular substation </w:t>
      </w:r>
      <w:r w:rsidR="004E40C9" w:rsidRPr="004E40C9">
        <w:t>"</w:t>
      </w:r>
      <w:r>
        <w:t>S</w:t>
      </w:r>
      <w:r w:rsidR="004E40C9" w:rsidRPr="004E40C9">
        <w:t>"</w:t>
      </w:r>
      <w:r>
        <w:t xml:space="preserve"> and its communication by means of T</w:t>
      </w:r>
      <w:r w:rsidR="0035508E" w:rsidRPr="0035508E">
        <w:t>'</w:t>
      </w:r>
      <w:r>
        <w:t>s 3GPP network, to connect multiple services of different nature and traffic patterns, multiplexed over a single WAN connectivity.</w:t>
      </w:r>
    </w:p>
    <w:p w14:paraId="055EA532" w14:textId="77777777" w:rsidR="001E32A1" w:rsidRDefault="006F6392">
      <w:pPr>
        <w:pStyle w:val="Heading3"/>
      </w:pPr>
      <w:bookmarkStart w:id="154" w:name="_Toc74230053"/>
      <w:bookmarkStart w:id="155" w:name="_Toc74229459"/>
      <w:bookmarkStart w:id="156" w:name="_Toc91256769"/>
      <w:r>
        <w:t>5.5.3</w:t>
      </w:r>
      <w:r>
        <w:tab/>
        <w:t>Service Flows</w:t>
      </w:r>
      <w:bookmarkEnd w:id="154"/>
      <w:bookmarkEnd w:id="155"/>
      <w:bookmarkEnd w:id="156"/>
    </w:p>
    <w:p w14:paraId="1AF415C1" w14:textId="54AC4DF9" w:rsidR="001E32A1" w:rsidRDefault="006F6392">
      <w:pPr>
        <w:rPr>
          <w:rFonts w:eastAsia="Calibri"/>
        </w:rPr>
      </w:pPr>
      <w:r>
        <w:rPr>
          <w:rFonts w:eastAsia="Calibri"/>
        </w:rPr>
        <w:t>S establishes sessions with the T</w:t>
      </w:r>
      <w:r w:rsidR="0035508E" w:rsidRPr="0035508E">
        <w:rPr>
          <w:rFonts w:eastAsia="Calibri"/>
        </w:rPr>
        <w:t>'</w:t>
      </w:r>
      <w:r>
        <w:rPr>
          <w:rFonts w:eastAsia="Calibri"/>
        </w:rPr>
        <w:t>s network. S appears as a UE to the 3GPP system. Behind S is a local network (in the substation). S serves as a router to the traffic in that network. S is able to categorize the traffic into different classes, each requiring distinct QoS treatment in the 3GPP system. S encrypts the traffic uplink, using an end to end encryption with the service termination in the DSO</w:t>
      </w:r>
      <w:r w:rsidR="0035508E" w:rsidRPr="0035508E">
        <w:rPr>
          <w:rFonts w:eastAsia="Calibri"/>
        </w:rPr>
        <w:t>'</w:t>
      </w:r>
      <w:r>
        <w:rPr>
          <w:rFonts w:eastAsia="Calibri"/>
        </w:rPr>
        <w:t xml:space="preserve">s network. </w:t>
      </w:r>
    </w:p>
    <w:p w14:paraId="20F3557F" w14:textId="77777777" w:rsidR="001E32A1" w:rsidRDefault="006F6392">
      <w:pPr>
        <w:pStyle w:val="TH"/>
        <w:rPr>
          <w:rFonts w:eastAsia="Calibri"/>
        </w:rPr>
      </w:pPr>
      <w:r>
        <w:rPr>
          <w:rFonts w:eastAsia="Calibri"/>
          <w:noProof/>
          <w:lang w:val="en-US" w:eastAsia="zh-CN"/>
        </w:rPr>
        <w:drawing>
          <wp:inline distT="0" distB="0" distL="0" distR="0" wp14:anchorId="7AC0D36F" wp14:editId="527C4D92">
            <wp:extent cx="6120765" cy="14922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1492250"/>
                    </a:xfrm>
                    <a:prstGeom prst="rect">
                      <a:avLst/>
                    </a:prstGeom>
                  </pic:spPr>
                </pic:pic>
              </a:graphicData>
            </a:graphic>
          </wp:inline>
        </w:drawing>
      </w:r>
    </w:p>
    <w:p w14:paraId="3223AE72" w14:textId="77777777" w:rsidR="001E32A1" w:rsidRDefault="006F6392">
      <w:pPr>
        <w:pStyle w:val="TF"/>
        <w:rPr>
          <w:rFonts w:eastAsia="Calibri"/>
        </w:rPr>
      </w:pPr>
      <w:r>
        <w:rPr>
          <w:rFonts w:eastAsia="Calibri"/>
        </w:rPr>
        <w:t>Figure 5.5.3-1: Multiple End-to-End QoS Flows from Substation to DSO Service Network</w:t>
      </w:r>
    </w:p>
    <w:p w14:paraId="1DE825EE" w14:textId="77777777" w:rsidR="001E32A1" w:rsidRDefault="006F6392">
      <w:pPr>
        <w:rPr>
          <w:rFonts w:eastAsia="Calibri"/>
        </w:rPr>
      </w:pPr>
      <w:r>
        <w:rPr>
          <w:rFonts w:eastAsia="Calibri"/>
        </w:rPr>
        <w:t>Downlink flows are also encrypted and characterized in such a way as that the 3GPP system handles the traffic with the appropriate QoS.</w:t>
      </w:r>
    </w:p>
    <w:p w14:paraId="6E03DF1E" w14:textId="181FA305" w:rsidR="001E32A1" w:rsidRDefault="006F6392">
      <w:pPr>
        <w:rPr>
          <w:rFonts w:ascii="Arial" w:eastAsia="Calibri" w:hAnsi="Arial"/>
          <w:color w:val="000000"/>
          <w:sz w:val="18"/>
          <w:shd w:val="clear" w:color="auto" w:fill="FFFFFF"/>
        </w:rPr>
      </w:pPr>
      <w:r>
        <w:rPr>
          <w:rFonts w:eastAsia="Calibri"/>
        </w:rPr>
        <w:t xml:space="preserve">Instability of the connection with primary subscription could be an additional, more specific, KPI although this can be part of Availability KPI. This KPI will be measured by means of the number of Service Availability Failure Events (that is, the availability of the service could not be maintained beyond an acceptable threshold.) Another way of describing these failure events is as Fallback events carried out by the Dual SIM cellular device, where the UE employs the </w:t>
      </w:r>
      <w:r w:rsidR="0035508E" w:rsidRPr="0035508E">
        <w:rPr>
          <w:rFonts w:eastAsia="Calibri"/>
        </w:rPr>
        <w:t>'</w:t>
      </w:r>
      <w:r>
        <w:rPr>
          <w:rFonts w:eastAsia="Calibri"/>
        </w:rPr>
        <w:t>secondary</w:t>
      </w:r>
      <w:r w:rsidR="0035508E" w:rsidRPr="0035508E">
        <w:rPr>
          <w:rFonts w:eastAsia="Calibri"/>
        </w:rPr>
        <w:t>'</w:t>
      </w:r>
      <w:r>
        <w:rPr>
          <w:rFonts w:eastAsia="Calibri"/>
        </w:rPr>
        <w:t xml:space="preserve"> subscription (USIM) in order to achieve continual service when the primary service is not available. </w:t>
      </w:r>
    </w:p>
    <w:p w14:paraId="259382ED" w14:textId="59DE5286" w:rsidR="001E32A1" w:rsidRDefault="006F6392">
      <w:pPr>
        <w:rPr>
          <w:rFonts w:eastAsia="Calibri"/>
        </w:rPr>
      </w:pPr>
      <w:r>
        <w:rPr>
          <w:rFonts w:eastAsia="Calibri"/>
        </w:rPr>
        <w:t xml:space="preserve">This </w:t>
      </w:r>
      <w:r w:rsidR="0035508E" w:rsidRPr="0035508E">
        <w:rPr>
          <w:rFonts w:eastAsia="Calibri"/>
        </w:rPr>
        <w:t>'</w:t>
      </w:r>
      <w:r>
        <w:rPr>
          <w:rFonts w:eastAsia="Calibri"/>
        </w:rPr>
        <w:t>Service Availability Failure Event</w:t>
      </w:r>
      <w:r w:rsidR="0035508E" w:rsidRPr="0035508E">
        <w:rPr>
          <w:rFonts w:eastAsia="Calibri"/>
        </w:rPr>
        <w:t>'</w:t>
      </w:r>
      <w:r>
        <w:rPr>
          <w:rFonts w:eastAsia="Calibri"/>
        </w:rPr>
        <w:t xml:space="preserve"> metric is measured over a period of time, e.g. over the preceding month and accumulated during the last year.</w:t>
      </w:r>
    </w:p>
    <w:p w14:paraId="27128FD9" w14:textId="77777777" w:rsidR="001E32A1" w:rsidRDefault="006F6392">
      <w:pPr>
        <w:pStyle w:val="Heading3"/>
      </w:pPr>
      <w:bookmarkStart w:id="157" w:name="_Toc74229460"/>
      <w:bookmarkStart w:id="158" w:name="_Toc74230054"/>
      <w:bookmarkStart w:id="159" w:name="_Toc91256770"/>
      <w:r>
        <w:t>5.5.4</w:t>
      </w:r>
      <w:r>
        <w:tab/>
        <w:t>Post-conditions</w:t>
      </w:r>
      <w:bookmarkEnd w:id="157"/>
      <w:bookmarkEnd w:id="158"/>
      <w:bookmarkEnd w:id="159"/>
    </w:p>
    <w:p w14:paraId="0E2531D4" w14:textId="77777777" w:rsidR="001E32A1" w:rsidRDefault="006F6392">
      <w:pPr>
        <w:rPr>
          <w:rFonts w:eastAsia="Calibri"/>
        </w:rPr>
      </w:pPr>
      <w:r>
        <w:t xml:space="preserve">Traffic is delivered by the 5G system to support U from and to each S as required by the SLA. The traffic confidentiality is maintained. </w:t>
      </w:r>
    </w:p>
    <w:p w14:paraId="43F55C1F" w14:textId="77777777" w:rsidR="001E32A1" w:rsidRDefault="006F6392">
      <w:pPr>
        <w:pStyle w:val="Heading3"/>
      </w:pPr>
      <w:bookmarkStart w:id="160" w:name="_Toc74229461"/>
      <w:bookmarkStart w:id="161" w:name="_Toc74230055"/>
      <w:bookmarkStart w:id="162" w:name="_Toc91256771"/>
      <w:r>
        <w:t>5.5.5</w:t>
      </w:r>
      <w:r>
        <w:tab/>
        <w:t>Existing features partly or fully covering the use case functionality</w:t>
      </w:r>
      <w:bookmarkEnd w:id="160"/>
      <w:bookmarkEnd w:id="161"/>
      <w:bookmarkEnd w:id="162"/>
    </w:p>
    <w:p w14:paraId="36DBDD64" w14:textId="77777777" w:rsidR="001E32A1" w:rsidRDefault="006F6392">
      <w:pPr>
        <w:rPr>
          <w:lang w:eastAsia="zh-CN"/>
        </w:rPr>
      </w:pPr>
      <w:r>
        <w:rPr>
          <w:lang w:eastAsia="zh-CN"/>
        </w:rPr>
        <w:t>TS 22.261 clause 6.7.2:</w:t>
      </w:r>
    </w:p>
    <w:p w14:paraId="2BC90DC9" w14:textId="77777777" w:rsidR="001E32A1" w:rsidRDefault="006F6392">
      <w:pPr>
        <w:ind w:leftChars="200" w:left="400"/>
        <w:rPr>
          <w:lang w:eastAsia="zh-CN"/>
        </w:rPr>
      </w:pPr>
      <w:r>
        <w:rPr>
          <w:lang w:eastAsia="zh-CN"/>
        </w:rPr>
        <w:t xml:space="preserve">The 5G system shall allow flexible </w:t>
      </w:r>
      <w:r>
        <w:t xml:space="preserve">mechanisms to establish </w:t>
      </w:r>
      <w:r>
        <w:rPr>
          <w:lang w:eastAsia="zh-CN"/>
        </w:rPr>
        <w:t xml:space="preserve">and enforce priority policies among the different services </w:t>
      </w:r>
      <w:r>
        <w:t>(e.g. MPS, Emergency, medical, Public Safety) and users.</w:t>
      </w:r>
    </w:p>
    <w:p w14:paraId="5B22A44C" w14:textId="77777777" w:rsidR="001E32A1" w:rsidRDefault="006F6392">
      <w:pPr>
        <w:pStyle w:val="NO"/>
        <w:ind w:leftChars="342" w:left="1535"/>
      </w:pPr>
      <w:r>
        <w:t>NOTE 1:</w:t>
      </w:r>
      <w:r>
        <w:tab/>
        <w:t>Priority between different services is subject to regional or national regulatory and operator policies.</w:t>
      </w:r>
    </w:p>
    <w:p w14:paraId="5B05CE00" w14:textId="77777777" w:rsidR="001E32A1" w:rsidRDefault="006F6392">
      <w:pPr>
        <w:ind w:leftChars="200" w:left="400"/>
        <w:rPr>
          <w:lang w:eastAsia="zh-CN"/>
        </w:rPr>
      </w:pPr>
      <w:r>
        <w:lastRenderedPageBreak/>
        <w:t>T</w:t>
      </w:r>
      <w:r>
        <w:rPr>
          <w:lang w:eastAsia="zh-CN"/>
        </w:rPr>
        <w:t>he 5G system shall be able to provide the required QoS (e.g. reliability, end-to-end latency, and bandwidth) for a service and support prioritization of resources when necessary for that service.</w:t>
      </w:r>
    </w:p>
    <w:p w14:paraId="08BCC067" w14:textId="77777777" w:rsidR="001E32A1" w:rsidRDefault="006F6392">
      <w:pPr>
        <w:ind w:leftChars="200" w:left="400"/>
        <w:rPr>
          <w:lang w:eastAsia="zh-CN"/>
        </w:rPr>
      </w:pPr>
      <w:r>
        <w:t xml:space="preserve">The </w:t>
      </w:r>
      <w:r>
        <w:rPr>
          <w:lang w:eastAsia="zh-CN"/>
        </w:rPr>
        <w:t>5G</w:t>
      </w:r>
      <w:r>
        <w:t xml:space="preserve"> system shall</w:t>
      </w:r>
      <w:r>
        <w:rPr>
          <w:lang w:eastAsia="zh-CN"/>
        </w:rPr>
        <w:t xml:space="preserve"> be able to support a harmonised QoS and policy framework applicable to multiple accesses.</w:t>
      </w:r>
    </w:p>
    <w:p w14:paraId="4C2DE032" w14:textId="77777777" w:rsidR="001E32A1" w:rsidRDefault="006F6392">
      <w:pPr>
        <w:ind w:leftChars="200" w:left="400"/>
        <w:rPr>
          <w:lang w:eastAsia="zh-CN"/>
        </w:rPr>
      </w:pPr>
      <w:r>
        <w:t xml:space="preserve">The </w:t>
      </w:r>
      <w:r>
        <w:rPr>
          <w:lang w:eastAsia="zh-CN"/>
        </w:rPr>
        <w:t>5G</w:t>
      </w:r>
      <w:r>
        <w:t xml:space="preserve"> system shall be able to support E2E (e.g. UE to UE) QoS for a service</w:t>
      </w:r>
      <w:r>
        <w:rPr>
          <w:lang w:eastAsia="zh-CN"/>
        </w:rPr>
        <w:t>.</w:t>
      </w:r>
    </w:p>
    <w:p w14:paraId="16FEC186" w14:textId="77777777" w:rsidR="001E32A1" w:rsidRDefault="006F6392">
      <w:pPr>
        <w:pStyle w:val="NO"/>
        <w:ind w:leftChars="342" w:left="1535"/>
        <w:rPr>
          <w:lang w:eastAsia="zh-CN"/>
        </w:rPr>
      </w:pPr>
      <w:r>
        <w:rPr>
          <w:lang w:eastAsia="zh-CN"/>
        </w:rPr>
        <w:t>NOTE 2:</w:t>
      </w:r>
      <w:r>
        <w:rPr>
          <w:lang w:eastAsia="zh-CN"/>
        </w:rPr>
        <w:tab/>
        <w:t>E2E QoS needs to consider QoS in the access networks, backhaul, core network, and network to network interconnect.</w:t>
      </w:r>
    </w:p>
    <w:p w14:paraId="4652DF9C" w14:textId="77777777" w:rsidR="001E32A1" w:rsidRDefault="006F6392">
      <w:pPr>
        <w:ind w:leftChars="200" w:left="400"/>
      </w:pPr>
      <w:r>
        <w:t xml:space="preserve">A 5G system with multiple access technologies shall be able to select the combination of access technologies to serve an UE on the basis of the targeted priority, pre-emption, QoS parameters and access technology availability. </w:t>
      </w:r>
    </w:p>
    <w:p w14:paraId="74594AC5" w14:textId="77777777" w:rsidR="001E32A1" w:rsidRDefault="006F6392">
      <w:pPr>
        <w:rPr>
          <w:lang w:eastAsia="zh-CN"/>
        </w:rPr>
      </w:pPr>
      <w:r>
        <w:rPr>
          <w:lang w:eastAsia="zh-CN"/>
        </w:rPr>
        <w:t>TS 22.261 clause 6.8:</w:t>
      </w:r>
    </w:p>
    <w:p w14:paraId="20966560" w14:textId="77777777" w:rsidR="001E32A1" w:rsidRDefault="006F6392">
      <w:pPr>
        <w:ind w:leftChars="200" w:left="400"/>
      </w:pPr>
      <w:r>
        <w:t xml:space="preserve">Based on operator policy, the </w:t>
      </w:r>
      <w:r>
        <w:rPr>
          <w:lang w:eastAsia="zh-CN"/>
        </w:rPr>
        <w:t>5G</w:t>
      </w:r>
      <w:r>
        <w:t xml:space="preserve"> system shall support a real-time, dynamic, secure and efficient means for authorized entities (e.g. users, context aware network functionality) to modify the QoS and policy framework. Such modifications may have a variable duration.</w:t>
      </w:r>
    </w:p>
    <w:p w14:paraId="44BBC674" w14:textId="77777777" w:rsidR="001E32A1" w:rsidRDefault="006F6392">
      <w:pPr>
        <w:rPr>
          <w:lang w:eastAsia="zh-CN"/>
        </w:rPr>
      </w:pPr>
      <w:r>
        <w:rPr>
          <w:lang w:eastAsia="zh-CN"/>
        </w:rPr>
        <w:t>TS 22.261 clause 6.10.2:</w:t>
      </w:r>
    </w:p>
    <w:p w14:paraId="72B91AEB" w14:textId="77777777" w:rsidR="001E32A1" w:rsidRDefault="006F6392">
      <w:pPr>
        <w:ind w:leftChars="200" w:left="400"/>
        <w:rPr>
          <w:lang w:eastAsia="zh-CN"/>
        </w:rPr>
      </w:pPr>
      <w:r>
        <w:rPr>
          <w:lang w:eastAsia="zh-CN"/>
        </w:rPr>
        <w:t>Based on operator policy, the 5G network shall provide suitable APIs to allow a trusted third-party to define and update the set of services and capabilities supported in a network slice</w:t>
      </w:r>
      <w:r>
        <w:t xml:space="preserve"> </w:t>
      </w:r>
      <w:r>
        <w:rPr>
          <w:lang w:eastAsia="zh-CN"/>
        </w:rPr>
        <w:t>used for the third-party.</w:t>
      </w:r>
    </w:p>
    <w:p w14:paraId="424A8DDA" w14:textId="77777777" w:rsidR="001E32A1" w:rsidRDefault="006F6392">
      <w:pPr>
        <w:ind w:leftChars="200" w:left="400"/>
      </w:pPr>
      <w:r>
        <w:t xml:space="preserve">Based on operator policy, the 5G network shall provide suitable APIs to allow a trusted </w:t>
      </w:r>
      <w:r>
        <w:rPr>
          <w:lang w:eastAsia="zh-CN"/>
        </w:rPr>
        <w:t>third-party</w:t>
      </w:r>
      <w:r>
        <w:t xml:space="preserve"> application to request appropriate </w:t>
      </w:r>
      <w:proofErr w:type="spellStart"/>
      <w:r>
        <w:t>QoE</w:t>
      </w:r>
      <w:proofErr w:type="spellEnd"/>
      <w:r>
        <w:t xml:space="preserve"> from the network. </w:t>
      </w:r>
    </w:p>
    <w:p w14:paraId="4130AE00" w14:textId="77777777" w:rsidR="001E32A1" w:rsidRDefault="006F6392">
      <w:pPr>
        <w:rPr>
          <w:lang w:eastAsia="zh-CN"/>
        </w:rPr>
      </w:pPr>
      <w:r>
        <w:rPr>
          <w:lang w:eastAsia="zh-CN"/>
        </w:rPr>
        <w:t>TS 22.261 clause 8.2:</w:t>
      </w:r>
    </w:p>
    <w:p w14:paraId="03900C9F" w14:textId="77777777" w:rsidR="001E32A1" w:rsidRDefault="006F6392">
      <w:pPr>
        <w:ind w:leftChars="200" w:left="400"/>
      </w:pPr>
      <w:r>
        <w:rPr>
          <w:lang w:eastAsia="zh-CN"/>
        </w:rPr>
        <w:t>The 5G system shall provide integrity protection and confidentiality for communications between authorized UEs using a 5G LAN-type service.</w:t>
      </w:r>
      <w:r>
        <w:t xml:space="preserve"> </w:t>
      </w:r>
    </w:p>
    <w:p w14:paraId="4840E257" w14:textId="77777777" w:rsidR="001E32A1" w:rsidRDefault="006F6392">
      <w:pPr>
        <w:ind w:leftChars="200" w:left="400"/>
      </w:pPr>
      <w:r>
        <w:t xml:space="preserve">The 5G system shall provide suitable means to allow use of a trusted third-party provided encryption between any UE served by a private slice and a core network entity in that private slice. </w:t>
      </w:r>
    </w:p>
    <w:p w14:paraId="7C37EE61" w14:textId="77777777" w:rsidR="001E32A1" w:rsidRDefault="006F6392">
      <w:pPr>
        <w:ind w:leftChars="200" w:left="400"/>
        <w:rPr>
          <w:rFonts w:eastAsia="Malgun Gothic"/>
          <w:lang w:eastAsia="ko-KR"/>
        </w:rPr>
      </w:pPr>
      <w:r>
        <w:rPr>
          <w:rFonts w:eastAsia="Malgun Gothic"/>
          <w:lang w:eastAsia="ko-KR"/>
        </w:rPr>
        <w:t>The 5G system shall provide suitable means to allow use of a trusted and authorized third-party provided integrity protection mechanism for data exchanged between an authorized UE served by a non-public network and a core network entity in that non-public network.</w:t>
      </w:r>
    </w:p>
    <w:p w14:paraId="08C10A16" w14:textId="77777777" w:rsidR="001E32A1" w:rsidRDefault="006F6392">
      <w:pPr>
        <w:rPr>
          <w:rFonts w:eastAsia="Malgun Gothic"/>
          <w:lang w:eastAsia="ko-KR"/>
        </w:rPr>
      </w:pPr>
      <w:r>
        <w:rPr>
          <w:rFonts w:eastAsia="Malgun Gothic"/>
          <w:lang w:eastAsia="ko-KR"/>
        </w:rPr>
        <w:t>Smart Grid services specified by IEC generally are defined only at layer 7. This means there are no defined KPIs for lower layer implementation. These values are determined through measurements and analysis. The research is already some years old. The bandwidth requirements are known to be increasing with time, as more services are added and services are deployed more extensively.</w:t>
      </w:r>
    </w:p>
    <w:p w14:paraId="24D059BF" w14:textId="77777777" w:rsidR="004A4160" w:rsidRDefault="004A4160" w:rsidP="004A4160">
      <w:pPr>
        <w:rPr>
          <w:rFonts w:eastAsia="Calibri"/>
        </w:rPr>
      </w:pPr>
      <w:bookmarkStart w:id="163" w:name="_Toc74230056"/>
      <w:bookmarkStart w:id="164" w:name="_Toc74229462"/>
      <w:r>
        <w:rPr>
          <w:rFonts w:eastAsia="Calibri"/>
        </w:rPr>
        <w:t>Specific QoS for different services is included in this section as it clearly corresponds to needs by Smart Grid. The following KPIs can be supported by existing requirements.</w:t>
      </w:r>
    </w:p>
    <w:p w14:paraId="680FC169" w14:textId="77777777" w:rsidR="004A4160" w:rsidRDefault="004A4160" w:rsidP="004A4160">
      <w:pPr>
        <w:pStyle w:val="TF"/>
        <w:spacing w:before="120"/>
        <w:rPr>
          <w:rFonts w:eastAsia="Calibri"/>
        </w:rPr>
      </w:pPr>
      <w:r>
        <w:rPr>
          <w:rFonts w:eastAsia="Calibri"/>
        </w:rPr>
        <w:t xml:space="preserve"> Table 5.5.5</w:t>
      </w:r>
      <w:r>
        <w:rPr>
          <w:rFonts w:eastAsia="SimSun" w:hint="eastAsia"/>
          <w:lang w:val="en-US" w:eastAsia="zh-CN"/>
        </w:rPr>
        <w:t>-1</w:t>
      </w:r>
      <w:r>
        <w:rPr>
          <w:rFonts w:eastAsia="Calibri"/>
        </w:rPr>
        <w:t>: KPIs for Smart Energy Services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400"/>
        <w:gridCol w:w="1231"/>
        <w:gridCol w:w="1434"/>
        <w:gridCol w:w="1582"/>
        <w:gridCol w:w="1313"/>
        <w:gridCol w:w="1138"/>
      </w:tblGrid>
      <w:tr w:rsidR="004A4160" w14:paraId="5E74E1B3" w14:textId="77777777" w:rsidTr="004543FC">
        <w:tc>
          <w:tcPr>
            <w:tcW w:w="1538" w:type="dxa"/>
            <w:tcMar>
              <w:left w:w="85" w:type="dxa"/>
              <w:right w:w="85" w:type="dxa"/>
            </w:tcMar>
          </w:tcPr>
          <w:p w14:paraId="3F7BCEDB" w14:textId="77777777" w:rsidR="004A4160" w:rsidRDefault="004A4160" w:rsidP="004543FC">
            <w:pPr>
              <w:spacing w:after="0"/>
              <w:ind w:firstLine="361"/>
              <w:rPr>
                <w:rFonts w:ascii="Arial" w:eastAsia="SimSun" w:hAnsi="Arial" w:cs="Arial"/>
                <w:b/>
                <w:bCs/>
                <w:sz w:val="18"/>
                <w:szCs w:val="18"/>
                <w:lang w:val="en-US"/>
              </w:rPr>
            </w:pPr>
            <w:r>
              <w:rPr>
                <w:rFonts w:ascii="Arial" w:eastAsia="SimSun" w:hAnsi="Arial" w:cs="Arial"/>
                <w:b/>
                <w:bCs/>
                <w:sz w:val="18"/>
                <w:szCs w:val="18"/>
                <w:lang w:val="en-US"/>
              </w:rPr>
              <w:t>Service</w:t>
            </w:r>
          </w:p>
        </w:tc>
        <w:tc>
          <w:tcPr>
            <w:tcW w:w="1451" w:type="dxa"/>
            <w:tcMar>
              <w:left w:w="85" w:type="dxa"/>
              <w:right w:w="85" w:type="dxa"/>
            </w:tcMar>
          </w:tcPr>
          <w:p w14:paraId="0BBB8F1D" w14:textId="77777777" w:rsidR="004A4160" w:rsidRDefault="004A4160" w:rsidP="004543FC">
            <w:pPr>
              <w:spacing w:after="0"/>
              <w:rPr>
                <w:rFonts w:ascii="Arial" w:eastAsia="SimSun" w:hAnsi="Arial" w:cs="Arial"/>
                <w:b/>
                <w:bCs/>
                <w:sz w:val="18"/>
                <w:szCs w:val="18"/>
                <w:lang w:val="en-US"/>
              </w:rPr>
            </w:pPr>
            <w:r>
              <w:rPr>
                <w:rFonts w:ascii="Arial" w:eastAsia="SimSun" w:hAnsi="Arial" w:cs="Arial"/>
                <w:b/>
                <w:bCs/>
                <w:sz w:val="18"/>
                <w:szCs w:val="18"/>
                <w:lang w:val="en-US"/>
              </w:rPr>
              <w:t>Bandwidth (kb</w:t>
            </w:r>
            <w:r>
              <w:rPr>
                <w:rFonts w:ascii="Arial" w:eastAsia="SimSun" w:hAnsi="Arial" w:cs="Arial" w:hint="eastAsia"/>
                <w:b/>
                <w:bCs/>
                <w:sz w:val="18"/>
                <w:szCs w:val="18"/>
                <w:lang w:val="en-US" w:eastAsia="zh-CN"/>
              </w:rPr>
              <w:t>it/</w:t>
            </w:r>
            <w:r>
              <w:rPr>
                <w:rFonts w:ascii="Arial" w:eastAsia="SimSun" w:hAnsi="Arial" w:cs="Arial"/>
                <w:b/>
                <w:bCs/>
                <w:sz w:val="18"/>
                <w:szCs w:val="18"/>
                <w:lang w:val="en-US"/>
              </w:rPr>
              <w:t>s)</w:t>
            </w:r>
          </w:p>
        </w:tc>
        <w:tc>
          <w:tcPr>
            <w:tcW w:w="1240" w:type="dxa"/>
            <w:tcMar>
              <w:left w:w="85" w:type="dxa"/>
              <w:right w:w="85" w:type="dxa"/>
            </w:tcMar>
          </w:tcPr>
          <w:p w14:paraId="356E0010" w14:textId="77777777" w:rsidR="004A4160" w:rsidRDefault="004A4160" w:rsidP="004543FC">
            <w:pPr>
              <w:spacing w:after="0"/>
              <w:rPr>
                <w:rFonts w:ascii="Arial" w:eastAsia="SimSun" w:hAnsi="Arial" w:cs="Arial"/>
                <w:b/>
                <w:bCs/>
                <w:sz w:val="18"/>
                <w:szCs w:val="18"/>
                <w:lang w:val="en-US"/>
              </w:rPr>
            </w:pPr>
            <w:r>
              <w:rPr>
                <w:rFonts w:ascii="Arial" w:eastAsia="SimSun" w:hAnsi="Arial" w:cs="Arial"/>
                <w:b/>
                <w:bCs/>
                <w:sz w:val="18"/>
                <w:szCs w:val="18"/>
                <w:lang w:val="en-US"/>
              </w:rPr>
              <w:t>Latency</w:t>
            </w:r>
          </w:p>
        </w:tc>
        <w:tc>
          <w:tcPr>
            <w:tcW w:w="1486" w:type="dxa"/>
            <w:tcMar>
              <w:left w:w="85" w:type="dxa"/>
              <w:right w:w="85" w:type="dxa"/>
            </w:tcMar>
          </w:tcPr>
          <w:p w14:paraId="580525F3" w14:textId="77777777" w:rsidR="004A4160" w:rsidRDefault="004A4160" w:rsidP="004543FC">
            <w:pPr>
              <w:spacing w:after="0"/>
              <w:rPr>
                <w:rFonts w:ascii="Arial" w:eastAsia="SimSun" w:hAnsi="Arial" w:cs="Arial"/>
                <w:b/>
                <w:bCs/>
                <w:sz w:val="18"/>
                <w:szCs w:val="18"/>
                <w:lang w:val="en-US"/>
              </w:rPr>
            </w:pPr>
            <w:r>
              <w:rPr>
                <w:rFonts w:ascii="Arial" w:eastAsia="SimSun" w:hAnsi="Arial" w:cs="Arial"/>
                <w:b/>
                <w:bCs/>
                <w:sz w:val="18"/>
                <w:szCs w:val="18"/>
                <w:lang w:val="en-US"/>
              </w:rPr>
              <w:t>Availability (%)</w:t>
            </w:r>
          </w:p>
        </w:tc>
        <w:tc>
          <w:tcPr>
            <w:tcW w:w="1582" w:type="dxa"/>
            <w:tcMar>
              <w:left w:w="85" w:type="dxa"/>
              <w:right w:w="85" w:type="dxa"/>
            </w:tcMar>
          </w:tcPr>
          <w:p w14:paraId="588DC7B3" w14:textId="77777777" w:rsidR="004A4160" w:rsidRDefault="004A4160" w:rsidP="004543FC">
            <w:pPr>
              <w:spacing w:after="0"/>
              <w:rPr>
                <w:rFonts w:ascii="Arial" w:eastAsia="SimSun" w:hAnsi="Arial" w:cs="Arial"/>
                <w:b/>
                <w:bCs/>
                <w:sz w:val="18"/>
                <w:szCs w:val="18"/>
                <w:lang w:val="en-US"/>
              </w:rPr>
            </w:pPr>
            <w:r>
              <w:rPr>
                <w:rFonts w:ascii="Arial" w:eastAsia="SimSun" w:hAnsi="Arial" w:cs="Arial"/>
                <w:b/>
                <w:bCs/>
                <w:sz w:val="18"/>
                <w:szCs w:val="18"/>
                <w:lang w:val="en-US"/>
              </w:rPr>
              <w:t>Density #customers/</w:t>
            </w:r>
          </w:p>
          <w:p w14:paraId="5232F17F" w14:textId="77777777" w:rsidR="004A4160" w:rsidRDefault="004A4160" w:rsidP="004543FC">
            <w:pPr>
              <w:spacing w:after="0"/>
              <w:rPr>
                <w:rFonts w:ascii="Arial" w:eastAsia="SimSun" w:hAnsi="Arial" w:cs="Arial"/>
                <w:b/>
                <w:bCs/>
                <w:sz w:val="18"/>
                <w:szCs w:val="18"/>
                <w:lang w:val="en-US"/>
              </w:rPr>
            </w:pPr>
            <w:r>
              <w:rPr>
                <w:rFonts w:ascii="Arial" w:eastAsia="SimSun" w:hAnsi="Arial" w:cs="Arial"/>
                <w:b/>
                <w:bCs/>
                <w:sz w:val="18"/>
                <w:szCs w:val="18"/>
                <w:lang w:val="en-US"/>
              </w:rPr>
              <w:t>km2</w:t>
            </w:r>
          </w:p>
        </w:tc>
        <w:tc>
          <w:tcPr>
            <w:tcW w:w="1352" w:type="dxa"/>
            <w:tcMar>
              <w:left w:w="85" w:type="dxa"/>
              <w:right w:w="85" w:type="dxa"/>
            </w:tcMar>
          </w:tcPr>
          <w:p w14:paraId="07677C51" w14:textId="77777777" w:rsidR="004A4160" w:rsidRDefault="004A4160" w:rsidP="004543FC">
            <w:pPr>
              <w:spacing w:after="0"/>
              <w:rPr>
                <w:rFonts w:ascii="Arial" w:eastAsia="SimSun" w:hAnsi="Arial" w:cs="Arial"/>
                <w:b/>
                <w:bCs/>
                <w:sz w:val="18"/>
                <w:szCs w:val="18"/>
                <w:lang w:val="en-US"/>
              </w:rPr>
            </w:pPr>
            <w:r>
              <w:rPr>
                <w:rFonts w:ascii="Arial" w:eastAsia="SimSun" w:hAnsi="Arial" w:cs="Arial"/>
                <w:b/>
                <w:bCs/>
                <w:sz w:val="18"/>
                <w:szCs w:val="18"/>
                <w:lang w:val="en-US"/>
              </w:rPr>
              <w:t>Coverage</w:t>
            </w:r>
          </w:p>
        </w:tc>
        <w:tc>
          <w:tcPr>
            <w:tcW w:w="1162" w:type="dxa"/>
            <w:tcMar>
              <w:left w:w="85" w:type="dxa"/>
              <w:right w:w="85" w:type="dxa"/>
            </w:tcMar>
          </w:tcPr>
          <w:p w14:paraId="2818E779" w14:textId="77777777" w:rsidR="004A4160" w:rsidRDefault="004A4160" w:rsidP="004543FC">
            <w:pPr>
              <w:spacing w:after="0"/>
              <w:rPr>
                <w:rFonts w:ascii="Arial" w:eastAsia="SimSun" w:hAnsi="Arial" w:cs="Arial"/>
                <w:b/>
                <w:bCs/>
                <w:sz w:val="18"/>
                <w:szCs w:val="18"/>
                <w:lang w:val="en-US"/>
              </w:rPr>
            </w:pPr>
            <w:r>
              <w:rPr>
                <w:rFonts w:ascii="Arial" w:eastAsia="SimSun" w:hAnsi="Arial" w:cs="Arial"/>
                <w:b/>
                <w:bCs/>
                <w:sz w:val="18"/>
                <w:szCs w:val="18"/>
                <w:lang w:val="en-US"/>
              </w:rPr>
              <w:t xml:space="preserve">Power supply backup </w:t>
            </w:r>
            <w:r>
              <w:rPr>
                <w:rFonts w:ascii="Arial" w:eastAsia="SimSun" w:hAnsi="Arial" w:cs="Arial" w:hint="eastAsia"/>
                <w:b/>
                <w:bCs/>
                <w:sz w:val="18"/>
                <w:szCs w:val="18"/>
                <w:lang w:val="en-US" w:eastAsia="zh-CN"/>
              </w:rPr>
              <w:t>(note1)</w:t>
            </w:r>
          </w:p>
        </w:tc>
      </w:tr>
      <w:tr w:rsidR="004A4160" w14:paraId="70F288F4" w14:textId="77777777" w:rsidTr="004543FC">
        <w:tc>
          <w:tcPr>
            <w:tcW w:w="1538" w:type="dxa"/>
            <w:tcMar>
              <w:left w:w="85" w:type="dxa"/>
              <w:right w:w="85" w:type="dxa"/>
            </w:tcMar>
          </w:tcPr>
          <w:p w14:paraId="45037A93" w14:textId="77777777" w:rsidR="004A4160" w:rsidRDefault="004A4160" w:rsidP="004543FC">
            <w:pPr>
              <w:spacing w:after="0"/>
              <w:ind w:firstLine="360"/>
              <w:rPr>
                <w:rFonts w:ascii="Arial" w:hAnsi="Arial" w:cs="Arial"/>
                <w:sz w:val="18"/>
                <w:szCs w:val="18"/>
              </w:rPr>
            </w:pPr>
            <w:r>
              <w:rPr>
                <w:rFonts w:ascii="Arial" w:hAnsi="Arial" w:cs="Arial"/>
                <w:sz w:val="18"/>
                <w:szCs w:val="18"/>
              </w:rPr>
              <w:t>Advanced metering infrastructure (AMI)</w:t>
            </w:r>
          </w:p>
          <w:p w14:paraId="31823E7B" w14:textId="77777777" w:rsidR="004A4160" w:rsidRDefault="004A4160" w:rsidP="004543FC">
            <w:pPr>
              <w:spacing w:after="0"/>
              <w:rPr>
                <w:rFonts w:ascii="Arial" w:hAnsi="Arial" w:cs="Arial"/>
                <w:sz w:val="18"/>
                <w:szCs w:val="18"/>
              </w:rPr>
            </w:pPr>
            <w:r>
              <w:rPr>
                <w:rFonts w:ascii="Arial" w:eastAsia="SimSun" w:hAnsi="Arial" w:cs="Arial" w:hint="eastAsia"/>
                <w:sz w:val="18"/>
                <w:szCs w:val="18"/>
                <w:lang w:val="en-US" w:eastAsia="zh-CN"/>
              </w:rPr>
              <w:t>(note2)</w:t>
            </w:r>
          </w:p>
        </w:tc>
        <w:tc>
          <w:tcPr>
            <w:tcW w:w="1451" w:type="dxa"/>
            <w:tcMar>
              <w:left w:w="85" w:type="dxa"/>
              <w:right w:w="85" w:type="dxa"/>
            </w:tcMar>
          </w:tcPr>
          <w:p w14:paraId="6CA3CFCB" w14:textId="77777777" w:rsidR="004A4160" w:rsidRDefault="004A4160" w:rsidP="004543FC">
            <w:pPr>
              <w:spacing w:after="0"/>
              <w:ind w:firstLine="360"/>
              <w:rPr>
                <w:rFonts w:ascii="Arial" w:hAnsi="Arial" w:cs="Arial"/>
                <w:sz w:val="18"/>
                <w:szCs w:val="18"/>
              </w:rPr>
            </w:pPr>
            <w:r>
              <w:rPr>
                <w:rFonts w:ascii="Arial" w:hAnsi="Arial" w:cs="Arial"/>
                <w:sz w:val="18"/>
                <w:szCs w:val="18"/>
              </w:rPr>
              <w:t>10-100</w:t>
            </w:r>
          </w:p>
        </w:tc>
        <w:tc>
          <w:tcPr>
            <w:tcW w:w="1240" w:type="dxa"/>
            <w:tcMar>
              <w:left w:w="85" w:type="dxa"/>
              <w:right w:w="85" w:type="dxa"/>
            </w:tcMar>
          </w:tcPr>
          <w:p w14:paraId="63679A27" w14:textId="77777777" w:rsidR="004A4160" w:rsidRDefault="004A4160" w:rsidP="004543FC">
            <w:pPr>
              <w:spacing w:after="0"/>
              <w:ind w:firstLine="360"/>
              <w:rPr>
                <w:rFonts w:ascii="Arial" w:hAnsi="Arial" w:cs="Arial"/>
                <w:sz w:val="18"/>
                <w:szCs w:val="18"/>
              </w:rPr>
            </w:pPr>
            <w:r>
              <w:rPr>
                <w:rFonts w:ascii="Arial" w:hAnsi="Arial" w:cs="Arial"/>
                <w:sz w:val="18"/>
                <w:szCs w:val="18"/>
              </w:rPr>
              <w:t>2-15 s</w:t>
            </w:r>
          </w:p>
        </w:tc>
        <w:tc>
          <w:tcPr>
            <w:tcW w:w="1486" w:type="dxa"/>
            <w:tcMar>
              <w:left w:w="85" w:type="dxa"/>
              <w:right w:w="85" w:type="dxa"/>
            </w:tcMar>
          </w:tcPr>
          <w:p w14:paraId="1891AA4E" w14:textId="77777777" w:rsidR="004A4160" w:rsidRDefault="004A4160" w:rsidP="004543FC">
            <w:pPr>
              <w:spacing w:after="0"/>
              <w:ind w:firstLine="360"/>
              <w:rPr>
                <w:rFonts w:ascii="Arial" w:hAnsi="Arial" w:cs="Arial"/>
                <w:sz w:val="18"/>
                <w:szCs w:val="18"/>
              </w:rPr>
            </w:pPr>
            <w:r>
              <w:rPr>
                <w:rFonts w:ascii="Arial" w:hAnsi="Arial" w:cs="Arial"/>
                <w:sz w:val="18"/>
                <w:szCs w:val="18"/>
              </w:rPr>
              <w:t>99-99.99</w:t>
            </w:r>
          </w:p>
        </w:tc>
        <w:tc>
          <w:tcPr>
            <w:tcW w:w="1582" w:type="dxa"/>
            <w:tcMar>
              <w:left w:w="85" w:type="dxa"/>
              <w:right w:w="85" w:type="dxa"/>
            </w:tcMar>
          </w:tcPr>
          <w:p w14:paraId="273F2789" w14:textId="77777777" w:rsidR="004A4160" w:rsidRDefault="004A4160" w:rsidP="004543FC">
            <w:pPr>
              <w:spacing w:after="0"/>
              <w:rPr>
                <w:rFonts w:ascii="Arial" w:hAnsi="Arial" w:cs="Arial"/>
                <w:sz w:val="18"/>
                <w:szCs w:val="18"/>
              </w:rPr>
            </w:pPr>
            <w:r>
              <w:rPr>
                <w:rFonts w:ascii="Arial" w:hAnsi="Arial" w:cs="Arial"/>
                <w:sz w:val="18"/>
                <w:szCs w:val="18"/>
              </w:rPr>
              <w:t xml:space="preserve">Minimum density </w:t>
            </w:r>
          </w:p>
          <w:p w14:paraId="3CDC8B43" w14:textId="77777777" w:rsidR="004A4160" w:rsidRDefault="004A4160" w:rsidP="004543FC">
            <w:pPr>
              <w:spacing w:after="0"/>
              <w:ind w:firstLine="360"/>
              <w:rPr>
                <w:rFonts w:ascii="Arial" w:hAnsi="Arial" w:cs="Arial"/>
                <w:sz w:val="18"/>
                <w:szCs w:val="18"/>
              </w:rPr>
            </w:pPr>
            <w:r>
              <w:rPr>
                <w:rFonts w:ascii="Arial" w:hAnsi="Arial" w:cs="Arial"/>
                <w:sz w:val="18"/>
                <w:szCs w:val="18"/>
              </w:rPr>
              <w:t>0.00136</w:t>
            </w:r>
          </w:p>
          <w:p w14:paraId="73D750AB" w14:textId="77777777" w:rsidR="004A4160" w:rsidRDefault="004A4160" w:rsidP="004543FC">
            <w:pPr>
              <w:spacing w:after="0"/>
              <w:rPr>
                <w:rFonts w:ascii="Arial" w:hAnsi="Arial" w:cs="Arial"/>
                <w:sz w:val="18"/>
                <w:szCs w:val="18"/>
              </w:rPr>
            </w:pPr>
            <w:r>
              <w:rPr>
                <w:rFonts w:ascii="Arial" w:hAnsi="Arial" w:cs="Arial"/>
                <w:sz w:val="18"/>
                <w:szCs w:val="18"/>
              </w:rPr>
              <w:t>Average density</w:t>
            </w:r>
          </w:p>
          <w:p w14:paraId="263EAD54" w14:textId="77777777" w:rsidR="004A4160" w:rsidRDefault="004A4160" w:rsidP="004543FC">
            <w:pPr>
              <w:spacing w:after="0"/>
              <w:ind w:firstLine="360"/>
              <w:rPr>
                <w:rFonts w:ascii="Arial" w:hAnsi="Arial" w:cs="Arial"/>
                <w:sz w:val="18"/>
                <w:szCs w:val="18"/>
              </w:rPr>
            </w:pPr>
            <w:r>
              <w:rPr>
                <w:rFonts w:ascii="Arial" w:hAnsi="Arial" w:cs="Arial"/>
                <w:sz w:val="18"/>
                <w:szCs w:val="18"/>
              </w:rPr>
              <w:t>106.56371</w:t>
            </w:r>
          </w:p>
          <w:p w14:paraId="4D8C3712" w14:textId="77777777" w:rsidR="004A4160" w:rsidRDefault="004A4160" w:rsidP="004543FC">
            <w:pPr>
              <w:spacing w:after="0"/>
              <w:rPr>
                <w:rFonts w:ascii="Arial" w:hAnsi="Arial" w:cs="Arial"/>
                <w:sz w:val="18"/>
                <w:szCs w:val="18"/>
              </w:rPr>
            </w:pPr>
            <w:r>
              <w:rPr>
                <w:rFonts w:ascii="Arial" w:hAnsi="Arial" w:cs="Arial"/>
                <w:sz w:val="18"/>
                <w:szCs w:val="18"/>
              </w:rPr>
              <w:t>Max Density</w:t>
            </w:r>
          </w:p>
          <w:p w14:paraId="1729994A" w14:textId="77777777" w:rsidR="004A4160" w:rsidRDefault="004A4160" w:rsidP="004543FC">
            <w:pPr>
              <w:spacing w:after="0"/>
              <w:ind w:firstLine="360"/>
              <w:rPr>
                <w:rFonts w:ascii="Arial" w:hAnsi="Arial" w:cs="Arial"/>
                <w:sz w:val="18"/>
                <w:szCs w:val="18"/>
              </w:rPr>
            </w:pPr>
            <w:r>
              <w:rPr>
                <w:rFonts w:ascii="Arial" w:hAnsi="Arial" w:cs="Arial"/>
                <w:sz w:val="18"/>
                <w:szCs w:val="18"/>
              </w:rPr>
              <w:t>22937.78217</w:t>
            </w:r>
          </w:p>
        </w:tc>
        <w:tc>
          <w:tcPr>
            <w:tcW w:w="1352" w:type="dxa"/>
            <w:tcMar>
              <w:left w:w="85" w:type="dxa"/>
              <w:right w:w="85" w:type="dxa"/>
            </w:tcMar>
          </w:tcPr>
          <w:p w14:paraId="31EA6701" w14:textId="77777777" w:rsidR="004A4160" w:rsidRDefault="004A4160" w:rsidP="004543FC">
            <w:pPr>
              <w:spacing w:after="0"/>
              <w:ind w:firstLine="360"/>
              <w:rPr>
                <w:rFonts w:ascii="Arial" w:hAnsi="Arial" w:cs="Arial"/>
                <w:sz w:val="18"/>
                <w:szCs w:val="18"/>
              </w:rPr>
            </w:pPr>
          </w:p>
        </w:tc>
        <w:tc>
          <w:tcPr>
            <w:tcW w:w="1162" w:type="dxa"/>
            <w:tcMar>
              <w:left w:w="85" w:type="dxa"/>
              <w:right w:w="85" w:type="dxa"/>
            </w:tcMar>
          </w:tcPr>
          <w:p w14:paraId="087E50E8" w14:textId="77777777" w:rsidR="004A4160" w:rsidRDefault="004A4160" w:rsidP="004543FC">
            <w:pPr>
              <w:spacing w:after="0"/>
              <w:rPr>
                <w:rFonts w:ascii="Arial" w:hAnsi="Arial" w:cs="Arial"/>
                <w:sz w:val="18"/>
                <w:szCs w:val="18"/>
              </w:rPr>
            </w:pPr>
            <w:r>
              <w:rPr>
                <w:rFonts w:ascii="Arial" w:hAnsi="Arial" w:cs="Arial"/>
                <w:sz w:val="18"/>
                <w:szCs w:val="18"/>
              </w:rPr>
              <w:t>Not necessary</w:t>
            </w:r>
          </w:p>
        </w:tc>
      </w:tr>
      <w:tr w:rsidR="004A4160" w14:paraId="4587B282" w14:textId="77777777" w:rsidTr="004543FC">
        <w:tc>
          <w:tcPr>
            <w:tcW w:w="1538" w:type="dxa"/>
            <w:tcMar>
              <w:left w:w="85" w:type="dxa"/>
              <w:right w:w="85" w:type="dxa"/>
            </w:tcMar>
          </w:tcPr>
          <w:p w14:paraId="237CED15" w14:textId="77777777" w:rsidR="004A4160" w:rsidRDefault="004A4160" w:rsidP="004543FC">
            <w:pPr>
              <w:spacing w:after="0"/>
              <w:ind w:firstLine="360"/>
              <w:rPr>
                <w:rFonts w:ascii="Arial" w:hAnsi="Arial" w:cs="Arial"/>
                <w:sz w:val="18"/>
                <w:szCs w:val="18"/>
              </w:rPr>
            </w:pPr>
            <w:r>
              <w:rPr>
                <w:rFonts w:ascii="Arial" w:hAnsi="Arial" w:cs="Arial"/>
                <w:sz w:val="18"/>
                <w:szCs w:val="18"/>
              </w:rPr>
              <w:t>Advanced Metering (5.2.6)</w:t>
            </w:r>
          </w:p>
        </w:tc>
        <w:tc>
          <w:tcPr>
            <w:tcW w:w="1451" w:type="dxa"/>
            <w:tcMar>
              <w:left w:w="85" w:type="dxa"/>
              <w:right w:w="85" w:type="dxa"/>
            </w:tcMar>
          </w:tcPr>
          <w:p w14:paraId="0A9FFC99" w14:textId="77777777" w:rsidR="004A4160" w:rsidRDefault="004A4160" w:rsidP="004543FC">
            <w:pPr>
              <w:spacing w:after="0"/>
              <w:ind w:firstLine="360"/>
              <w:rPr>
                <w:rFonts w:ascii="Arial" w:hAnsi="Arial" w:cs="Arial"/>
                <w:sz w:val="18"/>
                <w:szCs w:val="18"/>
              </w:rPr>
            </w:pPr>
            <w:r>
              <w:rPr>
                <w:rFonts w:ascii="Arial" w:hAnsi="Arial" w:cs="Arial"/>
                <w:sz w:val="18"/>
                <w:szCs w:val="18"/>
              </w:rPr>
              <w:t>UL: &lt;2000</w:t>
            </w:r>
            <w:r>
              <w:rPr>
                <w:rFonts w:ascii="Arial" w:hAnsi="Arial" w:cs="Arial"/>
                <w:sz w:val="18"/>
                <w:szCs w:val="18"/>
              </w:rPr>
              <w:br/>
              <w:t>DL: &lt;1000</w:t>
            </w:r>
          </w:p>
        </w:tc>
        <w:tc>
          <w:tcPr>
            <w:tcW w:w="1240" w:type="dxa"/>
            <w:tcMar>
              <w:left w:w="85" w:type="dxa"/>
              <w:right w:w="85" w:type="dxa"/>
            </w:tcMar>
          </w:tcPr>
          <w:p w14:paraId="36AA3560" w14:textId="77777777" w:rsidR="004A4160" w:rsidRDefault="004A4160" w:rsidP="004543FC">
            <w:pPr>
              <w:spacing w:after="0"/>
              <w:ind w:firstLine="360"/>
              <w:rPr>
                <w:rFonts w:ascii="Arial" w:hAnsi="Arial" w:cs="Arial"/>
                <w:sz w:val="18"/>
                <w:szCs w:val="18"/>
              </w:rPr>
            </w:pPr>
            <w:r>
              <w:rPr>
                <w:rFonts w:ascii="Arial" w:hAnsi="Arial" w:cs="Arial"/>
                <w:sz w:val="18"/>
                <w:szCs w:val="18"/>
              </w:rPr>
              <w:t>&lt;100ms fee control</w:t>
            </w:r>
            <w:r>
              <w:rPr>
                <w:rFonts w:ascii="Arial" w:hAnsi="Arial" w:cs="Arial"/>
                <w:sz w:val="18"/>
                <w:szCs w:val="18"/>
              </w:rPr>
              <w:br/>
              <w:t>&lt;3000 general data collection</w:t>
            </w:r>
          </w:p>
        </w:tc>
        <w:tc>
          <w:tcPr>
            <w:tcW w:w="1486" w:type="dxa"/>
            <w:tcMar>
              <w:left w:w="85" w:type="dxa"/>
              <w:right w:w="85" w:type="dxa"/>
            </w:tcMar>
          </w:tcPr>
          <w:p w14:paraId="3ACE7BC4" w14:textId="77777777" w:rsidR="004A4160" w:rsidRDefault="004A4160" w:rsidP="004543FC">
            <w:pPr>
              <w:spacing w:after="0"/>
              <w:ind w:firstLine="360"/>
              <w:rPr>
                <w:rFonts w:ascii="Arial" w:hAnsi="Arial" w:cs="Arial"/>
                <w:sz w:val="18"/>
                <w:szCs w:val="18"/>
              </w:rPr>
            </w:pPr>
            <w:r>
              <w:rPr>
                <w:rFonts w:ascii="Arial" w:hAnsi="Arial" w:cs="Arial"/>
                <w:sz w:val="18"/>
                <w:szCs w:val="18"/>
              </w:rPr>
              <w:t>99.99</w:t>
            </w:r>
          </w:p>
        </w:tc>
        <w:tc>
          <w:tcPr>
            <w:tcW w:w="1582" w:type="dxa"/>
            <w:tcMar>
              <w:left w:w="85" w:type="dxa"/>
              <w:right w:w="85" w:type="dxa"/>
            </w:tcMar>
          </w:tcPr>
          <w:p w14:paraId="1E6EEA84" w14:textId="77777777" w:rsidR="004A4160" w:rsidRDefault="004A4160" w:rsidP="004543FC">
            <w:pPr>
              <w:spacing w:after="0"/>
              <w:ind w:firstLine="360"/>
              <w:rPr>
                <w:rFonts w:ascii="Arial" w:hAnsi="Arial" w:cs="Arial"/>
                <w:sz w:val="18"/>
                <w:szCs w:val="18"/>
              </w:rPr>
            </w:pPr>
            <w:r>
              <w:rPr>
                <w:rFonts w:ascii="Arial" w:hAnsi="Arial" w:cs="Arial"/>
                <w:sz w:val="18"/>
                <w:szCs w:val="18"/>
              </w:rPr>
              <w:t>10</w:t>
            </w:r>
            <w:r w:rsidRPr="00345A08">
              <w:rPr>
                <w:rFonts w:ascii="Arial" w:hAnsi="Arial" w:cs="Arial"/>
                <w:sz w:val="18"/>
                <w:szCs w:val="18"/>
                <w:vertAlign w:val="superscript"/>
              </w:rPr>
              <w:t>5</w:t>
            </w:r>
          </w:p>
        </w:tc>
        <w:tc>
          <w:tcPr>
            <w:tcW w:w="1352" w:type="dxa"/>
            <w:tcMar>
              <w:left w:w="85" w:type="dxa"/>
              <w:right w:w="85" w:type="dxa"/>
            </w:tcMar>
          </w:tcPr>
          <w:p w14:paraId="20279B67" w14:textId="77777777" w:rsidR="004A4160" w:rsidRDefault="004A4160" w:rsidP="004543FC">
            <w:pPr>
              <w:spacing w:after="0"/>
              <w:ind w:firstLine="360"/>
              <w:rPr>
                <w:rFonts w:ascii="Arial" w:hAnsi="Arial" w:cs="Arial"/>
                <w:sz w:val="18"/>
                <w:szCs w:val="18"/>
              </w:rPr>
            </w:pPr>
          </w:p>
        </w:tc>
        <w:tc>
          <w:tcPr>
            <w:tcW w:w="1162" w:type="dxa"/>
            <w:tcMar>
              <w:left w:w="85" w:type="dxa"/>
              <w:right w:w="85" w:type="dxa"/>
            </w:tcMar>
          </w:tcPr>
          <w:p w14:paraId="2A8182E7" w14:textId="77777777" w:rsidR="004A4160" w:rsidRDefault="004A4160" w:rsidP="004543FC">
            <w:pPr>
              <w:spacing w:after="0"/>
              <w:ind w:firstLine="360"/>
              <w:rPr>
                <w:rFonts w:ascii="Arial" w:hAnsi="Arial" w:cs="Arial"/>
                <w:sz w:val="18"/>
                <w:szCs w:val="18"/>
              </w:rPr>
            </w:pPr>
            <w:r>
              <w:rPr>
                <w:rFonts w:ascii="Arial" w:hAnsi="Arial" w:cs="Arial"/>
                <w:sz w:val="18"/>
                <w:szCs w:val="18"/>
              </w:rPr>
              <w:t>-</w:t>
            </w:r>
          </w:p>
        </w:tc>
      </w:tr>
      <w:tr w:rsidR="004A4160" w14:paraId="58E8555C" w14:textId="77777777" w:rsidTr="004543FC">
        <w:tc>
          <w:tcPr>
            <w:tcW w:w="1538" w:type="dxa"/>
            <w:tcMar>
              <w:left w:w="85" w:type="dxa"/>
              <w:right w:w="85" w:type="dxa"/>
            </w:tcMar>
          </w:tcPr>
          <w:p w14:paraId="01D7EFDC" w14:textId="77777777" w:rsidR="004A4160" w:rsidRDefault="004A4160" w:rsidP="004543FC">
            <w:pPr>
              <w:spacing w:after="0"/>
              <w:ind w:firstLine="360"/>
              <w:rPr>
                <w:rFonts w:ascii="Arial" w:hAnsi="Arial" w:cs="Arial"/>
                <w:sz w:val="18"/>
                <w:szCs w:val="18"/>
              </w:rPr>
            </w:pPr>
            <w:r>
              <w:rPr>
                <w:rFonts w:ascii="Arial" w:hAnsi="Arial" w:cs="Arial"/>
                <w:sz w:val="18"/>
                <w:szCs w:val="18"/>
              </w:rPr>
              <w:lastRenderedPageBreak/>
              <w:t>Distribution Automation (DA)</w:t>
            </w:r>
          </w:p>
          <w:p w14:paraId="54197B1A" w14:textId="77777777" w:rsidR="004A4160" w:rsidRDefault="004A4160" w:rsidP="004543FC">
            <w:pPr>
              <w:spacing w:after="0"/>
              <w:ind w:firstLine="360"/>
              <w:rPr>
                <w:rFonts w:ascii="Arial" w:hAnsi="Arial" w:cs="Arial"/>
                <w:sz w:val="18"/>
                <w:szCs w:val="18"/>
              </w:rPr>
            </w:pPr>
            <w:r>
              <w:rPr>
                <w:rFonts w:ascii="Arial" w:eastAsia="SimSun" w:hAnsi="Arial" w:cs="Arial" w:hint="eastAsia"/>
                <w:sz w:val="18"/>
                <w:szCs w:val="18"/>
                <w:lang w:val="en-US" w:eastAsia="zh-CN"/>
              </w:rPr>
              <w:t>(note3)</w:t>
            </w:r>
          </w:p>
        </w:tc>
        <w:tc>
          <w:tcPr>
            <w:tcW w:w="1451" w:type="dxa"/>
            <w:tcMar>
              <w:left w:w="85" w:type="dxa"/>
              <w:right w:w="85" w:type="dxa"/>
            </w:tcMar>
          </w:tcPr>
          <w:p w14:paraId="7094666B" w14:textId="77777777" w:rsidR="004A4160" w:rsidRDefault="004A4160" w:rsidP="004543FC">
            <w:pPr>
              <w:spacing w:after="0"/>
              <w:ind w:firstLine="360"/>
              <w:rPr>
                <w:rFonts w:ascii="Arial" w:hAnsi="Arial" w:cs="Arial"/>
                <w:sz w:val="18"/>
                <w:szCs w:val="18"/>
              </w:rPr>
            </w:pPr>
            <w:r>
              <w:rPr>
                <w:rFonts w:ascii="Arial" w:hAnsi="Arial" w:cs="Arial"/>
                <w:sz w:val="18"/>
                <w:szCs w:val="18"/>
              </w:rPr>
              <w:t>9.6-100</w:t>
            </w:r>
          </w:p>
        </w:tc>
        <w:tc>
          <w:tcPr>
            <w:tcW w:w="1240" w:type="dxa"/>
            <w:tcMar>
              <w:left w:w="85" w:type="dxa"/>
              <w:right w:w="85" w:type="dxa"/>
            </w:tcMar>
          </w:tcPr>
          <w:p w14:paraId="0829FCC7" w14:textId="77777777" w:rsidR="004A4160" w:rsidRDefault="004A4160" w:rsidP="004543FC">
            <w:pPr>
              <w:spacing w:after="0"/>
              <w:ind w:firstLine="360"/>
              <w:rPr>
                <w:rFonts w:ascii="Arial" w:hAnsi="Arial" w:cs="Arial"/>
                <w:sz w:val="18"/>
                <w:szCs w:val="18"/>
              </w:rPr>
            </w:pPr>
            <w:r>
              <w:rPr>
                <w:rFonts w:ascii="Arial" w:hAnsi="Arial" w:cs="Arial"/>
                <w:sz w:val="18"/>
                <w:szCs w:val="18"/>
              </w:rPr>
              <w:t xml:space="preserve">100 </w:t>
            </w:r>
            <w:proofErr w:type="spellStart"/>
            <w:r>
              <w:rPr>
                <w:rFonts w:ascii="Arial" w:hAnsi="Arial" w:cs="Arial"/>
                <w:sz w:val="18"/>
                <w:szCs w:val="18"/>
              </w:rPr>
              <w:t>ms</w:t>
            </w:r>
            <w:proofErr w:type="spellEnd"/>
            <w:r>
              <w:rPr>
                <w:rFonts w:ascii="Arial" w:hAnsi="Arial" w:cs="Arial"/>
                <w:sz w:val="18"/>
                <w:szCs w:val="18"/>
              </w:rPr>
              <w:t xml:space="preserve"> – 2 s</w:t>
            </w:r>
          </w:p>
        </w:tc>
        <w:tc>
          <w:tcPr>
            <w:tcW w:w="1486" w:type="dxa"/>
            <w:tcMar>
              <w:left w:w="85" w:type="dxa"/>
              <w:right w:w="85" w:type="dxa"/>
            </w:tcMar>
          </w:tcPr>
          <w:p w14:paraId="4DD312F8" w14:textId="77777777" w:rsidR="004A4160" w:rsidRDefault="004A4160" w:rsidP="004543FC">
            <w:pPr>
              <w:spacing w:after="0"/>
              <w:ind w:firstLine="360"/>
              <w:rPr>
                <w:rFonts w:ascii="Arial" w:hAnsi="Arial" w:cs="Arial"/>
                <w:sz w:val="18"/>
                <w:szCs w:val="18"/>
              </w:rPr>
            </w:pPr>
            <w:r>
              <w:rPr>
                <w:rFonts w:ascii="Arial" w:hAnsi="Arial" w:cs="Arial"/>
                <w:sz w:val="18"/>
                <w:szCs w:val="18"/>
              </w:rPr>
              <w:t>99-99.99</w:t>
            </w:r>
          </w:p>
        </w:tc>
        <w:tc>
          <w:tcPr>
            <w:tcW w:w="1582" w:type="dxa"/>
            <w:tcMar>
              <w:left w:w="85" w:type="dxa"/>
              <w:right w:w="85" w:type="dxa"/>
            </w:tcMar>
          </w:tcPr>
          <w:p w14:paraId="358B822C" w14:textId="77777777" w:rsidR="004A4160" w:rsidRDefault="004A4160" w:rsidP="004543FC">
            <w:pPr>
              <w:spacing w:after="0"/>
              <w:rPr>
                <w:rFonts w:ascii="Arial" w:hAnsi="Arial" w:cs="Arial"/>
                <w:sz w:val="18"/>
                <w:szCs w:val="18"/>
              </w:rPr>
            </w:pPr>
            <w:r>
              <w:rPr>
                <w:rFonts w:ascii="Arial" w:hAnsi="Arial" w:cs="Arial"/>
                <w:sz w:val="18"/>
                <w:szCs w:val="18"/>
              </w:rPr>
              <w:t>Concentrated rural</w:t>
            </w:r>
          </w:p>
          <w:p w14:paraId="440D8FCD" w14:textId="77777777" w:rsidR="004A4160" w:rsidRDefault="004A4160" w:rsidP="004543FC">
            <w:pPr>
              <w:spacing w:after="0"/>
              <w:ind w:firstLine="360"/>
              <w:rPr>
                <w:rFonts w:ascii="Arial" w:hAnsi="Arial" w:cs="Arial"/>
                <w:sz w:val="18"/>
                <w:szCs w:val="18"/>
              </w:rPr>
            </w:pPr>
            <w:r>
              <w:rPr>
                <w:rFonts w:ascii="Arial" w:hAnsi="Arial" w:cs="Arial"/>
                <w:sz w:val="18"/>
                <w:szCs w:val="18"/>
              </w:rPr>
              <w:t>70.79562</w:t>
            </w:r>
          </w:p>
          <w:p w14:paraId="57527FB1" w14:textId="77777777" w:rsidR="004A4160" w:rsidRDefault="004A4160" w:rsidP="004543FC">
            <w:pPr>
              <w:spacing w:after="0"/>
              <w:rPr>
                <w:rFonts w:ascii="Arial" w:hAnsi="Arial" w:cs="Arial"/>
                <w:sz w:val="18"/>
                <w:szCs w:val="18"/>
              </w:rPr>
            </w:pPr>
            <w:r>
              <w:rPr>
                <w:rFonts w:ascii="Arial" w:hAnsi="Arial" w:cs="Arial"/>
                <w:sz w:val="18"/>
                <w:szCs w:val="18"/>
              </w:rPr>
              <w:t>Dispersed rural</w:t>
            </w:r>
          </w:p>
          <w:p w14:paraId="12F98970" w14:textId="77777777" w:rsidR="004A4160" w:rsidRDefault="004A4160" w:rsidP="004543FC">
            <w:pPr>
              <w:spacing w:after="0"/>
              <w:rPr>
                <w:rFonts w:ascii="Arial" w:hAnsi="Arial" w:cs="Arial"/>
                <w:sz w:val="18"/>
                <w:szCs w:val="18"/>
              </w:rPr>
            </w:pPr>
            <w:r>
              <w:rPr>
                <w:rFonts w:ascii="Arial" w:hAnsi="Arial" w:cs="Arial"/>
                <w:sz w:val="18"/>
                <w:szCs w:val="18"/>
              </w:rPr>
              <w:t>Semi-urban</w:t>
            </w:r>
          </w:p>
          <w:p w14:paraId="0A1A42E4" w14:textId="77777777" w:rsidR="004A4160" w:rsidRDefault="004A4160" w:rsidP="004543FC">
            <w:pPr>
              <w:spacing w:after="0"/>
              <w:ind w:firstLine="360"/>
              <w:rPr>
                <w:rFonts w:ascii="Arial" w:hAnsi="Arial" w:cs="Arial"/>
                <w:sz w:val="18"/>
                <w:szCs w:val="18"/>
              </w:rPr>
            </w:pPr>
            <w:r>
              <w:rPr>
                <w:rFonts w:ascii="Arial" w:hAnsi="Arial" w:cs="Arial"/>
                <w:sz w:val="18"/>
                <w:szCs w:val="18"/>
              </w:rPr>
              <w:t>7.63437</w:t>
            </w:r>
          </w:p>
          <w:p w14:paraId="2C84D6F5" w14:textId="77777777" w:rsidR="004A4160" w:rsidRDefault="004A4160" w:rsidP="004543FC">
            <w:pPr>
              <w:spacing w:after="0"/>
              <w:rPr>
                <w:rFonts w:ascii="Arial" w:hAnsi="Arial" w:cs="Arial"/>
                <w:sz w:val="18"/>
                <w:szCs w:val="18"/>
              </w:rPr>
            </w:pPr>
            <w:r>
              <w:rPr>
                <w:rFonts w:ascii="Arial" w:hAnsi="Arial" w:cs="Arial"/>
                <w:sz w:val="18"/>
                <w:szCs w:val="18"/>
              </w:rPr>
              <w:t>Mandatory rural support</w:t>
            </w:r>
          </w:p>
          <w:p w14:paraId="7F373C55" w14:textId="77777777" w:rsidR="004A4160" w:rsidRDefault="004A4160" w:rsidP="004543FC">
            <w:pPr>
              <w:spacing w:after="0"/>
              <w:ind w:firstLine="360"/>
              <w:rPr>
                <w:rFonts w:ascii="Arial" w:hAnsi="Arial" w:cs="Arial"/>
                <w:sz w:val="18"/>
                <w:szCs w:val="18"/>
              </w:rPr>
            </w:pPr>
            <w:r>
              <w:rPr>
                <w:rFonts w:ascii="Arial" w:hAnsi="Arial" w:cs="Arial"/>
                <w:sz w:val="18"/>
                <w:szCs w:val="18"/>
              </w:rPr>
              <w:t>0.04765</w:t>
            </w:r>
          </w:p>
          <w:p w14:paraId="05128617" w14:textId="77777777" w:rsidR="004A4160" w:rsidRDefault="004A4160" w:rsidP="004543FC">
            <w:pPr>
              <w:spacing w:after="0"/>
              <w:rPr>
                <w:rFonts w:ascii="Arial" w:hAnsi="Arial" w:cs="Arial"/>
                <w:sz w:val="18"/>
                <w:szCs w:val="18"/>
              </w:rPr>
            </w:pPr>
            <w:r>
              <w:rPr>
                <w:rFonts w:ascii="Arial" w:hAnsi="Arial" w:cs="Arial"/>
                <w:sz w:val="18"/>
                <w:szCs w:val="18"/>
              </w:rPr>
              <w:t>Urban</w:t>
            </w:r>
          </w:p>
          <w:p w14:paraId="32AEC18D" w14:textId="77777777" w:rsidR="004A4160" w:rsidRDefault="004A4160" w:rsidP="004543FC">
            <w:pPr>
              <w:spacing w:after="0"/>
              <w:ind w:firstLine="360"/>
              <w:rPr>
                <w:rFonts w:ascii="Arial" w:hAnsi="Arial" w:cs="Arial"/>
                <w:sz w:val="18"/>
                <w:szCs w:val="18"/>
              </w:rPr>
            </w:pPr>
            <w:r>
              <w:rPr>
                <w:rFonts w:ascii="Arial" w:hAnsi="Arial" w:cs="Arial"/>
                <w:sz w:val="18"/>
                <w:szCs w:val="18"/>
              </w:rPr>
              <w:t>11.02120</w:t>
            </w:r>
          </w:p>
        </w:tc>
        <w:tc>
          <w:tcPr>
            <w:tcW w:w="1352" w:type="dxa"/>
            <w:tcMar>
              <w:left w:w="85" w:type="dxa"/>
              <w:right w:w="85" w:type="dxa"/>
            </w:tcMar>
          </w:tcPr>
          <w:p w14:paraId="7544039A" w14:textId="77777777" w:rsidR="004A4160" w:rsidRDefault="004A4160" w:rsidP="004543FC">
            <w:pPr>
              <w:spacing w:after="0"/>
              <w:ind w:firstLine="360"/>
              <w:rPr>
                <w:rFonts w:ascii="Arial" w:hAnsi="Arial" w:cs="Arial"/>
                <w:sz w:val="18"/>
                <w:szCs w:val="18"/>
              </w:rPr>
            </w:pPr>
          </w:p>
        </w:tc>
        <w:tc>
          <w:tcPr>
            <w:tcW w:w="1162" w:type="dxa"/>
            <w:tcMar>
              <w:left w:w="85" w:type="dxa"/>
              <w:right w:w="85" w:type="dxa"/>
            </w:tcMar>
          </w:tcPr>
          <w:p w14:paraId="4D4B32CA" w14:textId="77777777" w:rsidR="004A4160" w:rsidRDefault="004A4160" w:rsidP="004543FC">
            <w:pPr>
              <w:spacing w:after="0"/>
              <w:rPr>
                <w:rFonts w:ascii="Arial" w:hAnsi="Arial" w:cs="Arial"/>
                <w:sz w:val="18"/>
                <w:szCs w:val="18"/>
              </w:rPr>
            </w:pPr>
            <w:r>
              <w:rPr>
                <w:rFonts w:ascii="Arial" w:hAnsi="Arial" w:cs="Arial"/>
                <w:sz w:val="18"/>
                <w:szCs w:val="18"/>
              </w:rPr>
              <w:t>24</w:t>
            </w:r>
            <w:r>
              <w:rPr>
                <w:rFonts w:ascii="Arial" w:eastAsia="SimSun" w:hAnsi="Arial" w:cs="Arial" w:hint="eastAsia"/>
                <w:sz w:val="18"/>
                <w:szCs w:val="18"/>
                <w:lang w:val="en-US" w:eastAsia="zh-CN"/>
              </w:rPr>
              <w:t>h</w:t>
            </w:r>
            <w:r>
              <w:rPr>
                <w:rFonts w:ascii="Arial" w:hAnsi="Arial" w:cs="Arial"/>
                <w:sz w:val="18"/>
                <w:szCs w:val="18"/>
              </w:rPr>
              <w:t>-72 h</w:t>
            </w:r>
          </w:p>
        </w:tc>
      </w:tr>
      <w:tr w:rsidR="004A4160" w14:paraId="1C8354AC" w14:textId="77777777" w:rsidTr="004543FC">
        <w:tc>
          <w:tcPr>
            <w:tcW w:w="1538" w:type="dxa"/>
            <w:tcMar>
              <w:left w:w="85" w:type="dxa"/>
              <w:right w:w="85" w:type="dxa"/>
            </w:tcMar>
          </w:tcPr>
          <w:p w14:paraId="641F8C6D" w14:textId="77777777" w:rsidR="004A4160" w:rsidRDefault="004A4160" w:rsidP="004543FC">
            <w:pPr>
              <w:spacing w:after="0"/>
              <w:ind w:firstLine="360"/>
              <w:rPr>
                <w:rFonts w:ascii="Arial" w:hAnsi="Arial" w:cs="Arial"/>
                <w:sz w:val="18"/>
                <w:szCs w:val="18"/>
              </w:rPr>
            </w:pPr>
            <w:r>
              <w:rPr>
                <w:rFonts w:ascii="Arial" w:hAnsi="Arial" w:cs="Arial"/>
                <w:sz w:val="18"/>
                <w:szCs w:val="18"/>
              </w:rPr>
              <w:t>Demand Response (DR)</w:t>
            </w:r>
          </w:p>
        </w:tc>
        <w:tc>
          <w:tcPr>
            <w:tcW w:w="1451" w:type="dxa"/>
            <w:tcMar>
              <w:left w:w="85" w:type="dxa"/>
              <w:right w:w="85" w:type="dxa"/>
            </w:tcMar>
          </w:tcPr>
          <w:p w14:paraId="295B21EB" w14:textId="77777777" w:rsidR="004A4160" w:rsidRDefault="004A4160" w:rsidP="004543FC">
            <w:pPr>
              <w:spacing w:after="0"/>
              <w:ind w:firstLine="360"/>
              <w:rPr>
                <w:rFonts w:ascii="Arial" w:hAnsi="Arial" w:cs="Arial"/>
                <w:sz w:val="18"/>
                <w:szCs w:val="18"/>
              </w:rPr>
            </w:pPr>
            <w:r>
              <w:rPr>
                <w:rFonts w:ascii="Arial" w:hAnsi="Arial" w:cs="Arial"/>
                <w:sz w:val="18"/>
                <w:szCs w:val="18"/>
              </w:rPr>
              <w:t>14-100</w:t>
            </w:r>
          </w:p>
        </w:tc>
        <w:tc>
          <w:tcPr>
            <w:tcW w:w="1240" w:type="dxa"/>
            <w:tcMar>
              <w:left w:w="85" w:type="dxa"/>
              <w:right w:w="85" w:type="dxa"/>
            </w:tcMar>
          </w:tcPr>
          <w:p w14:paraId="2830F290" w14:textId="77777777" w:rsidR="004A4160" w:rsidRDefault="004A4160" w:rsidP="004543FC">
            <w:pPr>
              <w:spacing w:after="0"/>
              <w:ind w:firstLine="360"/>
              <w:rPr>
                <w:rFonts w:ascii="Arial" w:hAnsi="Arial" w:cs="Arial"/>
                <w:sz w:val="18"/>
                <w:szCs w:val="18"/>
              </w:rPr>
            </w:pPr>
            <w:r>
              <w:rPr>
                <w:rFonts w:ascii="Arial" w:hAnsi="Arial" w:cs="Arial"/>
                <w:sz w:val="18"/>
                <w:szCs w:val="18"/>
              </w:rPr>
              <w:t xml:space="preserve">500 </w:t>
            </w:r>
            <w:proofErr w:type="spellStart"/>
            <w:r>
              <w:rPr>
                <w:rFonts w:ascii="Arial" w:hAnsi="Arial" w:cs="Arial"/>
                <w:sz w:val="18"/>
                <w:szCs w:val="18"/>
              </w:rPr>
              <w:t>ms</w:t>
            </w:r>
            <w:proofErr w:type="spellEnd"/>
            <w:r>
              <w:rPr>
                <w:rFonts w:ascii="Arial" w:hAnsi="Arial" w:cs="Arial"/>
                <w:sz w:val="18"/>
                <w:szCs w:val="18"/>
              </w:rPr>
              <w:t xml:space="preserve"> – several minutes</w:t>
            </w:r>
          </w:p>
        </w:tc>
        <w:tc>
          <w:tcPr>
            <w:tcW w:w="1486" w:type="dxa"/>
            <w:tcMar>
              <w:left w:w="85" w:type="dxa"/>
              <w:right w:w="85" w:type="dxa"/>
            </w:tcMar>
          </w:tcPr>
          <w:p w14:paraId="78D64F02" w14:textId="77777777" w:rsidR="004A4160" w:rsidRDefault="004A4160" w:rsidP="004543FC">
            <w:pPr>
              <w:spacing w:after="0"/>
              <w:ind w:firstLine="360"/>
              <w:rPr>
                <w:rFonts w:ascii="Arial" w:hAnsi="Arial" w:cs="Arial"/>
                <w:sz w:val="18"/>
                <w:szCs w:val="18"/>
              </w:rPr>
            </w:pPr>
            <w:r>
              <w:rPr>
                <w:rFonts w:ascii="Arial" w:hAnsi="Arial" w:cs="Arial"/>
                <w:sz w:val="18"/>
                <w:szCs w:val="18"/>
              </w:rPr>
              <w:t>99-99.99</w:t>
            </w:r>
          </w:p>
        </w:tc>
        <w:tc>
          <w:tcPr>
            <w:tcW w:w="1582" w:type="dxa"/>
            <w:tcMar>
              <w:left w:w="85" w:type="dxa"/>
              <w:right w:w="85" w:type="dxa"/>
            </w:tcMar>
          </w:tcPr>
          <w:p w14:paraId="50A1F19E" w14:textId="77777777" w:rsidR="004A4160" w:rsidRDefault="004A4160" w:rsidP="004543FC">
            <w:pPr>
              <w:spacing w:after="0"/>
              <w:ind w:firstLine="360"/>
              <w:rPr>
                <w:rFonts w:ascii="Arial" w:hAnsi="Arial" w:cs="Arial"/>
                <w:sz w:val="18"/>
                <w:szCs w:val="18"/>
              </w:rPr>
            </w:pPr>
            <w:r>
              <w:rPr>
                <w:rFonts w:ascii="Arial" w:hAnsi="Arial" w:cs="Arial"/>
                <w:sz w:val="18"/>
                <w:szCs w:val="18"/>
              </w:rPr>
              <w:t>TBD</w:t>
            </w:r>
          </w:p>
        </w:tc>
        <w:tc>
          <w:tcPr>
            <w:tcW w:w="1352" w:type="dxa"/>
            <w:tcMar>
              <w:left w:w="85" w:type="dxa"/>
              <w:right w:w="85" w:type="dxa"/>
            </w:tcMar>
          </w:tcPr>
          <w:p w14:paraId="6FBF17D5" w14:textId="77777777" w:rsidR="004A4160" w:rsidRDefault="004A4160" w:rsidP="004543FC">
            <w:pPr>
              <w:spacing w:after="0"/>
              <w:ind w:firstLine="360"/>
              <w:rPr>
                <w:rFonts w:ascii="Arial" w:hAnsi="Arial" w:cs="Arial"/>
                <w:sz w:val="18"/>
                <w:szCs w:val="18"/>
              </w:rPr>
            </w:pPr>
          </w:p>
        </w:tc>
        <w:tc>
          <w:tcPr>
            <w:tcW w:w="1162" w:type="dxa"/>
            <w:tcMar>
              <w:left w:w="85" w:type="dxa"/>
              <w:right w:w="85" w:type="dxa"/>
            </w:tcMar>
          </w:tcPr>
          <w:p w14:paraId="110233A1" w14:textId="77777777" w:rsidR="004A4160" w:rsidRDefault="004A4160" w:rsidP="004543FC">
            <w:pPr>
              <w:spacing w:after="0"/>
              <w:rPr>
                <w:rFonts w:ascii="Arial" w:hAnsi="Arial" w:cs="Arial"/>
                <w:sz w:val="18"/>
                <w:szCs w:val="18"/>
              </w:rPr>
            </w:pPr>
            <w:r>
              <w:rPr>
                <w:rFonts w:ascii="Arial" w:hAnsi="Arial" w:cs="Arial"/>
                <w:sz w:val="18"/>
                <w:szCs w:val="18"/>
              </w:rPr>
              <w:t>Not necessary</w:t>
            </w:r>
          </w:p>
        </w:tc>
      </w:tr>
      <w:tr w:rsidR="004A4160" w14:paraId="0436FD66" w14:textId="77777777" w:rsidTr="004543FC">
        <w:tc>
          <w:tcPr>
            <w:tcW w:w="1538" w:type="dxa"/>
            <w:tcMar>
              <w:left w:w="85" w:type="dxa"/>
              <w:right w:w="85" w:type="dxa"/>
            </w:tcMar>
          </w:tcPr>
          <w:p w14:paraId="75541243" w14:textId="77777777" w:rsidR="004A4160" w:rsidRDefault="004A4160" w:rsidP="004543FC">
            <w:pPr>
              <w:spacing w:after="0"/>
              <w:ind w:firstLine="360"/>
              <w:rPr>
                <w:rFonts w:ascii="Arial" w:hAnsi="Arial" w:cs="Arial"/>
                <w:sz w:val="18"/>
                <w:szCs w:val="18"/>
              </w:rPr>
            </w:pPr>
            <w:r>
              <w:rPr>
                <w:rFonts w:ascii="Arial" w:hAnsi="Arial" w:cs="Arial"/>
                <w:sz w:val="18"/>
                <w:szCs w:val="18"/>
              </w:rPr>
              <w:t>Distributed Generation (DG)</w:t>
            </w:r>
          </w:p>
        </w:tc>
        <w:tc>
          <w:tcPr>
            <w:tcW w:w="1451" w:type="dxa"/>
            <w:tcMar>
              <w:left w:w="85" w:type="dxa"/>
              <w:right w:w="85" w:type="dxa"/>
            </w:tcMar>
          </w:tcPr>
          <w:p w14:paraId="354D94FE" w14:textId="77777777" w:rsidR="004A4160" w:rsidRDefault="004A4160" w:rsidP="004543FC">
            <w:pPr>
              <w:spacing w:after="0"/>
              <w:ind w:firstLine="360"/>
              <w:rPr>
                <w:rFonts w:ascii="Arial" w:hAnsi="Arial" w:cs="Arial"/>
                <w:sz w:val="18"/>
                <w:szCs w:val="18"/>
              </w:rPr>
            </w:pPr>
            <w:r>
              <w:rPr>
                <w:rFonts w:ascii="Arial" w:hAnsi="Arial" w:cs="Arial"/>
                <w:sz w:val="18"/>
                <w:szCs w:val="18"/>
              </w:rPr>
              <w:t>9.6-56</w:t>
            </w:r>
          </w:p>
        </w:tc>
        <w:tc>
          <w:tcPr>
            <w:tcW w:w="1240" w:type="dxa"/>
            <w:tcMar>
              <w:left w:w="85" w:type="dxa"/>
              <w:right w:w="85" w:type="dxa"/>
            </w:tcMar>
          </w:tcPr>
          <w:p w14:paraId="7C59A977" w14:textId="77777777" w:rsidR="004A4160" w:rsidRDefault="004A4160" w:rsidP="004543FC">
            <w:pPr>
              <w:spacing w:after="0"/>
              <w:ind w:firstLine="360"/>
              <w:rPr>
                <w:rFonts w:ascii="Arial" w:hAnsi="Arial" w:cs="Arial"/>
                <w:sz w:val="18"/>
                <w:szCs w:val="18"/>
              </w:rPr>
            </w:pPr>
            <w:r>
              <w:rPr>
                <w:rFonts w:ascii="Arial" w:hAnsi="Arial" w:cs="Arial"/>
                <w:sz w:val="18"/>
                <w:szCs w:val="18"/>
              </w:rPr>
              <w:t xml:space="preserve">20 </w:t>
            </w:r>
            <w:proofErr w:type="spellStart"/>
            <w:r>
              <w:rPr>
                <w:rFonts w:ascii="Arial" w:hAnsi="Arial" w:cs="Arial"/>
                <w:sz w:val="18"/>
                <w:szCs w:val="18"/>
              </w:rPr>
              <w:t>ms</w:t>
            </w:r>
            <w:proofErr w:type="spellEnd"/>
            <w:r>
              <w:rPr>
                <w:rFonts w:ascii="Arial" w:hAnsi="Arial" w:cs="Arial"/>
                <w:sz w:val="18"/>
                <w:szCs w:val="18"/>
              </w:rPr>
              <w:t xml:space="preserve"> – 5 min</w:t>
            </w:r>
          </w:p>
        </w:tc>
        <w:tc>
          <w:tcPr>
            <w:tcW w:w="1486" w:type="dxa"/>
            <w:tcMar>
              <w:left w:w="85" w:type="dxa"/>
              <w:right w:w="85" w:type="dxa"/>
            </w:tcMar>
          </w:tcPr>
          <w:p w14:paraId="16C7283A" w14:textId="77777777" w:rsidR="004A4160" w:rsidRDefault="004A4160" w:rsidP="004543FC">
            <w:pPr>
              <w:spacing w:after="0"/>
              <w:ind w:firstLine="360"/>
              <w:rPr>
                <w:rFonts w:ascii="Arial" w:hAnsi="Arial" w:cs="Arial"/>
                <w:sz w:val="18"/>
                <w:szCs w:val="18"/>
              </w:rPr>
            </w:pPr>
            <w:r>
              <w:rPr>
                <w:rFonts w:ascii="Arial" w:hAnsi="Arial" w:cs="Arial"/>
                <w:sz w:val="18"/>
                <w:szCs w:val="18"/>
              </w:rPr>
              <w:t>99-99.99</w:t>
            </w:r>
          </w:p>
        </w:tc>
        <w:tc>
          <w:tcPr>
            <w:tcW w:w="1582" w:type="dxa"/>
            <w:tcMar>
              <w:left w:w="85" w:type="dxa"/>
              <w:right w:w="85" w:type="dxa"/>
            </w:tcMar>
          </w:tcPr>
          <w:p w14:paraId="715F056B" w14:textId="77777777" w:rsidR="004A4160" w:rsidRDefault="004A4160" w:rsidP="004543FC">
            <w:pPr>
              <w:spacing w:after="0"/>
              <w:ind w:firstLine="360"/>
              <w:rPr>
                <w:rFonts w:ascii="Arial" w:hAnsi="Arial" w:cs="Arial"/>
                <w:sz w:val="18"/>
                <w:szCs w:val="18"/>
              </w:rPr>
            </w:pPr>
            <w:r>
              <w:rPr>
                <w:rFonts w:ascii="Arial" w:hAnsi="Arial" w:cs="Arial"/>
                <w:sz w:val="18"/>
                <w:szCs w:val="18"/>
              </w:rPr>
              <w:t>TBD</w:t>
            </w:r>
          </w:p>
        </w:tc>
        <w:tc>
          <w:tcPr>
            <w:tcW w:w="1352" w:type="dxa"/>
            <w:tcMar>
              <w:left w:w="85" w:type="dxa"/>
              <w:right w:w="85" w:type="dxa"/>
            </w:tcMar>
          </w:tcPr>
          <w:p w14:paraId="655FDD98" w14:textId="77777777" w:rsidR="004A4160" w:rsidRDefault="004A4160" w:rsidP="004543FC">
            <w:pPr>
              <w:spacing w:after="0"/>
              <w:ind w:firstLine="360"/>
              <w:rPr>
                <w:rFonts w:ascii="Arial" w:hAnsi="Arial" w:cs="Arial"/>
                <w:sz w:val="18"/>
                <w:szCs w:val="18"/>
              </w:rPr>
            </w:pPr>
          </w:p>
        </w:tc>
        <w:tc>
          <w:tcPr>
            <w:tcW w:w="1162" w:type="dxa"/>
            <w:tcMar>
              <w:left w:w="85" w:type="dxa"/>
              <w:right w:w="85" w:type="dxa"/>
            </w:tcMar>
          </w:tcPr>
          <w:p w14:paraId="29C4F6A6" w14:textId="77777777" w:rsidR="004A4160" w:rsidRDefault="004A4160" w:rsidP="004543FC">
            <w:pPr>
              <w:spacing w:after="0"/>
              <w:ind w:firstLine="360"/>
              <w:rPr>
                <w:rFonts w:ascii="Arial" w:hAnsi="Arial" w:cs="Arial"/>
                <w:sz w:val="18"/>
                <w:szCs w:val="18"/>
              </w:rPr>
            </w:pPr>
            <w:r>
              <w:rPr>
                <w:rFonts w:ascii="Arial" w:hAnsi="Arial" w:cs="Arial"/>
                <w:sz w:val="18"/>
                <w:szCs w:val="18"/>
              </w:rPr>
              <w:t>1 h</w:t>
            </w:r>
          </w:p>
        </w:tc>
      </w:tr>
      <w:tr w:rsidR="004A4160" w14:paraId="616F9FC2" w14:textId="77777777" w:rsidTr="004543FC">
        <w:tc>
          <w:tcPr>
            <w:tcW w:w="1538" w:type="dxa"/>
            <w:tcMar>
              <w:left w:w="85" w:type="dxa"/>
              <w:right w:w="85" w:type="dxa"/>
            </w:tcMar>
          </w:tcPr>
          <w:p w14:paraId="4CA3E348" w14:textId="77777777" w:rsidR="004A4160" w:rsidRDefault="004A4160" w:rsidP="004543FC">
            <w:pPr>
              <w:spacing w:after="0"/>
              <w:ind w:firstLine="360"/>
              <w:rPr>
                <w:rFonts w:ascii="Arial" w:hAnsi="Arial" w:cs="Arial"/>
                <w:sz w:val="18"/>
                <w:szCs w:val="18"/>
              </w:rPr>
            </w:pPr>
            <w:r>
              <w:rPr>
                <w:rFonts w:ascii="Arial" w:hAnsi="Arial" w:cs="Arial"/>
                <w:sz w:val="18"/>
                <w:szCs w:val="18"/>
              </w:rPr>
              <w:t>Surveillance (5.14.5)</w:t>
            </w:r>
          </w:p>
        </w:tc>
        <w:tc>
          <w:tcPr>
            <w:tcW w:w="1451" w:type="dxa"/>
            <w:tcMar>
              <w:left w:w="85" w:type="dxa"/>
              <w:right w:w="85" w:type="dxa"/>
            </w:tcMar>
          </w:tcPr>
          <w:p w14:paraId="465327F5" w14:textId="77777777" w:rsidR="004A4160" w:rsidRDefault="004A4160" w:rsidP="004543FC">
            <w:pPr>
              <w:spacing w:after="0"/>
              <w:ind w:firstLine="360"/>
              <w:rPr>
                <w:rFonts w:ascii="Arial" w:hAnsi="Arial" w:cs="Arial"/>
                <w:sz w:val="18"/>
                <w:szCs w:val="18"/>
              </w:rPr>
            </w:pPr>
            <w:r>
              <w:rPr>
                <w:rFonts w:ascii="Arial" w:hAnsi="Arial" w:cs="Arial"/>
                <w:sz w:val="18"/>
                <w:szCs w:val="18"/>
              </w:rPr>
              <w:t>3000-5000</w:t>
            </w:r>
          </w:p>
        </w:tc>
        <w:tc>
          <w:tcPr>
            <w:tcW w:w="1240" w:type="dxa"/>
            <w:tcMar>
              <w:left w:w="85" w:type="dxa"/>
              <w:right w:w="85" w:type="dxa"/>
            </w:tcMar>
          </w:tcPr>
          <w:p w14:paraId="7F30C3EF" w14:textId="77777777" w:rsidR="004A4160" w:rsidRDefault="004A4160" w:rsidP="004543FC">
            <w:pPr>
              <w:spacing w:after="0"/>
              <w:ind w:firstLine="360"/>
              <w:rPr>
                <w:rFonts w:ascii="Arial" w:hAnsi="Arial" w:cs="Arial"/>
                <w:sz w:val="18"/>
                <w:szCs w:val="18"/>
              </w:rPr>
            </w:pPr>
            <w:r>
              <w:rPr>
                <w:rFonts w:ascii="Arial" w:eastAsia="SimSun" w:hAnsi="Arial" w:cs="Arial" w:hint="eastAsia"/>
                <w:sz w:val="18"/>
                <w:szCs w:val="18"/>
                <w:lang w:val="en-US" w:eastAsia="zh-CN"/>
              </w:rPr>
              <w:t>(note</w:t>
            </w:r>
            <w:r>
              <w:rPr>
                <w:rFonts w:ascii="Arial" w:hAnsi="Arial" w:cs="Arial"/>
                <w:sz w:val="18"/>
                <w:szCs w:val="18"/>
              </w:rPr>
              <w:t>4</w:t>
            </w:r>
            <w:r>
              <w:rPr>
                <w:rFonts w:ascii="Arial" w:eastAsia="SimSun" w:hAnsi="Arial" w:cs="Arial" w:hint="eastAsia"/>
                <w:sz w:val="18"/>
                <w:szCs w:val="18"/>
                <w:lang w:val="en-US" w:eastAsia="zh-CN"/>
              </w:rPr>
              <w:t>)</w:t>
            </w:r>
          </w:p>
        </w:tc>
        <w:tc>
          <w:tcPr>
            <w:tcW w:w="1486" w:type="dxa"/>
            <w:tcMar>
              <w:left w:w="85" w:type="dxa"/>
              <w:right w:w="85" w:type="dxa"/>
            </w:tcMar>
          </w:tcPr>
          <w:p w14:paraId="0CD9912D" w14:textId="77777777" w:rsidR="004A4160" w:rsidRDefault="004A4160" w:rsidP="004543FC">
            <w:pPr>
              <w:spacing w:after="0"/>
              <w:jc w:val="center"/>
              <w:rPr>
                <w:rFonts w:ascii="Arial" w:hAnsi="Arial" w:cs="Arial"/>
                <w:sz w:val="18"/>
                <w:szCs w:val="18"/>
              </w:rPr>
            </w:pPr>
            <w:r>
              <w:rPr>
                <w:rFonts w:ascii="Arial" w:eastAsia="SimSun" w:hAnsi="Arial" w:cs="Arial" w:hint="eastAsia"/>
                <w:sz w:val="18"/>
                <w:szCs w:val="18"/>
                <w:lang w:val="en-US" w:eastAsia="zh-CN"/>
              </w:rPr>
              <w:t>(note</w:t>
            </w:r>
            <w:r>
              <w:rPr>
                <w:rFonts w:ascii="Arial" w:hAnsi="Arial" w:cs="Arial"/>
                <w:sz w:val="18"/>
                <w:szCs w:val="18"/>
              </w:rPr>
              <w:t>4</w:t>
            </w:r>
            <w:r>
              <w:rPr>
                <w:rFonts w:ascii="Arial" w:eastAsia="SimSun" w:hAnsi="Arial" w:cs="Arial" w:hint="eastAsia"/>
                <w:sz w:val="18"/>
                <w:szCs w:val="18"/>
                <w:lang w:val="en-US" w:eastAsia="zh-CN"/>
              </w:rPr>
              <w:t>)</w:t>
            </w:r>
          </w:p>
        </w:tc>
        <w:tc>
          <w:tcPr>
            <w:tcW w:w="1582" w:type="dxa"/>
            <w:tcMar>
              <w:left w:w="85" w:type="dxa"/>
              <w:right w:w="85" w:type="dxa"/>
            </w:tcMar>
          </w:tcPr>
          <w:p w14:paraId="11A32DD0" w14:textId="77777777" w:rsidR="004A4160" w:rsidRDefault="004A4160" w:rsidP="004543FC">
            <w:pPr>
              <w:spacing w:after="0"/>
              <w:ind w:firstLine="360"/>
              <w:rPr>
                <w:rFonts w:ascii="Arial" w:hAnsi="Arial" w:cs="Arial"/>
                <w:sz w:val="18"/>
                <w:szCs w:val="18"/>
              </w:rPr>
            </w:pPr>
            <w:r>
              <w:rPr>
                <w:rFonts w:ascii="Arial" w:hAnsi="Arial" w:cs="Arial"/>
                <w:sz w:val="18"/>
                <w:szCs w:val="18"/>
              </w:rPr>
              <w:t>100/km2</w:t>
            </w:r>
          </w:p>
        </w:tc>
        <w:tc>
          <w:tcPr>
            <w:tcW w:w="1352" w:type="dxa"/>
            <w:tcMar>
              <w:left w:w="85" w:type="dxa"/>
              <w:right w:w="85" w:type="dxa"/>
            </w:tcMar>
          </w:tcPr>
          <w:p w14:paraId="3C213C76" w14:textId="77777777" w:rsidR="004A4160" w:rsidRDefault="004A4160" w:rsidP="004543FC">
            <w:pPr>
              <w:spacing w:after="0"/>
              <w:ind w:firstLine="360"/>
              <w:rPr>
                <w:rFonts w:ascii="Arial" w:hAnsi="Arial" w:cs="Arial"/>
                <w:sz w:val="18"/>
                <w:szCs w:val="18"/>
              </w:rPr>
            </w:pPr>
            <w:r>
              <w:rPr>
                <w:rFonts w:ascii="Arial" w:hAnsi="Arial" w:cs="Arial"/>
                <w:sz w:val="18"/>
                <w:szCs w:val="18"/>
              </w:rPr>
              <w:t>&lt;40km</w:t>
            </w:r>
          </w:p>
          <w:p w14:paraId="621941AC" w14:textId="77777777" w:rsidR="004A4160" w:rsidRDefault="004A4160" w:rsidP="004543FC">
            <w:pPr>
              <w:spacing w:after="0"/>
              <w:ind w:firstLine="360"/>
              <w:rPr>
                <w:rFonts w:ascii="Arial" w:hAnsi="Arial" w:cs="Arial"/>
                <w:sz w:val="18"/>
                <w:szCs w:val="18"/>
              </w:rPr>
            </w:pPr>
            <w:r>
              <w:rPr>
                <w:rFonts w:ascii="Arial" w:hAnsi="Arial" w:cs="Arial"/>
                <w:sz w:val="18"/>
                <w:szCs w:val="18"/>
              </w:rPr>
              <w:t>(city range)</w:t>
            </w:r>
          </w:p>
        </w:tc>
        <w:tc>
          <w:tcPr>
            <w:tcW w:w="1162" w:type="dxa"/>
            <w:tcMar>
              <w:left w:w="85" w:type="dxa"/>
              <w:right w:w="85" w:type="dxa"/>
            </w:tcMar>
          </w:tcPr>
          <w:p w14:paraId="7DF95645" w14:textId="77777777" w:rsidR="004A4160" w:rsidRDefault="004A4160" w:rsidP="004543FC">
            <w:pPr>
              <w:spacing w:after="0"/>
              <w:ind w:firstLine="360"/>
              <w:rPr>
                <w:rFonts w:ascii="Arial" w:hAnsi="Arial" w:cs="Arial"/>
                <w:sz w:val="18"/>
                <w:szCs w:val="18"/>
              </w:rPr>
            </w:pPr>
            <w:r>
              <w:rPr>
                <w:rFonts w:ascii="Arial" w:hAnsi="Arial" w:cs="Arial"/>
                <w:sz w:val="18"/>
                <w:szCs w:val="18"/>
              </w:rPr>
              <w:t>-</w:t>
            </w:r>
          </w:p>
        </w:tc>
      </w:tr>
      <w:tr w:rsidR="004A4160" w14:paraId="1BBB4028" w14:textId="77777777" w:rsidTr="004543FC">
        <w:tc>
          <w:tcPr>
            <w:tcW w:w="9811" w:type="dxa"/>
            <w:gridSpan w:val="7"/>
          </w:tcPr>
          <w:p w14:paraId="1250B7B6" w14:textId="77777777" w:rsidR="004A4160" w:rsidRDefault="004A4160" w:rsidP="004543FC">
            <w:pPr>
              <w:pStyle w:val="TAN"/>
              <w:rPr>
                <w:rFonts w:eastAsia="Calibri"/>
              </w:rPr>
            </w:pPr>
            <w:r>
              <w:rPr>
                <w:rFonts w:eastAsia="Calibri"/>
              </w:rPr>
              <w:t>NOTE 1:</w:t>
            </w:r>
            <w:r>
              <w:rPr>
                <w:rFonts w:eastAsia="Calibri"/>
              </w:rPr>
              <w:tab/>
              <w:t>The Power supply backup KPI is provided for background information and a deployment issue.</w:t>
            </w:r>
          </w:p>
          <w:p w14:paraId="3DA4799D" w14:textId="77777777" w:rsidR="004A4160" w:rsidRDefault="004A4160" w:rsidP="004543FC">
            <w:pPr>
              <w:pStyle w:val="TAN"/>
              <w:rPr>
                <w:rFonts w:eastAsia="Calibri"/>
              </w:rPr>
            </w:pPr>
            <w:r>
              <w:rPr>
                <w:rFonts w:eastAsia="Calibri"/>
              </w:rPr>
              <w:t>NOTE 2:</w:t>
            </w:r>
            <w:r>
              <w:rPr>
                <w:rFonts w:eastAsia="Calibri"/>
              </w:rPr>
              <w:tab/>
              <w:t xml:space="preserve">AMI referred to in this section is for remotely reading meters in real time </w:t>
            </w:r>
          </w:p>
          <w:p w14:paraId="69DA5439" w14:textId="77777777" w:rsidR="004A4160" w:rsidRDefault="004A4160" w:rsidP="004543FC">
            <w:pPr>
              <w:pStyle w:val="TAN"/>
              <w:rPr>
                <w:rFonts w:eastAsia="Calibri"/>
              </w:rPr>
            </w:pPr>
            <w:r>
              <w:rPr>
                <w:rFonts w:eastAsia="Calibri"/>
              </w:rPr>
              <w:t>NOTE 3:</w:t>
            </w:r>
            <w:r>
              <w:rPr>
                <w:rFonts w:eastAsia="Calibri"/>
              </w:rPr>
              <w:tab/>
              <w:t xml:space="preserve">DA referred to in this section uses a centralized architecture. </w:t>
            </w:r>
          </w:p>
          <w:p w14:paraId="77DE06E4" w14:textId="77777777" w:rsidR="004A4160" w:rsidRDefault="004A4160" w:rsidP="004543FC">
            <w:pPr>
              <w:pStyle w:val="TAN"/>
              <w:rPr>
                <w:rFonts w:eastAsia="Calibri"/>
              </w:rPr>
            </w:pPr>
            <w:r>
              <w:rPr>
                <w:rFonts w:eastAsia="Calibri"/>
              </w:rPr>
              <w:t>NOTE 4:</w:t>
            </w:r>
            <w:r>
              <w:rPr>
                <w:rFonts w:eastAsia="Calibri"/>
              </w:rPr>
              <w:tab/>
              <w:t>The latency and availability of surveillance data can be compensated by local storage on-site. Therefore, no KPIs are given in the table.</w:t>
            </w:r>
          </w:p>
        </w:tc>
      </w:tr>
    </w:tbl>
    <w:p w14:paraId="79990496" w14:textId="77777777" w:rsidR="004A4160" w:rsidRDefault="004A4160" w:rsidP="004A4160">
      <w:pPr>
        <w:pStyle w:val="TF"/>
        <w:spacing w:before="120"/>
        <w:rPr>
          <w:rFonts w:eastAsia="Calibri"/>
        </w:rPr>
      </w:pPr>
    </w:p>
    <w:p w14:paraId="7E51E852" w14:textId="77777777" w:rsidR="004A4160" w:rsidRDefault="004A4160" w:rsidP="004A4160">
      <w:pPr>
        <w:rPr>
          <w:rFonts w:eastAsia="Calibri"/>
        </w:rPr>
      </w:pPr>
      <w:r>
        <w:rPr>
          <w:rFonts w:eastAsia="Calibri"/>
        </w:rPr>
        <w:t>These values are given in [1] cited from [2] and [3].</w:t>
      </w:r>
    </w:p>
    <w:p w14:paraId="70AC916E" w14:textId="77777777" w:rsidR="001E32A1" w:rsidRDefault="006F6392">
      <w:pPr>
        <w:pStyle w:val="Heading3"/>
      </w:pPr>
      <w:bookmarkStart w:id="165" w:name="_Toc91256772"/>
      <w:r>
        <w:t>5.5.6</w:t>
      </w:r>
      <w:r>
        <w:tab/>
        <w:t>Potential New Requirements needed to support the use case</w:t>
      </w:r>
      <w:bookmarkEnd w:id="163"/>
      <w:bookmarkEnd w:id="164"/>
      <w:bookmarkEnd w:id="165"/>
    </w:p>
    <w:p w14:paraId="275425F1" w14:textId="4110D511" w:rsidR="001E32A1" w:rsidRDefault="006F6392">
      <w:pPr>
        <w:rPr>
          <w:rFonts w:eastAsia="Calibri"/>
        </w:rPr>
      </w:pPr>
      <w:r>
        <w:rPr>
          <w:rFonts w:eastAsia="Calibri"/>
        </w:rPr>
        <w:t xml:space="preserve">Specific QoS for </w:t>
      </w:r>
      <w:r w:rsidR="004A4160">
        <w:rPr>
          <w:rFonts w:eastAsia="Calibri"/>
        </w:rPr>
        <w:t>the Distributed Automation (DA) service due to its extreme availability requirements</w:t>
      </w:r>
      <w:r>
        <w:rPr>
          <w:rFonts w:eastAsia="Calibri"/>
        </w:rPr>
        <w:t xml:space="preserve"> is included in this section as it clearly corresponds to needs by </w:t>
      </w:r>
      <w:r w:rsidR="004A4160">
        <w:rPr>
          <w:rFonts w:eastAsia="Calibri"/>
        </w:rPr>
        <w:t xml:space="preserve">the </w:t>
      </w:r>
      <w:r>
        <w:rPr>
          <w:rFonts w:eastAsia="Calibri"/>
        </w:rPr>
        <w:t>Smart Grid.</w:t>
      </w:r>
    </w:p>
    <w:p w14:paraId="6240677D" w14:textId="77777777" w:rsidR="001E32A1" w:rsidRDefault="006F6392">
      <w:pPr>
        <w:pStyle w:val="TH"/>
        <w:rPr>
          <w:rFonts w:eastAsia="Calibri"/>
        </w:rPr>
      </w:pPr>
      <w:r>
        <w:rPr>
          <w:rStyle w:val="THChar"/>
          <w:rFonts w:eastAsia="Calibri"/>
          <w:b/>
        </w:rPr>
        <w:t>Table 5.5.6</w:t>
      </w:r>
      <w:r>
        <w:rPr>
          <w:rStyle w:val="THChar"/>
          <w:rFonts w:eastAsia="SimSun"/>
          <w:b/>
        </w:rPr>
        <w:t>-1</w:t>
      </w:r>
      <w:r>
        <w:rPr>
          <w:rStyle w:val="THChar"/>
          <w:rFonts w:eastAsia="Calibri"/>
          <w:b/>
        </w:rPr>
        <w:t>: KPIs for Smart Energy Services</w:t>
      </w:r>
    </w:p>
    <w:tbl>
      <w:tblPr>
        <w:tblW w:w="9559"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520"/>
        <w:gridCol w:w="1240"/>
        <w:gridCol w:w="1486"/>
        <w:gridCol w:w="1816"/>
        <w:gridCol w:w="1034"/>
        <w:gridCol w:w="1118"/>
      </w:tblGrid>
      <w:tr w:rsidR="001E32A1" w14:paraId="428B17E0" w14:textId="77777777" w:rsidTr="00A72007">
        <w:tc>
          <w:tcPr>
            <w:tcW w:w="1345" w:type="dxa"/>
            <w:tcMar>
              <w:left w:w="85" w:type="dxa"/>
              <w:right w:w="85" w:type="dxa"/>
            </w:tcMar>
          </w:tcPr>
          <w:p w14:paraId="5BCF178D"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Service</w:t>
            </w:r>
          </w:p>
        </w:tc>
        <w:tc>
          <w:tcPr>
            <w:tcW w:w="1520" w:type="dxa"/>
            <w:tcMar>
              <w:left w:w="85" w:type="dxa"/>
              <w:right w:w="85" w:type="dxa"/>
            </w:tcMar>
          </w:tcPr>
          <w:p w14:paraId="32C760B4"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Bandwidth (kb</w:t>
            </w:r>
            <w:r>
              <w:rPr>
                <w:rFonts w:ascii="Arial" w:eastAsia="SimSun" w:hAnsi="Arial" w:cs="Arial" w:hint="eastAsia"/>
                <w:b/>
                <w:bCs/>
                <w:sz w:val="18"/>
                <w:szCs w:val="18"/>
                <w:lang w:val="en-US" w:eastAsia="zh-CN"/>
              </w:rPr>
              <w:t>it/</w:t>
            </w:r>
            <w:r>
              <w:rPr>
                <w:rFonts w:ascii="Arial" w:eastAsia="SimSun" w:hAnsi="Arial" w:cs="Arial"/>
                <w:b/>
                <w:bCs/>
                <w:sz w:val="18"/>
                <w:szCs w:val="18"/>
                <w:lang w:val="en-US" w:eastAsia="en-US"/>
              </w:rPr>
              <w:t>s)</w:t>
            </w:r>
          </w:p>
        </w:tc>
        <w:tc>
          <w:tcPr>
            <w:tcW w:w="1240" w:type="dxa"/>
            <w:tcMar>
              <w:left w:w="85" w:type="dxa"/>
              <w:right w:w="85" w:type="dxa"/>
            </w:tcMar>
          </w:tcPr>
          <w:p w14:paraId="25D5A31F"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Latency</w:t>
            </w:r>
          </w:p>
        </w:tc>
        <w:tc>
          <w:tcPr>
            <w:tcW w:w="1486" w:type="dxa"/>
            <w:tcMar>
              <w:left w:w="85" w:type="dxa"/>
              <w:right w:w="85" w:type="dxa"/>
            </w:tcMar>
          </w:tcPr>
          <w:p w14:paraId="0FDFABEA"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Availability (%)</w:t>
            </w:r>
          </w:p>
        </w:tc>
        <w:tc>
          <w:tcPr>
            <w:tcW w:w="1816" w:type="dxa"/>
            <w:tcMar>
              <w:left w:w="85" w:type="dxa"/>
              <w:right w:w="85" w:type="dxa"/>
            </w:tcMar>
          </w:tcPr>
          <w:p w14:paraId="12D2E6B5"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Density #customers/</w:t>
            </w:r>
          </w:p>
          <w:p w14:paraId="3FE97828" w14:textId="77777777" w:rsidR="001E32A1" w:rsidRDefault="006F6392">
            <w:pPr>
              <w:overflowPunct/>
              <w:autoSpaceDE/>
              <w:autoSpaceDN/>
              <w:adjustRightInd/>
              <w:spacing w:after="0"/>
              <w:ind w:firstLine="361"/>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km2</w:t>
            </w:r>
          </w:p>
        </w:tc>
        <w:tc>
          <w:tcPr>
            <w:tcW w:w="1034" w:type="dxa"/>
            <w:tcMar>
              <w:left w:w="85" w:type="dxa"/>
              <w:right w:w="85" w:type="dxa"/>
            </w:tcMar>
          </w:tcPr>
          <w:p w14:paraId="7AB37E87" w14:textId="7777777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Coverage</w:t>
            </w:r>
          </w:p>
        </w:tc>
        <w:tc>
          <w:tcPr>
            <w:tcW w:w="1118" w:type="dxa"/>
            <w:tcMar>
              <w:left w:w="85" w:type="dxa"/>
              <w:right w:w="85" w:type="dxa"/>
            </w:tcMar>
          </w:tcPr>
          <w:p w14:paraId="530A05BD" w14:textId="3DCAC6B7" w:rsidR="001E32A1" w:rsidRDefault="006F6392">
            <w:pPr>
              <w:overflowPunct/>
              <w:autoSpaceDE/>
              <w:autoSpaceDN/>
              <w:adjustRightInd/>
              <w:spacing w:after="0"/>
              <w:jc w:val="center"/>
              <w:textAlignment w:val="auto"/>
              <w:rPr>
                <w:rFonts w:ascii="Arial" w:eastAsia="SimSun" w:hAnsi="Arial" w:cs="Arial"/>
                <w:b/>
                <w:bCs/>
                <w:sz w:val="18"/>
                <w:szCs w:val="18"/>
                <w:lang w:val="en-US" w:eastAsia="en-US"/>
              </w:rPr>
            </w:pPr>
            <w:r>
              <w:rPr>
                <w:rFonts w:ascii="Arial" w:eastAsia="SimSun" w:hAnsi="Arial" w:cs="Arial"/>
                <w:b/>
                <w:bCs/>
                <w:sz w:val="18"/>
                <w:szCs w:val="18"/>
                <w:lang w:val="en-US" w:eastAsia="en-US"/>
              </w:rPr>
              <w:t xml:space="preserve">Power supply backup </w:t>
            </w:r>
            <w:r>
              <w:rPr>
                <w:rFonts w:ascii="Arial" w:eastAsia="SimSun" w:hAnsi="Arial" w:cs="Arial" w:hint="eastAsia"/>
                <w:b/>
                <w:bCs/>
                <w:sz w:val="18"/>
                <w:szCs w:val="18"/>
                <w:lang w:val="en-US" w:eastAsia="zh-CN"/>
              </w:rPr>
              <w:t>(note 1)</w:t>
            </w:r>
          </w:p>
        </w:tc>
      </w:tr>
      <w:tr w:rsidR="001E32A1" w14:paraId="6F0647F6" w14:textId="77777777" w:rsidTr="00A72007">
        <w:tc>
          <w:tcPr>
            <w:tcW w:w="1345" w:type="dxa"/>
            <w:tcMar>
              <w:left w:w="85" w:type="dxa"/>
              <w:right w:w="85" w:type="dxa"/>
            </w:tcMar>
          </w:tcPr>
          <w:p w14:paraId="513AD70D" w14:textId="77777777" w:rsidR="001E32A1" w:rsidRDefault="006F6392">
            <w:pPr>
              <w:spacing w:after="0"/>
              <w:rPr>
                <w:rFonts w:ascii="Arial" w:hAnsi="Arial" w:cs="Arial"/>
                <w:sz w:val="18"/>
                <w:szCs w:val="18"/>
              </w:rPr>
            </w:pPr>
            <w:r>
              <w:rPr>
                <w:rFonts w:ascii="Arial" w:hAnsi="Arial" w:cs="Arial"/>
                <w:sz w:val="18"/>
                <w:szCs w:val="18"/>
              </w:rPr>
              <w:t>Distribution Automation (DA)</w:t>
            </w:r>
          </w:p>
          <w:p w14:paraId="5958FAAB" w14:textId="71375F6B" w:rsidR="001E32A1" w:rsidRDefault="006F6392">
            <w:pPr>
              <w:spacing w:after="0"/>
              <w:rPr>
                <w:rFonts w:ascii="Arial" w:hAnsi="Arial" w:cs="Arial"/>
                <w:sz w:val="18"/>
                <w:szCs w:val="18"/>
              </w:rPr>
            </w:pPr>
            <w:r>
              <w:rPr>
                <w:rFonts w:ascii="Arial" w:eastAsia="SimSun" w:hAnsi="Arial" w:cs="Arial" w:hint="eastAsia"/>
                <w:sz w:val="18"/>
                <w:szCs w:val="18"/>
                <w:lang w:val="en-US" w:eastAsia="zh-CN"/>
              </w:rPr>
              <w:t xml:space="preserve">(note </w:t>
            </w:r>
            <w:r w:rsidR="004A4160">
              <w:rPr>
                <w:rFonts w:ascii="Arial" w:eastAsia="SimSun" w:hAnsi="Arial" w:cs="Arial"/>
                <w:sz w:val="18"/>
                <w:szCs w:val="18"/>
                <w:lang w:val="en-US" w:eastAsia="zh-CN"/>
              </w:rPr>
              <w:t>2</w:t>
            </w:r>
            <w:r>
              <w:rPr>
                <w:rFonts w:ascii="Arial" w:eastAsia="SimSun" w:hAnsi="Arial" w:cs="Arial" w:hint="eastAsia"/>
                <w:sz w:val="18"/>
                <w:szCs w:val="18"/>
                <w:lang w:val="en-US" w:eastAsia="zh-CN"/>
              </w:rPr>
              <w:t>)</w:t>
            </w:r>
          </w:p>
        </w:tc>
        <w:tc>
          <w:tcPr>
            <w:tcW w:w="1520" w:type="dxa"/>
            <w:tcMar>
              <w:left w:w="85" w:type="dxa"/>
              <w:right w:w="85" w:type="dxa"/>
            </w:tcMar>
          </w:tcPr>
          <w:p w14:paraId="45955002" w14:textId="77777777" w:rsidR="001E32A1" w:rsidRDefault="006F6392">
            <w:pPr>
              <w:spacing w:after="0"/>
              <w:rPr>
                <w:rFonts w:ascii="Arial" w:hAnsi="Arial" w:cs="Arial"/>
                <w:sz w:val="18"/>
                <w:szCs w:val="18"/>
              </w:rPr>
            </w:pPr>
            <w:r>
              <w:rPr>
                <w:rFonts w:ascii="Arial" w:hAnsi="Arial" w:cs="Arial"/>
                <w:sz w:val="18"/>
                <w:szCs w:val="18"/>
              </w:rPr>
              <w:t>9.6</w:t>
            </w:r>
            <w:r>
              <w:rPr>
                <w:rFonts w:ascii="Arial" w:eastAsia="SimSun" w:hAnsi="Arial" w:cs="Arial" w:hint="eastAsia"/>
                <w:sz w:val="18"/>
                <w:szCs w:val="18"/>
                <w:lang w:val="en-US" w:eastAsia="zh-CN"/>
              </w:rPr>
              <w:t>-</w:t>
            </w:r>
            <w:r>
              <w:rPr>
                <w:rFonts w:ascii="Arial" w:hAnsi="Arial" w:cs="Arial"/>
                <w:sz w:val="18"/>
                <w:szCs w:val="18"/>
              </w:rPr>
              <w:t>100</w:t>
            </w:r>
          </w:p>
        </w:tc>
        <w:tc>
          <w:tcPr>
            <w:tcW w:w="1240" w:type="dxa"/>
            <w:tcMar>
              <w:left w:w="85" w:type="dxa"/>
              <w:right w:w="85" w:type="dxa"/>
            </w:tcMar>
          </w:tcPr>
          <w:p w14:paraId="0C2B270F" w14:textId="745481CE" w:rsidR="001E32A1" w:rsidRDefault="006F6392">
            <w:pPr>
              <w:spacing w:after="0"/>
              <w:rPr>
                <w:rFonts w:ascii="Arial" w:hAnsi="Arial" w:cs="Arial"/>
                <w:sz w:val="18"/>
                <w:szCs w:val="18"/>
              </w:rPr>
            </w:pPr>
            <w:r>
              <w:rPr>
                <w:rFonts w:ascii="Arial" w:hAnsi="Arial" w:cs="Arial"/>
                <w:sz w:val="18"/>
                <w:szCs w:val="18"/>
              </w:rPr>
              <w:t xml:space="preserve">100 </w:t>
            </w:r>
            <w:proofErr w:type="spellStart"/>
            <w:r>
              <w:rPr>
                <w:rFonts w:ascii="Arial" w:hAnsi="Arial" w:cs="Arial"/>
                <w:sz w:val="18"/>
                <w:szCs w:val="18"/>
              </w:rPr>
              <w:t>ms</w:t>
            </w:r>
            <w:proofErr w:type="spellEnd"/>
            <w:r>
              <w:rPr>
                <w:rFonts w:ascii="Arial" w:eastAsia="SimSun" w:hAnsi="Arial" w:cs="Arial" w:hint="eastAsia"/>
                <w:sz w:val="18"/>
                <w:szCs w:val="18"/>
                <w:lang w:val="en-US" w:eastAsia="zh-CN"/>
              </w:rPr>
              <w:t>-</w:t>
            </w:r>
            <w:r>
              <w:rPr>
                <w:rFonts w:ascii="Arial" w:hAnsi="Arial" w:cs="Arial"/>
                <w:sz w:val="18"/>
                <w:szCs w:val="18"/>
              </w:rPr>
              <w:t>2 s</w:t>
            </w:r>
          </w:p>
        </w:tc>
        <w:tc>
          <w:tcPr>
            <w:tcW w:w="1486" w:type="dxa"/>
            <w:tcMar>
              <w:left w:w="85" w:type="dxa"/>
              <w:right w:w="85" w:type="dxa"/>
            </w:tcMar>
          </w:tcPr>
          <w:p w14:paraId="6E86251E" w14:textId="6904B871" w:rsidR="001E32A1" w:rsidRDefault="006F6392">
            <w:pPr>
              <w:spacing w:after="0"/>
              <w:rPr>
                <w:rFonts w:ascii="Arial" w:hAnsi="Arial" w:cs="Arial"/>
                <w:sz w:val="18"/>
                <w:szCs w:val="18"/>
              </w:rPr>
            </w:pPr>
            <w:r>
              <w:rPr>
                <w:rFonts w:ascii="Arial" w:hAnsi="Arial" w:cs="Arial"/>
                <w:sz w:val="18"/>
                <w:szCs w:val="18"/>
              </w:rPr>
              <w:t>99.999</w:t>
            </w:r>
          </w:p>
        </w:tc>
        <w:tc>
          <w:tcPr>
            <w:tcW w:w="1816" w:type="dxa"/>
            <w:tcMar>
              <w:left w:w="85" w:type="dxa"/>
              <w:right w:w="85" w:type="dxa"/>
            </w:tcMar>
          </w:tcPr>
          <w:p w14:paraId="2B4AD25B" w14:textId="77777777" w:rsidR="001E32A1" w:rsidRDefault="006F6392">
            <w:pPr>
              <w:spacing w:after="0"/>
              <w:rPr>
                <w:rFonts w:ascii="Arial" w:hAnsi="Arial" w:cs="Arial"/>
                <w:sz w:val="18"/>
                <w:szCs w:val="18"/>
              </w:rPr>
            </w:pPr>
            <w:r>
              <w:rPr>
                <w:rFonts w:ascii="Arial" w:hAnsi="Arial" w:cs="Arial"/>
                <w:sz w:val="18"/>
                <w:szCs w:val="18"/>
              </w:rPr>
              <w:t>Concentrated rural</w:t>
            </w:r>
          </w:p>
          <w:p w14:paraId="7074BA9B" w14:textId="77777777" w:rsidR="001E32A1" w:rsidRDefault="006F6392">
            <w:pPr>
              <w:spacing w:after="0"/>
              <w:ind w:firstLine="360"/>
              <w:rPr>
                <w:rFonts w:ascii="Arial" w:hAnsi="Arial" w:cs="Arial"/>
                <w:sz w:val="18"/>
                <w:szCs w:val="18"/>
              </w:rPr>
            </w:pPr>
            <w:r>
              <w:rPr>
                <w:rFonts w:ascii="Arial" w:hAnsi="Arial" w:cs="Arial"/>
                <w:sz w:val="18"/>
                <w:szCs w:val="18"/>
              </w:rPr>
              <w:t>70.79562</w:t>
            </w:r>
          </w:p>
          <w:p w14:paraId="4927CC70" w14:textId="77777777" w:rsidR="001E32A1" w:rsidRDefault="006F6392">
            <w:pPr>
              <w:spacing w:after="0"/>
              <w:rPr>
                <w:rFonts w:ascii="Arial" w:hAnsi="Arial" w:cs="Arial"/>
                <w:sz w:val="18"/>
                <w:szCs w:val="18"/>
              </w:rPr>
            </w:pPr>
            <w:r>
              <w:rPr>
                <w:rFonts w:ascii="Arial" w:hAnsi="Arial" w:cs="Arial"/>
                <w:sz w:val="18"/>
                <w:szCs w:val="18"/>
              </w:rPr>
              <w:t>Dispersed rural</w:t>
            </w:r>
          </w:p>
          <w:p w14:paraId="16DAAF8B" w14:textId="77777777" w:rsidR="001E32A1" w:rsidRDefault="006F6392">
            <w:pPr>
              <w:spacing w:after="0"/>
              <w:rPr>
                <w:rFonts w:ascii="Arial" w:hAnsi="Arial" w:cs="Arial"/>
                <w:sz w:val="18"/>
                <w:szCs w:val="18"/>
              </w:rPr>
            </w:pPr>
            <w:r>
              <w:rPr>
                <w:rFonts w:ascii="Arial" w:hAnsi="Arial" w:cs="Arial"/>
                <w:sz w:val="18"/>
                <w:szCs w:val="18"/>
              </w:rPr>
              <w:t>Semi-urban</w:t>
            </w:r>
          </w:p>
          <w:p w14:paraId="5E8D2C94" w14:textId="77777777" w:rsidR="001E32A1" w:rsidRDefault="006F6392">
            <w:pPr>
              <w:spacing w:after="0"/>
              <w:ind w:firstLine="360"/>
              <w:rPr>
                <w:rFonts w:ascii="Arial" w:hAnsi="Arial" w:cs="Arial"/>
                <w:sz w:val="18"/>
                <w:szCs w:val="18"/>
              </w:rPr>
            </w:pPr>
            <w:r>
              <w:rPr>
                <w:rFonts w:ascii="Arial" w:hAnsi="Arial" w:cs="Arial"/>
                <w:sz w:val="18"/>
                <w:szCs w:val="18"/>
              </w:rPr>
              <w:t>7.63437</w:t>
            </w:r>
          </w:p>
          <w:p w14:paraId="68F415BC" w14:textId="77777777" w:rsidR="001E32A1" w:rsidRDefault="006F6392">
            <w:pPr>
              <w:spacing w:after="0"/>
              <w:rPr>
                <w:rFonts w:ascii="Arial" w:hAnsi="Arial" w:cs="Arial"/>
                <w:sz w:val="18"/>
                <w:szCs w:val="18"/>
              </w:rPr>
            </w:pPr>
            <w:r>
              <w:rPr>
                <w:rFonts w:ascii="Arial" w:hAnsi="Arial" w:cs="Arial"/>
                <w:sz w:val="18"/>
                <w:szCs w:val="18"/>
              </w:rPr>
              <w:t>Mandatory rural support</w:t>
            </w:r>
          </w:p>
          <w:p w14:paraId="76F2C3AE" w14:textId="77777777" w:rsidR="001E32A1" w:rsidRDefault="006F6392">
            <w:pPr>
              <w:spacing w:after="0"/>
              <w:ind w:firstLine="360"/>
              <w:rPr>
                <w:rFonts w:ascii="Arial" w:hAnsi="Arial" w:cs="Arial"/>
                <w:sz w:val="18"/>
                <w:szCs w:val="18"/>
              </w:rPr>
            </w:pPr>
            <w:r>
              <w:rPr>
                <w:rFonts w:ascii="Arial" w:hAnsi="Arial" w:cs="Arial"/>
                <w:sz w:val="18"/>
                <w:szCs w:val="18"/>
              </w:rPr>
              <w:t>0.04765</w:t>
            </w:r>
          </w:p>
          <w:p w14:paraId="5A49EA1D" w14:textId="77777777" w:rsidR="001E32A1" w:rsidRDefault="006F6392">
            <w:pPr>
              <w:spacing w:after="0"/>
              <w:rPr>
                <w:rFonts w:ascii="Arial" w:hAnsi="Arial" w:cs="Arial"/>
                <w:sz w:val="18"/>
                <w:szCs w:val="18"/>
              </w:rPr>
            </w:pPr>
            <w:r>
              <w:rPr>
                <w:rFonts w:ascii="Arial" w:hAnsi="Arial" w:cs="Arial"/>
                <w:sz w:val="18"/>
                <w:szCs w:val="18"/>
              </w:rPr>
              <w:t>Urban</w:t>
            </w:r>
          </w:p>
          <w:p w14:paraId="60A736C5" w14:textId="77777777" w:rsidR="001E32A1" w:rsidRDefault="006F6392">
            <w:pPr>
              <w:spacing w:after="0"/>
              <w:ind w:firstLine="360"/>
              <w:rPr>
                <w:rFonts w:ascii="Arial" w:hAnsi="Arial" w:cs="Arial"/>
                <w:sz w:val="18"/>
                <w:szCs w:val="18"/>
              </w:rPr>
            </w:pPr>
            <w:r>
              <w:rPr>
                <w:rFonts w:ascii="Arial" w:hAnsi="Arial" w:cs="Arial"/>
                <w:sz w:val="18"/>
                <w:szCs w:val="18"/>
              </w:rPr>
              <w:t>11.02120</w:t>
            </w:r>
          </w:p>
        </w:tc>
        <w:tc>
          <w:tcPr>
            <w:tcW w:w="1034" w:type="dxa"/>
            <w:tcMar>
              <w:left w:w="85" w:type="dxa"/>
              <w:right w:w="85" w:type="dxa"/>
            </w:tcMar>
          </w:tcPr>
          <w:p w14:paraId="09ED1469" w14:textId="77777777" w:rsidR="001E32A1" w:rsidRDefault="006F6392">
            <w:pPr>
              <w:spacing w:after="0"/>
              <w:rPr>
                <w:rFonts w:ascii="Arial" w:hAnsi="Arial" w:cs="Arial"/>
                <w:sz w:val="18"/>
                <w:szCs w:val="18"/>
              </w:rPr>
            </w:pPr>
            <w:r>
              <w:rPr>
                <w:rFonts w:ascii="Arial" w:hAnsi="Arial" w:cs="Arial"/>
                <w:sz w:val="18"/>
                <w:szCs w:val="18"/>
              </w:rPr>
              <w:t>TBD</w:t>
            </w:r>
          </w:p>
        </w:tc>
        <w:tc>
          <w:tcPr>
            <w:tcW w:w="1118" w:type="dxa"/>
            <w:tcMar>
              <w:left w:w="85" w:type="dxa"/>
              <w:right w:w="85" w:type="dxa"/>
            </w:tcMar>
          </w:tcPr>
          <w:p w14:paraId="6734C8BF" w14:textId="77777777" w:rsidR="001E32A1" w:rsidRDefault="006F6392">
            <w:pPr>
              <w:spacing w:after="0"/>
              <w:rPr>
                <w:rFonts w:ascii="Arial" w:hAnsi="Arial" w:cs="Arial"/>
                <w:sz w:val="18"/>
                <w:szCs w:val="18"/>
              </w:rPr>
            </w:pPr>
            <w:r>
              <w:rPr>
                <w:rFonts w:ascii="Arial" w:hAnsi="Arial" w:cs="Arial"/>
                <w:sz w:val="18"/>
                <w:szCs w:val="18"/>
              </w:rPr>
              <w:t>24</w:t>
            </w:r>
            <w:r>
              <w:rPr>
                <w:rFonts w:ascii="Arial" w:eastAsia="SimSun" w:hAnsi="Arial" w:cs="Arial" w:hint="eastAsia"/>
                <w:sz w:val="18"/>
                <w:szCs w:val="18"/>
                <w:lang w:val="en-US" w:eastAsia="zh-CN"/>
              </w:rPr>
              <w:t>h</w:t>
            </w:r>
            <w:r>
              <w:rPr>
                <w:rFonts w:ascii="Arial" w:hAnsi="Arial" w:cs="Arial"/>
                <w:sz w:val="18"/>
                <w:szCs w:val="18"/>
              </w:rPr>
              <w:t>-72 h</w:t>
            </w:r>
          </w:p>
        </w:tc>
      </w:tr>
      <w:tr w:rsidR="001E32A1" w14:paraId="5C04B6DA" w14:textId="77777777" w:rsidTr="00A72007">
        <w:tc>
          <w:tcPr>
            <w:tcW w:w="9559" w:type="dxa"/>
            <w:gridSpan w:val="7"/>
          </w:tcPr>
          <w:p w14:paraId="64674AC8" w14:textId="77777777" w:rsidR="001E32A1" w:rsidRDefault="006F6392">
            <w:pPr>
              <w:pStyle w:val="TAN"/>
              <w:rPr>
                <w:rFonts w:eastAsia="Calibri"/>
              </w:rPr>
            </w:pPr>
            <w:r>
              <w:rPr>
                <w:rFonts w:eastAsia="Calibri"/>
              </w:rPr>
              <w:t>NOTE 1:</w:t>
            </w:r>
            <w:r>
              <w:rPr>
                <w:rFonts w:eastAsia="Calibri"/>
              </w:rPr>
              <w:tab/>
              <w:t>The Power supply backup KPI is provided for background information and a deployment issue.</w:t>
            </w:r>
          </w:p>
          <w:p w14:paraId="224A55AA" w14:textId="2DE2F2C0" w:rsidR="001E32A1" w:rsidRDefault="006F6392">
            <w:pPr>
              <w:pStyle w:val="TAN"/>
              <w:rPr>
                <w:rFonts w:eastAsia="Calibri"/>
              </w:rPr>
            </w:pPr>
            <w:r>
              <w:rPr>
                <w:rFonts w:eastAsia="Calibri"/>
              </w:rPr>
              <w:t xml:space="preserve">NOTE </w:t>
            </w:r>
            <w:r w:rsidR="004A4160">
              <w:rPr>
                <w:rFonts w:eastAsia="Calibri"/>
              </w:rPr>
              <w:t>2</w:t>
            </w:r>
            <w:r>
              <w:rPr>
                <w:rFonts w:eastAsia="Calibri"/>
              </w:rPr>
              <w:t>:</w:t>
            </w:r>
            <w:r>
              <w:rPr>
                <w:rFonts w:eastAsia="Calibri"/>
              </w:rPr>
              <w:tab/>
              <w:t xml:space="preserve">DA referred to in this section uses a centralized architecture. </w:t>
            </w:r>
          </w:p>
          <w:p w14:paraId="18C516B4" w14:textId="48883999" w:rsidR="001E32A1" w:rsidRDefault="001E32A1">
            <w:pPr>
              <w:pStyle w:val="TAN"/>
              <w:rPr>
                <w:rFonts w:eastAsia="Calibri"/>
              </w:rPr>
            </w:pPr>
          </w:p>
        </w:tc>
      </w:tr>
    </w:tbl>
    <w:p w14:paraId="3BE7C3A1" w14:textId="77777777" w:rsidR="001E32A1" w:rsidRDefault="006F6392">
      <w:pPr>
        <w:rPr>
          <w:rFonts w:eastAsia="Calibri"/>
        </w:rPr>
      </w:pPr>
      <w:r>
        <w:rPr>
          <w:rFonts w:eastAsia="Calibri"/>
        </w:rPr>
        <w:t>These values are given in [1] cited from [2] and [3].</w:t>
      </w:r>
    </w:p>
    <w:p w14:paraId="146E2262" w14:textId="77777777" w:rsidR="001E32A1" w:rsidRDefault="006F6392">
      <w:pPr>
        <w:rPr>
          <w:rFonts w:eastAsia="Calibri"/>
        </w:rPr>
      </w:pPr>
      <w:r>
        <w:rPr>
          <w:rFonts w:eastAsia="Calibri"/>
        </w:rPr>
        <w:t xml:space="preserve">Smart Grid services specified by IEC generally are defined only at layer 7. This means there are no defined KPIs for lower layer implementation. These values are determined through measurements and analysis. The research is already some years old. The </w:t>
      </w:r>
      <w:r>
        <w:rPr>
          <w:rFonts w:eastAsia="Calibri"/>
          <w:i/>
        </w:rPr>
        <w:t>bandwidth requirements</w:t>
      </w:r>
      <w:r>
        <w:rPr>
          <w:rFonts w:eastAsia="Calibri"/>
        </w:rPr>
        <w:t xml:space="preserve"> are known to be increasing with time, as more services are added and services are deployed more extensively.</w:t>
      </w:r>
    </w:p>
    <w:p w14:paraId="6029BAFA" w14:textId="40D5C6E9" w:rsidR="001E32A1" w:rsidRDefault="006F6392">
      <w:pPr>
        <w:rPr>
          <w:rFonts w:eastAsia="Calibri"/>
        </w:rPr>
      </w:pPr>
      <w:r>
        <w:rPr>
          <w:rFonts w:eastAsia="Calibri"/>
        </w:rPr>
        <w:t>[PR</w:t>
      </w:r>
      <w:r>
        <w:rPr>
          <w:rFonts w:eastAsia="SimSun" w:hint="eastAsia"/>
          <w:lang w:val="en-US" w:eastAsia="zh-CN"/>
        </w:rPr>
        <w:t xml:space="preserve"> </w:t>
      </w:r>
      <w:r>
        <w:rPr>
          <w:rFonts w:eastAsia="Calibri"/>
        </w:rPr>
        <w:t>5.5.6-001]</w:t>
      </w:r>
      <w:r>
        <w:rPr>
          <w:rFonts w:eastAsia="SimSun" w:hint="eastAsia"/>
          <w:lang w:val="en-US" w:eastAsia="zh-CN"/>
        </w:rPr>
        <w:t xml:space="preserve"> </w:t>
      </w:r>
      <w:r>
        <w:rPr>
          <w:rFonts w:eastAsia="Calibri"/>
        </w:rPr>
        <w:t>The 5G system should support a KPI associated with the "stability of the connection with a PLMN associated with a subscriber" as a more specific KPI (although this can be part of Availability KPI.) This KPI shall be measured by the number of Service Availability Failure Events (where availability cannot be maintained as required) during a time period, as specified in the service level agreement.</w:t>
      </w:r>
    </w:p>
    <w:p w14:paraId="3DD8C750" w14:textId="40D40382" w:rsidR="001E32A1" w:rsidRDefault="006F6392">
      <w:pPr>
        <w:pStyle w:val="Heading2"/>
      </w:pPr>
      <w:bookmarkStart w:id="166" w:name="_Toc74229463"/>
      <w:bookmarkStart w:id="167" w:name="_Toc74230057"/>
      <w:bookmarkStart w:id="168" w:name="_Toc91256773"/>
      <w:r>
        <w:lastRenderedPageBreak/>
        <w:t>5.6</w:t>
      </w:r>
      <w:r>
        <w:tab/>
        <w:t>Service Lifetime for Utility Communication Services Deployments</w:t>
      </w:r>
      <w:bookmarkEnd w:id="166"/>
      <w:bookmarkEnd w:id="167"/>
      <w:bookmarkEnd w:id="168"/>
    </w:p>
    <w:p w14:paraId="406329B2" w14:textId="77777777" w:rsidR="001E32A1" w:rsidRDefault="006F6392">
      <w:pPr>
        <w:pStyle w:val="Heading3"/>
      </w:pPr>
      <w:bookmarkStart w:id="169" w:name="_Toc74230058"/>
      <w:bookmarkStart w:id="170" w:name="_Toc74229464"/>
      <w:bookmarkStart w:id="171" w:name="_Toc91256774"/>
      <w:r>
        <w:t>5.6.1</w:t>
      </w:r>
      <w:r>
        <w:tab/>
        <w:t>Description</w:t>
      </w:r>
      <w:bookmarkEnd w:id="169"/>
      <w:bookmarkEnd w:id="170"/>
      <w:bookmarkEnd w:id="171"/>
    </w:p>
    <w:p w14:paraId="37435F24" w14:textId="77777777" w:rsidR="001E32A1" w:rsidRDefault="006F6392">
      <w:r>
        <w:t xml:space="preserve">Energy infrastructure deployment occurs within a context where there is an expectation regarding service lifetime. The process of creating civic infrastructure requires significant oversight and consideration, and aims at long term solutions. This is true for all components of the energy system – generation, transport, distribution and customer premises components. The energy system is vast, so serviceability has to be considered so that the overall components require as little manual repair and maintenance as possible. Electrical infrastructure as a whole is meant to serve for multiple decades. Like physical civic infrastructure, utilities are mandated to target long term stable communication infrastructure that serve the public interest over an extended period of time. The service lifetime of diverse components are so long that newly deployed equipment must always consider interworking with legacy deployments. </w:t>
      </w:r>
    </w:p>
    <w:p w14:paraId="2EA5BAE0" w14:textId="2097767C" w:rsidR="001E32A1" w:rsidRDefault="006F6392">
      <w:r>
        <w:t xml:space="preserve">Communication components of the energy system are no exception. Some communication services were deployed decades ago and continue operation (e.g. legacy </w:t>
      </w:r>
      <w:proofErr w:type="spellStart"/>
      <w:r>
        <w:t>teleprotection</w:t>
      </w:r>
      <w:proofErr w:type="spellEnd"/>
      <w:r>
        <w:t xml:space="preserve"> using copper wires as telecommunication.) In general, energy system communication services are defined at the application layer (e.g. by IEC). The role of the communication service is to carry these protocols with sufficient performance (throughput, reliability, maximum latency, </w:t>
      </w:r>
      <w:r w:rsidR="0095042E">
        <w:t xml:space="preserve">jitter </w:t>
      </w:r>
      <w:r>
        <w:t xml:space="preserve">etc.) While it is possible to change communication infrastructure while maintaining the same services, this is done gradually. The communication infrastructure components are deployed with the intention that they will serve for an extended period of time – often decades, </w:t>
      </w:r>
      <w:r>
        <w:rPr>
          <w:i/>
        </w:rPr>
        <w:t>the same time scales as the energy system components expected lifetime</w:t>
      </w:r>
      <w:r>
        <w:t>. If more communication capacity is needed, this is added incrementally for new services, with attention paid to reduce change for existing components operation as much as possible.</w:t>
      </w:r>
    </w:p>
    <w:p w14:paraId="26FEF234" w14:textId="6E022C1D" w:rsidR="001E32A1" w:rsidRDefault="006F6392">
      <w:r>
        <w:t xml:space="preserve">The telecommunications system standardized by 3GPP supports backwards compatibility. There is a very strong commitment to support of legacy terminals. Cell phones from the </w:t>
      </w:r>
      <w:r w:rsidR="00104F66">
        <w:t>mid-90s</w:t>
      </w:r>
      <w:r>
        <w:t xml:space="preserve"> can still operate today. At the same time, the standard moves quite quickly (from an energy system perspective) with new </w:t>
      </w:r>
      <w:r w:rsidR="0035508E" w:rsidRPr="0035508E">
        <w:t>'</w:t>
      </w:r>
      <w:r>
        <w:t>generations</w:t>
      </w:r>
      <w:r w:rsidR="0035508E" w:rsidRPr="0035508E">
        <w:t>'</w:t>
      </w:r>
      <w:r>
        <w:t xml:space="preserve"> every decade – using different spectrum, radio protocols and networks. With 5G, service continuity and interworking with 2G and 3G has been discontinued, except for a few capabilities (e.g. 5G to 3G service continuity.) For energy infrastructure planning purposes, the 3GPP system needs to support long (e.g. 30-40 year) service lifetimes, in which terminals will be in continuous operation. The percentage of M2M-type operational services over 4G today is very low today, compared with the use of 2G and 3G.</w:t>
      </w:r>
    </w:p>
    <w:p w14:paraId="1D9E6BAA" w14:textId="77777777" w:rsidR="001E32A1" w:rsidRDefault="006F6392">
      <w:r>
        <w:t xml:space="preserve">Some features have been developed in 3GPP to facilitate backwards compatibility at different layers of the system. For example Dynamic Spectrum Sharing (DSS) in 5G allows different 3GPP RATs to coexist in the same carrier. This can facilitate migration or preservation of legacy radio technology. </w:t>
      </w:r>
    </w:p>
    <w:p w14:paraId="61952A21" w14:textId="50FBD0E3" w:rsidR="001E32A1" w:rsidRDefault="006F6392">
      <w:pPr>
        <w:rPr>
          <w:rFonts w:eastAsia="Calibri"/>
        </w:rPr>
      </w:pPr>
      <w:r>
        <w:t xml:space="preserve">The </w:t>
      </w:r>
      <w:r w:rsidR="0035508E" w:rsidRPr="0035508E">
        <w:t>'</w:t>
      </w:r>
      <w:r>
        <w:t>deployment</w:t>
      </w:r>
      <w:r w:rsidR="0035508E" w:rsidRPr="0035508E">
        <w:t>'</w:t>
      </w:r>
      <w:r>
        <w:t xml:space="preserve"> use case below considers these aspects from the perspective of a utility system operator. Unlike many use cases, this takes place over years.</w:t>
      </w:r>
    </w:p>
    <w:p w14:paraId="327E17DE" w14:textId="77777777" w:rsidR="001E32A1" w:rsidRDefault="006F6392">
      <w:pPr>
        <w:pStyle w:val="Heading3"/>
      </w:pPr>
      <w:bookmarkStart w:id="172" w:name="_Toc74229465"/>
      <w:bookmarkStart w:id="173" w:name="_Toc74230059"/>
      <w:bookmarkStart w:id="174" w:name="_Toc91256775"/>
      <w:r>
        <w:t>5.6.2</w:t>
      </w:r>
      <w:r>
        <w:tab/>
        <w:t>Pre-conditions</w:t>
      </w:r>
      <w:bookmarkEnd w:id="172"/>
      <w:bookmarkEnd w:id="173"/>
      <w:bookmarkEnd w:id="174"/>
    </w:p>
    <w:p w14:paraId="2A667E5C" w14:textId="204501E5" w:rsidR="001E32A1" w:rsidRDefault="006F6392">
      <w:pPr>
        <w:rPr>
          <w:rFonts w:eastAsia="Calibri"/>
        </w:rPr>
      </w:pPr>
      <w:r>
        <w:t xml:space="preserve">Volt, a publicly traded utility company, operates the electrical transport and distribution network in more than one country. Interest in and regulatory requirements for </w:t>
      </w:r>
      <w:r w:rsidR="003D131E">
        <w:t xml:space="preserve">Smart Grid </w:t>
      </w:r>
      <w:r>
        <w:t>services grows, and with it the demand for communication services. The existing communication infrastructure that Volt has deployed will become insufficient in the future, so Volt plans for deploying additional capacity. The target is to deploy communications equipment that will operate for 30-40 years. There are many technologies that Volt could choose for infrastructure, among them 5G standards. These technologies could be the basis for the utility private infrastructure, or could be used as a service if provided through a MNO. The entire process of planning, acquisition and deployment itself takes several years, but it has begun.</w:t>
      </w:r>
    </w:p>
    <w:p w14:paraId="390A59AD" w14:textId="77777777" w:rsidR="001E32A1" w:rsidRDefault="006F6392">
      <w:pPr>
        <w:pStyle w:val="Heading3"/>
      </w:pPr>
      <w:bookmarkStart w:id="175" w:name="_Toc74230060"/>
      <w:bookmarkStart w:id="176" w:name="_Toc74229466"/>
      <w:bookmarkStart w:id="177" w:name="_Toc91256776"/>
      <w:r>
        <w:t>5.6.3</w:t>
      </w:r>
      <w:r>
        <w:tab/>
        <w:t>Service Flows</w:t>
      </w:r>
      <w:bookmarkEnd w:id="175"/>
      <w:bookmarkEnd w:id="176"/>
      <w:bookmarkEnd w:id="177"/>
    </w:p>
    <w:p w14:paraId="5D1F1BE9" w14:textId="77777777" w:rsidR="001E32A1" w:rsidRDefault="006F6392">
      <w:pPr>
        <w:rPr>
          <w:rFonts w:eastAsia="Calibri"/>
        </w:rPr>
      </w:pPr>
      <w:r>
        <w:rPr>
          <w:rFonts w:eastAsia="Calibri"/>
        </w:rPr>
        <w:t>Volt identifies particular communication services to be addressed with LTE access to a 5GC, completes the evaluation, approval and investment process and begins to deploy. From the time that the planning started until deployment beings, five years have elapsed.</w:t>
      </w:r>
    </w:p>
    <w:p w14:paraId="0D7EA03A" w14:textId="004CE5CD" w:rsidR="001E32A1" w:rsidRDefault="006F6392">
      <w:pPr>
        <w:rPr>
          <w:rFonts w:eastAsia="Calibri"/>
        </w:rPr>
      </w:pPr>
      <w:r>
        <w:rPr>
          <w:rFonts w:eastAsia="Calibri"/>
        </w:rPr>
        <w:t xml:space="preserve">Some components of the system are </w:t>
      </w:r>
      <w:r w:rsidR="0035508E" w:rsidRPr="0035508E">
        <w:rPr>
          <w:rFonts w:eastAsia="Calibri"/>
        </w:rPr>
        <w:t>'</w:t>
      </w:r>
      <w:r>
        <w:rPr>
          <w:rFonts w:eastAsia="Calibri"/>
        </w:rPr>
        <w:t>IoT</w:t>
      </w:r>
      <w:r w:rsidR="0035508E" w:rsidRPr="0035508E">
        <w:rPr>
          <w:rFonts w:eastAsia="Calibri"/>
        </w:rPr>
        <w:t>'</w:t>
      </w:r>
      <w:r>
        <w:rPr>
          <w:rFonts w:eastAsia="Calibri"/>
        </w:rPr>
        <w:t xml:space="preserve"> sensors – in the transport and distribution system. These sensors are often deployed in locations that are inaccessible, where physical replacement would be unduly expensive. The overall </w:t>
      </w:r>
      <w:r>
        <w:rPr>
          <w:rFonts w:eastAsia="Calibri"/>
        </w:rPr>
        <w:lastRenderedPageBreak/>
        <w:t>planning and expectation is that these terminals will be in service for 35 years. (That is 40 years since the planning process began.)</w:t>
      </w:r>
    </w:p>
    <w:p w14:paraId="4DD577BC" w14:textId="21189A7A" w:rsidR="001E32A1" w:rsidRDefault="006F6392">
      <w:pPr>
        <w:rPr>
          <w:rFonts w:eastAsia="Calibri"/>
        </w:rPr>
      </w:pPr>
      <w:r>
        <w:rPr>
          <w:rFonts w:eastAsia="Calibri"/>
        </w:rPr>
        <w:t>The years go by, and Volt</w:t>
      </w:r>
      <w:r w:rsidR="0035508E" w:rsidRPr="0035508E">
        <w:rPr>
          <w:rFonts w:eastAsia="Calibri"/>
        </w:rPr>
        <w:t>'</w:t>
      </w:r>
      <w:r>
        <w:rPr>
          <w:rFonts w:eastAsia="Calibri"/>
        </w:rPr>
        <w:t>s 5G communication infrastructure continues to function. As 8G standards emerge on the market, Volt begins to consider how to replace that infrastructure – the 5G IoT sensors and other communications equipment deployed earlier. Some of the 5G components are not going to be supported by the new communication system (including integration of the 8G network with 5G networks, for example, due to the need for greater system security.)</w:t>
      </w:r>
    </w:p>
    <w:p w14:paraId="115F36A6" w14:textId="77777777" w:rsidR="001E32A1" w:rsidRDefault="006F6392">
      <w:pPr>
        <w:pStyle w:val="Heading3"/>
      </w:pPr>
      <w:bookmarkStart w:id="178" w:name="_Toc74229467"/>
      <w:bookmarkStart w:id="179" w:name="_Toc74230061"/>
      <w:bookmarkStart w:id="180" w:name="_Toc91256777"/>
      <w:r>
        <w:t>5.6.4</w:t>
      </w:r>
      <w:r>
        <w:tab/>
        <w:t>Post-conditions</w:t>
      </w:r>
      <w:bookmarkEnd w:id="178"/>
      <w:bookmarkEnd w:id="179"/>
      <w:bookmarkEnd w:id="180"/>
    </w:p>
    <w:p w14:paraId="0CC03F7F" w14:textId="77777777" w:rsidR="001E32A1" w:rsidRDefault="006F6392">
      <w:pPr>
        <w:rPr>
          <w:rFonts w:eastAsia="Calibri"/>
        </w:rPr>
      </w:pPr>
      <w:r>
        <w:rPr>
          <w:rFonts w:eastAsia="Calibri"/>
        </w:rPr>
        <w:t>Volt has successfully operated their energy utility services, relying on 5G communication services, for over 35 years. They begin to deploy 8G technology fully expecting this to remain in operation until 2100.</w:t>
      </w:r>
    </w:p>
    <w:p w14:paraId="46509FA9" w14:textId="77777777" w:rsidR="001E32A1" w:rsidRDefault="006F6392">
      <w:pPr>
        <w:pStyle w:val="Heading3"/>
      </w:pPr>
      <w:bookmarkStart w:id="181" w:name="_Toc74230062"/>
      <w:bookmarkStart w:id="182" w:name="_Toc74229468"/>
      <w:bookmarkStart w:id="183" w:name="_Toc91256778"/>
      <w:r>
        <w:t>5.6.5</w:t>
      </w:r>
      <w:r>
        <w:tab/>
        <w:t>Existing features partly or fully covering the use case functionality</w:t>
      </w:r>
      <w:bookmarkEnd w:id="181"/>
      <w:bookmarkEnd w:id="182"/>
      <w:bookmarkEnd w:id="183"/>
    </w:p>
    <w:p w14:paraId="1E09FCE6" w14:textId="47EB0C38" w:rsidR="001E32A1" w:rsidRDefault="006F6392">
      <w:r>
        <w:t>Though not formally stated in 3GPP, successive releases and indeed changes to any release after it has been frozen, avoid incompatible changes. Any change, for enhancement, correction or simplification of the standards based system occurs only after comprehensive review and acceptance by the community of stakeholders. This expresses 3GPP standards</w:t>
      </w:r>
      <w:r w:rsidR="0035508E" w:rsidRPr="0035508E">
        <w:t>'</w:t>
      </w:r>
      <w:r>
        <w:t xml:space="preserve"> commitment to and emphasis on backwards compatibility.</w:t>
      </w:r>
    </w:p>
    <w:p w14:paraId="0037C99E" w14:textId="1F4096AA" w:rsidR="001E32A1" w:rsidRDefault="006F6392">
      <w:r>
        <w:t>Each generation includes comprehensive support for diverse telecommunications services. The degree of integration and service continuity offered by 2G through 4G was extensive. With 5G the compatibility has been reduced. This however does not mean that a 2G, 3G or 4G system cannot be operated at the same time as the 5G system, to maintain support for existing services. However, realistically, MNO access to spectrum and the efficient use of it, make it suboptimal for operations to maintain diverse legacy access networks. Utility equipment (routers and switches in operation) are therefore subject to different decisions to be taken by the different MNO</w:t>
      </w:r>
      <w:r w:rsidR="0035508E" w:rsidRPr="0035508E">
        <w:t>'</w:t>
      </w:r>
      <w:r>
        <w:t xml:space="preserve">s in the different world regions where Volt operates. </w:t>
      </w:r>
    </w:p>
    <w:p w14:paraId="773E5F81" w14:textId="77777777" w:rsidR="001E32A1" w:rsidRDefault="006F6392">
      <w:pPr>
        <w:pStyle w:val="Heading3"/>
      </w:pPr>
      <w:bookmarkStart w:id="184" w:name="_Toc74229469"/>
      <w:bookmarkStart w:id="185" w:name="_Toc74230063"/>
      <w:bookmarkStart w:id="186" w:name="_Toc91256779"/>
      <w:r>
        <w:t>5.6.6</w:t>
      </w:r>
      <w:r>
        <w:tab/>
        <w:t>Potential New Requirements needed to support the use case</w:t>
      </w:r>
      <w:bookmarkEnd w:id="184"/>
      <w:bookmarkEnd w:id="185"/>
      <w:bookmarkEnd w:id="186"/>
    </w:p>
    <w:p w14:paraId="35456B82" w14:textId="0866BD0F" w:rsidR="009E4EEE" w:rsidRDefault="009E4EEE" w:rsidP="009E4EEE">
      <w:pPr>
        <w:pStyle w:val="EditorsNote"/>
      </w:pPr>
    </w:p>
    <w:p w14:paraId="2EE2BF0B" w14:textId="433A393C" w:rsidR="001E32A1" w:rsidRDefault="009E4EEE" w:rsidP="009E4EEE">
      <w:pPr>
        <w:pStyle w:val="EditorsNote"/>
        <w:rPr>
          <w:rFonts w:eastAsia="Calibri"/>
        </w:rPr>
      </w:pPr>
      <w:r>
        <w:t>None.</w:t>
      </w:r>
    </w:p>
    <w:p w14:paraId="4BC7CF81" w14:textId="77777777" w:rsidR="001E32A1" w:rsidRDefault="006F6392">
      <w:pPr>
        <w:pStyle w:val="Heading2"/>
      </w:pPr>
      <w:bookmarkStart w:id="187" w:name="_Toc74229470"/>
      <w:bookmarkStart w:id="188" w:name="_Toc74230064"/>
      <w:bookmarkStart w:id="189" w:name="_Toc91256780"/>
      <w:r>
        <w:t>5.7</w:t>
      </w:r>
      <w:r>
        <w:tab/>
        <w:t>Remote DSO management of connectivity for Smart Energy</w:t>
      </w:r>
      <w:bookmarkEnd w:id="187"/>
      <w:bookmarkEnd w:id="188"/>
      <w:bookmarkEnd w:id="189"/>
    </w:p>
    <w:p w14:paraId="4B705EC8" w14:textId="77777777" w:rsidR="001E32A1" w:rsidRDefault="006F6392">
      <w:pPr>
        <w:pStyle w:val="Heading3"/>
      </w:pPr>
      <w:bookmarkStart w:id="190" w:name="_Toc74230065"/>
      <w:bookmarkStart w:id="191" w:name="_Toc74229471"/>
      <w:bookmarkStart w:id="192" w:name="_Toc91256781"/>
      <w:r>
        <w:t>5.7.1</w:t>
      </w:r>
      <w:r>
        <w:tab/>
        <w:t>Description</w:t>
      </w:r>
      <w:bookmarkEnd w:id="190"/>
      <w:bookmarkEnd w:id="191"/>
      <w:bookmarkEnd w:id="192"/>
    </w:p>
    <w:p w14:paraId="30F0ED1B" w14:textId="77777777" w:rsidR="001E32A1" w:rsidRDefault="006F6392">
      <w:pPr>
        <w:rPr>
          <w:rFonts w:eastAsiaTheme="minorEastAsia"/>
          <w:lang w:eastAsia="zh-CN"/>
        </w:rPr>
      </w:pPr>
      <w:r>
        <w:rPr>
          <w:rFonts w:hint="eastAsia"/>
        </w:rPr>
        <w:t xml:space="preserve">5G is expected to provide a highly reliable platform for communications. </w:t>
      </w:r>
      <w:r>
        <w:t>Requirements for industrial automation and URLLC (e.g. in TS 22.104) are extremely high and appropriate for connectivity for Smart Energy. However, network incidents could happen and the scenario in use case below may mitigate the impact of such a failure to further increase the system reliability.</w:t>
      </w:r>
    </w:p>
    <w:p w14:paraId="25C50578" w14:textId="77777777" w:rsidR="001E32A1" w:rsidRDefault="006F6392">
      <w:r>
        <w:t>It is important to emphasize that this use case is not theoretical. There are many substations around the world that use 3GPP access for communication services in more or less ad hoc fashion (where management interfaces between the 3GPP system and the DSO are not standardized.) This use case focusses on how 5G can provide service to DSOs as well.</w:t>
      </w:r>
    </w:p>
    <w:p w14:paraId="126F8C36" w14:textId="77777777" w:rsidR="001E32A1" w:rsidRDefault="006F6392">
      <w:r>
        <w:t xml:space="preserve">A DSO has many, e.g. 100s to 10,000s of substations. These substations are managed from operation </w:t>
      </w:r>
      <w:proofErr w:type="spellStart"/>
      <w:r>
        <w:t>centers</w:t>
      </w:r>
      <w:proofErr w:type="spellEnd"/>
      <w:r>
        <w:t xml:space="preserve"> typically referred to as control </w:t>
      </w:r>
      <w:proofErr w:type="spellStart"/>
      <w:r>
        <w:t>centers</w:t>
      </w:r>
      <w:proofErr w:type="spellEnd"/>
      <w:r>
        <w:t xml:space="preserve">. </w:t>
      </w:r>
    </w:p>
    <w:p w14:paraId="5C62AF42" w14:textId="77777777" w:rsidR="001E32A1" w:rsidRDefault="006F6392">
      <w:pPr>
        <w:pStyle w:val="TH"/>
        <w:rPr>
          <w:rFonts w:eastAsia="Calibri"/>
        </w:rPr>
      </w:pPr>
      <w:r>
        <w:rPr>
          <w:rFonts w:eastAsia="Calibri"/>
          <w:noProof/>
          <w:lang w:val="en-US" w:eastAsia="zh-CN"/>
        </w:rPr>
        <w:lastRenderedPageBreak/>
        <w:drawing>
          <wp:inline distT="0" distB="0" distL="0" distR="0" wp14:anchorId="05B8CACF" wp14:editId="1D4928D7">
            <wp:extent cx="6172200" cy="1537335"/>
            <wp:effectExtent l="0" t="0" r="0" b="571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30" cstate="print"/>
                    <a:stretch>
                      <a:fillRect/>
                    </a:stretch>
                  </pic:blipFill>
                  <pic:spPr>
                    <a:xfrm>
                      <a:off x="0" y="0"/>
                      <a:ext cx="6172200" cy="1537335"/>
                    </a:xfrm>
                    <a:prstGeom prst="rect">
                      <a:avLst/>
                    </a:prstGeom>
                  </pic:spPr>
                </pic:pic>
              </a:graphicData>
            </a:graphic>
          </wp:inline>
        </w:drawing>
      </w:r>
    </w:p>
    <w:p w14:paraId="50EA674B" w14:textId="77777777" w:rsidR="001E32A1" w:rsidRDefault="006F6392">
      <w:pPr>
        <w:pStyle w:val="TF"/>
        <w:rPr>
          <w:rFonts w:eastAsia="Calibri"/>
        </w:rPr>
      </w:pPr>
      <w:r>
        <w:rPr>
          <w:rFonts w:eastAsia="Calibri"/>
        </w:rPr>
        <w:t>Figure 5.7.1-1: Remote DSO management of connectivity for Smart Energy</w:t>
      </w:r>
    </w:p>
    <w:p w14:paraId="4B898CCD" w14:textId="77777777" w:rsidR="001E32A1" w:rsidRDefault="006F6392">
      <w:pPr>
        <w:rPr>
          <w:rFonts w:eastAsia="Calibri"/>
        </w:rPr>
      </w:pPr>
      <w:r>
        <w:rPr>
          <w:rFonts w:eastAsia="Calibri"/>
        </w:rPr>
        <w:t>Within the substation there are many services (shown here remote metering, automation, MV supervision, LV supervision, etc.) In addition, there are power line communication links beyond, to customer premises equipment, that increasingly will spread the reach of IP services up to the smart meters. The thick red line represents the termination of communication outside the substation. For 3GPP telecommunication services supporting the DSO, the model of the interface between the switch and the network can be considered a 5GLAN service.</w:t>
      </w:r>
    </w:p>
    <w:p w14:paraId="76EB652B" w14:textId="77777777" w:rsidR="001E32A1" w:rsidRDefault="006F6392">
      <w:pPr>
        <w:rPr>
          <w:rFonts w:eastAsia="Calibri"/>
        </w:rPr>
      </w:pPr>
      <w:r>
        <w:rPr>
          <w:rFonts w:eastAsia="Calibri"/>
        </w:rPr>
        <w:t>The actual topology between substations is more complex than shown, since there may be several communication services (back up links to provide greater reliability, etc.) For the purposes of this use case this is not considered further.</w:t>
      </w:r>
    </w:p>
    <w:p w14:paraId="3F951483" w14:textId="77777777" w:rsidR="001E32A1" w:rsidRDefault="006F6392">
      <w:pPr>
        <w:rPr>
          <w:rFonts w:eastAsia="Calibri"/>
        </w:rPr>
      </w:pPr>
      <w:r>
        <w:rPr>
          <w:rFonts w:eastAsia="Calibri"/>
        </w:rPr>
        <w:t xml:space="preserve">The traffic from the diverse services in the substation is aggregated before it leaves the switch and may be encrypted – the 5G system will not see the individual service flows. Of particular importance to the DSO is the interface exposed by the switch. Information about </w:t>
      </w:r>
      <w:r>
        <w:rPr>
          <w:rFonts w:eastAsia="Calibri"/>
          <w:i/>
        </w:rPr>
        <w:t>this</w:t>
      </w:r>
      <w:r>
        <w:rPr>
          <w:rFonts w:eastAsia="Calibri"/>
        </w:rPr>
        <w:t xml:space="preserve"> from the mobile network that has proved very important in the past.</w:t>
      </w:r>
    </w:p>
    <w:p w14:paraId="5540C306" w14:textId="77777777" w:rsidR="001E32A1" w:rsidRDefault="006F6392">
      <w:pPr>
        <w:rPr>
          <w:rFonts w:eastAsiaTheme="minorEastAsia"/>
          <w:lang w:val="en-US" w:eastAsia="zh-CN"/>
        </w:rPr>
      </w:pPr>
      <w:r>
        <w:rPr>
          <w:rFonts w:eastAsia="Calibri"/>
        </w:rPr>
        <w:t xml:space="preserve">Previous generations of 3GPP systems, as deployed, did not effectively achieve high availability. </w:t>
      </w:r>
    </w:p>
    <w:p w14:paraId="3086AA6D" w14:textId="2D90EDEA" w:rsidR="001E32A1" w:rsidRDefault="006F6392">
      <w:pPr>
        <w:rPr>
          <w:rFonts w:eastAsia="Calibri"/>
        </w:rPr>
      </w:pPr>
      <w:r>
        <w:rPr>
          <w:rFonts w:eastAsia="Calibri"/>
        </w:rPr>
        <w:t xml:space="preserve">There are different alternatives to achieve high availability that a DSO might choose. This use case focuses on of the alternatives: closely monitoring actual performance. This is a way to enable DSOs to respond to possible future problems proactively. DSOs can troubleshoot more effectively. DSOs can continue service in the case of reductions in performance due to a number of factors. To identify these problems proactively, obtaining sufficient information about configuration and radio operation has been the key to identifying </w:t>
      </w:r>
      <w:r w:rsidR="0035508E" w:rsidRPr="0035508E">
        <w:rPr>
          <w:rFonts w:eastAsia="Calibri"/>
        </w:rPr>
        <w:t>'</w:t>
      </w:r>
      <w:r>
        <w:rPr>
          <w:rFonts w:eastAsia="Calibri"/>
        </w:rPr>
        <w:t>communication health</w:t>
      </w:r>
      <w:r w:rsidR="0035508E" w:rsidRPr="0035508E">
        <w:rPr>
          <w:rFonts w:eastAsia="Calibri"/>
        </w:rPr>
        <w:t>'</w:t>
      </w:r>
      <w:r>
        <w:rPr>
          <w:rFonts w:eastAsia="Calibri"/>
        </w:rPr>
        <w:t xml:space="preserve"> by the DSO, so as to identify patterns that result in poor performance and </w:t>
      </w:r>
      <w:r w:rsidR="00573706">
        <w:rPr>
          <w:rFonts w:eastAsia="Calibri"/>
        </w:rPr>
        <w:t>be able to react</w:t>
      </w:r>
      <w:r w:rsidR="00573706" w:rsidRPr="00345A08">
        <w:rPr>
          <w:rFonts w:eastAsia="Calibri"/>
        </w:rPr>
        <w:t xml:space="preserve"> </w:t>
      </w:r>
      <w:r>
        <w:rPr>
          <w:rFonts w:eastAsia="Calibri"/>
        </w:rPr>
        <w:t xml:space="preserve">in a timely </w:t>
      </w:r>
      <w:r w:rsidR="00573706">
        <w:rPr>
          <w:rFonts w:eastAsia="Calibri"/>
        </w:rPr>
        <w:t>manner</w:t>
      </w:r>
      <w:r w:rsidR="00573706" w:rsidRPr="00345A08">
        <w:rPr>
          <w:rFonts w:eastAsia="Calibri"/>
        </w:rPr>
        <w:t xml:space="preserve"> </w:t>
      </w:r>
      <w:r>
        <w:rPr>
          <w:rFonts w:eastAsia="Calibri"/>
        </w:rPr>
        <w:t>before communications performance declined to an inadequate level, e.g. by activating alternative access options to the 3GPP access whose performance shows signs of decline.</w:t>
      </w:r>
    </w:p>
    <w:p w14:paraId="7A1E3B36" w14:textId="3F7BAF73" w:rsidR="001E32A1" w:rsidRDefault="006F6392">
      <w:pPr>
        <w:rPr>
          <w:rFonts w:eastAsia="Calibri"/>
        </w:rPr>
      </w:pPr>
      <w:r>
        <w:rPr>
          <w:rFonts w:eastAsia="Calibri"/>
        </w:rPr>
        <w:t>It is important to note that for the purpose of this use case, the UE that is considered is the devices that connects the substation network to the DSO</w:t>
      </w:r>
      <w:r w:rsidR="0035508E" w:rsidRPr="0035508E">
        <w:rPr>
          <w:rFonts w:eastAsia="Calibri"/>
        </w:rPr>
        <w:t>'</w:t>
      </w:r>
      <w:r>
        <w:rPr>
          <w:rFonts w:eastAsia="Calibri"/>
        </w:rPr>
        <w:t>s network, not any UE (e.g. a smart phone, or IoT device.) Nevertheless, it is seen by the 5G system as a UE.</w:t>
      </w:r>
    </w:p>
    <w:p w14:paraId="74D28159" w14:textId="0706A83F" w:rsidR="001E32A1" w:rsidRDefault="006F6392">
      <w:pPr>
        <w:rPr>
          <w:rFonts w:eastAsia="MS Mincho"/>
        </w:rPr>
      </w:pPr>
      <w:r>
        <w:rPr>
          <w:rFonts w:eastAsia="Calibri"/>
        </w:rPr>
        <w:t xml:space="preserve">Specific information that is required includes UE information, Connectivity status including QoS parameters, and session status information including user plane performance and fault information. Specific events should trigger </w:t>
      </w:r>
      <w:r w:rsidR="00573706">
        <w:rPr>
          <w:rFonts w:eastAsia="Calibri"/>
        </w:rPr>
        <w:t xml:space="preserve">a notification </w:t>
      </w:r>
      <w:r>
        <w:rPr>
          <w:rFonts w:eastAsia="Calibri"/>
        </w:rPr>
        <w:t>to the DSO from the MNO</w:t>
      </w:r>
      <w:r w:rsidR="00573706">
        <w:rPr>
          <w:rFonts w:eastAsia="Calibri"/>
        </w:rPr>
        <w:t xml:space="preserve"> in a timely manner</w:t>
      </w:r>
      <w:r>
        <w:rPr>
          <w:rFonts w:eastAsia="Calibri"/>
        </w:rPr>
        <w:t xml:space="preserve">. </w:t>
      </w:r>
      <w:r>
        <w:t>Utilities (DSOs) can choose to rely on 3GPP technologies to enable telecommunications connectivity for mission critical services and sites. These technologies are used to connect endpoints (Substations) and a set of different Smart Grid traffic flows by means of a device with cellular WAN access.</w:t>
      </w:r>
    </w:p>
    <w:p w14:paraId="4AB9218D" w14:textId="010D857B" w:rsidR="001E32A1" w:rsidRDefault="00573706">
      <w:pPr>
        <w:pStyle w:val="EditorsNote"/>
        <w:rPr>
          <w:rFonts w:eastAsia="Calibri"/>
        </w:rPr>
      </w:pPr>
      <w:r>
        <w:rPr>
          <w:rFonts w:eastAsia="Calibri"/>
        </w:rPr>
        <w:t xml:space="preserve"> </w:t>
      </w:r>
    </w:p>
    <w:p w14:paraId="3B48FF8E" w14:textId="77777777" w:rsidR="001E32A1" w:rsidRDefault="006F6392">
      <w:r>
        <w:t>As with any other type of telecommunications networks, the connectivity status and performance management information must be available.</w:t>
      </w:r>
    </w:p>
    <w:p w14:paraId="7A80C28C" w14:textId="779216E9" w:rsidR="001E32A1" w:rsidRDefault="006F6392">
      <w:pPr>
        <w:rPr>
          <w:rFonts w:eastAsia="Calibri"/>
        </w:rPr>
      </w:pPr>
      <w:r>
        <w:rPr>
          <w:rFonts w:eastAsia="Calibri"/>
        </w:rPr>
        <w:t>In the event of an incident affecting the MNO</w:t>
      </w:r>
      <w:r w:rsidR="0035508E" w:rsidRPr="0035508E">
        <w:rPr>
          <w:rFonts w:eastAsia="Calibri"/>
        </w:rPr>
        <w:t>'</w:t>
      </w:r>
      <w:r>
        <w:rPr>
          <w:rFonts w:eastAsia="Calibri"/>
        </w:rPr>
        <w:t xml:space="preserve">s network, utilities need to </w:t>
      </w:r>
      <w:r w:rsidR="00573706">
        <w:rPr>
          <w:rFonts w:eastAsia="Calibri"/>
        </w:rPr>
        <w:t>be notified in a timely manner regarding the</w:t>
      </w:r>
      <w:r>
        <w:rPr>
          <w:rFonts w:eastAsia="Calibri"/>
        </w:rPr>
        <w:t xml:space="preserve"> potential communication performance failure, so that a DSO can take proactive measures such as switching to an </w:t>
      </w:r>
      <w:r w:rsidR="0035508E" w:rsidRPr="0035508E">
        <w:rPr>
          <w:rFonts w:eastAsia="Calibri"/>
        </w:rPr>
        <w:t>'</w:t>
      </w:r>
      <w:r>
        <w:rPr>
          <w:rFonts w:eastAsia="Calibri"/>
        </w:rPr>
        <w:t>alternative</w:t>
      </w:r>
      <w:r w:rsidR="0035508E" w:rsidRPr="0035508E">
        <w:rPr>
          <w:rFonts w:eastAsia="Calibri"/>
        </w:rPr>
        <w:t>'</w:t>
      </w:r>
      <w:r>
        <w:rPr>
          <w:rFonts w:eastAsia="Calibri"/>
        </w:rPr>
        <w:t xml:space="preserve"> connection. This information could be predicted future events related to possible communication service degradation (derived from information exposed by an operator</w:t>
      </w:r>
      <w:r w:rsidR="0035508E" w:rsidRPr="0035508E">
        <w:rPr>
          <w:rFonts w:eastAsia="Calibri"/>
        </w:rPr>
        <w:t>'</w:t>
      </w:r>
      <w:r>
        <w:rPr>
          <w:rFonts w:eastAsia="Calibri"/>
        </w:rPr>
        <w:t>s network analytics), or it would be some additional information identified in close correlation with communication service degradation. The latter is the approach described further. This use case shows how an interface could deliver this information that could provide network management information to be accessible to utilities in a manageable way.</w:t>
      </w:r>
    </w:p>
    <w:p w14:paraId="372DE85A" w14:textId="77777777" w:rsidR="001E32A1" w:rsidRDefault="001E32A1" w:rsidP="00A72007">
      <w:pPr>
        <w:rPr>
          <w:rFonts w:eastAsia="Calibri"/>
          <w:lang w:val="en-US"/>
        </w:rPr>
      </w:pPr>
      <w:bookmarkStart w:id="193" w:name="_Toc74229472"/>
      <w:bookmarkStart w:id="194" w:name="_Toc74230066"/>
    </w:p>
    <w:p w14:paraId="7737A174" w14:textId="77777777" w:rsidR="001E32A1" w:rsidRDefault="006F6392">
      <w:pPr>
        <w:pStyle w:val="Heading3"/>
      </w:pPr>
      <w:bookmarkStart w:id="195" w:name="_Toc91256782"/>
      <w:r>
        <w:lastRenderedPageBreak/>
        <w:t>5.7.2</w:t>
      </w:r>
      <w:r>
        <w:tab/>
        <w:t>Pre-conditions</w:t>
      </w:r>
      <w:bookmarkEnd w:id="193"/>
      <w:bookmarkEnd w:id="194"/>
      <w:bookmarkEnd w:id="195"/>
    </w:p>
    <w:p w14:paraId="2C39DA66" w14:textId="114A2C32" w:rsidR="001E32A1" w:rsidRDefault="006F6392">
      <w:r>
        <w:t xml:space="preserve">A DSO </w:t>
      </w:r>
      <w:r w:rsidR="004E40C9" w:rsidRPr="004E40C9">
        <w:t>"</w:t>
      </w:r>
      <w:r>
        <w:t>U</w:t>
      </w:r>
      <w:r w:rsidR="004E40C9" w:rsidRPr="004E40C9">
        <w:t>"</w:t>
      </w:r>
      <w:r>
        <w:t xml:space="preserve"> has a service contract with a MNO </w:t>
      </w:r>
      <w:r w:rsidR="004E40C9" w:rsidRPr="004E40C9">
        <w:t>"</w:t>
      </w:r>
      <w:r>
        <w:t>A</w:t>
      </w:r>
      <w:r w:rsidR="004E40C9" w:rsidRPr="004E40C9">
        <w:t>"</w:t>
      </w:r>
      <w:r>
        <w:t xml:space="preserve"> and MNO </w:t>
      </w:r>
      <w:r w:rsidR="004E40C9" w:rsidRPr="004E40C9">
        <w:t>"</w:t>
      </w:r>
      <w:r>
        <w:t>B</w:t>
      </w:r>
      <w:r w:rsidR="004E40C9" w:rsidRPr="004E40C9">
        <w:t>"</w:t>
      </w:r>
      <w:r>
        <w:t xml:space="preserve"> to provide telecommunication service to U</w:t>
      </w:r>
      <w:r w:rsidR="00002BB9" w:rsidRPr="00002BB9">
        <w:t>'</w:t>
      </w:r>
      <w:r>
        <w:t xml:space="preserve">s substations. (U has </w:t>
      </w:r>
      <w:r>
        <w:rPr>
          <w:i/>
        </w:rPr>
        <w:t>more than one</w:t>
      </w:r>
      <w:r>
        <w:t xml:space="preserve"> service contract in order to increase the </w:t>
      </w:r>
      <w:r>
        <w:rPr>
          <w:i/>
        </w:rPr>
        <w:t>redundancy</w:t>
      </w:r>
      <w:r>
        <w:t xml:space="preserve"> and to achieve greater coverage, as a means of achieving higher availability. </w:t>
      </w:r>
    </w:p>
    <w:p w14:paraId="427C4D40" w14:textId="77777777" w:rsidR="001E32A1" w:rsidRDefault="006F6392">
      <w:r>
        <w:t>The requirements described in clause 5.7.6 below do not depend on there being 2 USIM contracts. There is no interaction or communication between the two MNOs (A and B) implied by this use case.</w:t>
      </w:r>
    </w:p>
    <w:p w14:paraId="35AC740E" w14:textId="64BA7FE5" w:rsidR="001E32A1" w:rsidRDefault="006F6392">
      <w:r>
        <w:t xml:space="preserve"> U has shared parameters for delivery of information (e.g. monitoring and alarms) with A and B in advance from a standard set of them grouped in a SNMP MIB or any similar standard art</w:t>
      </w:r>
      <w:r>
        <w:rPr>
          <w:rFonts w:asciiTheme="minorEastAsia" w:eastAsiaTheme="minorEastAsia" w:hAnsiTheme="minorEastAsia" w:hint="eastAsia"/>
          <w:lang w:eastAsia="zh-CN"/>
        </w:rPr>
        <w:t>e</w:t>
      </w:r>
      <w:r>
        <w:t>fact offering the needed functionality, and established standard communication interfaces (e.g. APIs) that allow secure and highly available exchange of management data between U and A and B. The parameters and the communication interface must be standard for all MNOs and DSOs be able to receive a consistent service in the different world regions independently of the service provider.</w:t>
      </w:r>
    </w:p>
    <w:p w14:paraId="33ED14D4" w14:textId="77777777" w:rsidR="001E32A1" w:rsidRDefault="006F6392">
      <w:pPr>
        <w:rPr>
          <w:rFonts w:eastAsiaTheme="minorEastAsia"/>
          <w:lang w:eastAsia="zh-CN"/>
        </w:rPr>
      </w:pPr>
      <w:r>
        <w:t>In the following text IT management is discussed to motivate the management requirements and to explain the need. There is no intention however to require IT management at the process level be supported by 3GPP standards. Nor does this use case imply exposure or integration of IT management processes of the DSO or MNO.</w:t>
      </w:r>
    </w:p>
    <w:p w14:paraId="2944D764" w14:textId="77777777" w:rsidR="001E32A1" w:rsidRDefault="006F6392">
      <w:r>
        <w:t>The smart energy applications motivating this use case are distribution automation and distribution / substation automation applications involving supervision, control and data acquisition in order to recover from or avoid communication problems in substations. Though the availability requirements of these applications can be met by the 5G system, taken as an aggregate of several applications in a substation with critical importance to the energy system, the availability has to be extremely high. This is because the consequence of failure is severe – in terms of loss of business productivity and even risk of human life in a power outage. A DSO faces severe regulatory penalties in the event of outages that could be prevented.</w:t>
      </w:r>
    </w:p>
    <w:p w14:paraId="5107F104" w14:textId="06F38A58" w:rsidR="001E32A1" w:rsidRDefault="006F6392">
      <w:r>
        <w:t>The following IT processes are in place in U</w:t>
      </w:r>
      <w:r w:rsidR="00002BB9" w:rsidRPr="00002BB9">
        <w:t>'</w:t>
      </w:r>
      <w:r>
        <w:t>s network. Specific IT management objectives require timely and sufficiently detailed input. The processes that most concern this use case are Incident Management, Change Management and Service Configuration Management. These services are defined in [12]. The processes discussed in this section occur within the</w:t>
      </w:r>
      <w:r>
        <w:rPr>
          <w:i/>
        </w:rPr>
        <w:t xml:space="preserve"> </w:t>
      </w:r>
      <w:r>
        <w:t>DSO network. Though there is no doubt a parallel set of processes within the MNO network, these are (aside from incident reporting and management data acquisition by the DSO network) out of scope. This may surprise the reader, but the reasons are the following.</w:t>
      </w:r>
    </w:p>
    <w:p w14:paraId="38B6108D" w14:textId="77777777" w:rsidR="001E32A1" w:rsidRDefault="006F6392">
      <w:pPr>
        <w:pStyle w:val="B1"/>
      </w:pPr>
      <w:r>
        <w:t>1)</w:t>
      </w:r>
      <w:r>
        <w:tab/>
        <w:t xml:space="preserve">It is the IT process requirements of the DSO that motivate the exposure of information by the MNO. </w:t>
      </w:r>
    </w:p>
    <w:p w14:paraId="3BA5D2DB" w14:textId="77777777" w:rsidR="001E32A1" w:rsidRDefault="006F6392">
      <w:pPr>
        <w:pStyle w:val="B1"/>
      </w:pPr>
      <w:r>
        <w:t>2)</w:t>
      </w:r>
      <w:r>
        <w:tab/>
        <w:t>Though the details of the IT processes of both DSO and MNO are not matters of standardization, the interface between the two must be considered. If the DSO needs to employ different management standards with each communications provider, this increases complexity and the lack of standards based management interfaces constitutes a significant drawback when considering whether to employ and integrate services over a particular communication system.</w:t>
      </w:r>
    </w:p>
    <w:p w14:paraId="6396E908" w14:textId="77777777" w:rsidR="001E32A1" w:rsidRDefault="006F6392">
      <w:r>
        <w:t>Incident Management [13] is a process that can be triggered by a customer upon reporting an issue or raised automatically by an event monitoring system. Incident records correspond to the reported or raised event. It is vital to link incident management records to link them to Configuration Items (maintained in a database by means of the Configuration Management process [14].) A set of incidents may also motivate a Change, according to the Service Asset and Change Management Process [15].</w:t>
      </w:r>
    </w:p>
    <w:p w14:paraId="2F76D111" w14:textId="77777777" w:rsidR="001E32A1" w:rsidRDefault="006F6392">
      <w:r>
        <w:t>Configuration Management is particularly important for the DSO, since they must track the total configuration of all essential systems, especially any change that occurs to components that could cause a system failure. Each item in the IT system is identified and has a controlled configuration that can be verified and audited. This allows other processes to be automated and the complete IT status to be taken into consideration in real-time, e.g. during an incident. If some components of the IT system are outside of the control of the DSO, the configuration of these must however remain constantly known. Any change to the configuration of these components requires notification to the DSO as it could possibly trigger an incompatibility with other configuration.</w:t>
      </w:r>
    </w:p>
    <w:p w14:paraId="7C3F47FF" w14:textId="77777777" w:rsidR="001E32A1" w:rsidRDefault="006F6392">
      <w:r>
        <w:t xml:space="preserve">Change Management provides a process with significant oversight (record keeping and authorization), ability to undo the change if required through the linked process of Release Management, and an evaluation of the consequences of the change. It is particularly important that it is unacceptable under the Change Management regime that changes occur without passing through the process. For example, if a UE were to change the terms of its contract and service, or its </w:t>
      </w:r>
      <w:r>
        <w:lastRenderedPageBreak/>
        <w:t>SIM card and its configurations without going through the Change Management process this would be considered an Incident, resulting in immediate actions by DSO, and possibly further interactions with MNO.</w:t>
      </w:r>
    </w:p>
    <w:p w14:paraId="22BA0523" w14:textId="77777777" w:rsidR="001E32A1" w:rsidRDefault="006F6392">
      <w:r>
        <w:t>The delivery of relevant information would be part of the service level agreement between the DSO and MNO. The information required by the relevant interfaces are listed below at a high level. A further analysis of the details of these requirements and how to fulfil them is out of scope of stage 1 specification.</w:t>
      </w:r>
    </w:p>
    <w:p w14:paraId="5563E129" w14:textId="48768E84" w:rsidR="001E32A1" w:rsidRDefault="006F6392">
      <w:r>
        <w:t xml:space="preserve">In a DSO network operation </w:t>
      </w:r>
      <w:proofErr w:type="spellStart"/>
      <w:r>
        <w:t>center</w:t>
      </w:r>
      <w:proofErr w:type="spellEnd"/>
      <w:r>
        <w:t xml:space="preserve"> for U</w:t>
      </w:r>
      <w:r w:rsidR="00002BB9" w:rsidRPr="00002BB9">
        <w:t xml:space="preserve">' </w:t>
      </w:r>
      <w:r>
        <w:t xml:space="preserve">s distribution services, a technician </w:t>
      </w:r>
      <w:r w:rsidR="004E40C9" w:rsidRPr="004E40C9">
        <w:t>"</w:t>
      </w:r>
      <w:r>
        <w:t>Fred</w:t>
      </w:r>
      <w:r w:rsidR="004E40C9" w:rsidRPr="004E40C9">
        <w:t>"</w:t>
      </w:r>
      <w:r>
        <w:t xml:space="preserve"> observes a number of substation local area networks, ready to detect and resolve any sign of trouble that arises. Supplementing the DSO</w:t>
      </w:r>
      <w:r w:rsidR="00002BB9" w:rsidRPr="00002BB9">
        <w:t>'</w:t>
      </w:r>
      <w:r>
        <w:t>s network management information, the MNO exposes management data to enable Fred to properly respond to failures in the DSO network.</w:t>
      </w:r>
    </w:p>
    <w:p w14:paraId="73C1CCBD" w14:textId="77777777" w:rsidR="001E32A1" w:rsidRDefault="006F6392">
      <w:pPr>
        <w:rPr>
          <w:rFonts w:eastAsia="Calibri"/>
        </w:rPr>
      </w:pPr>
      <w:r>
        <w:rPr>
          <w:rFonts w:eastAsia="Calibri"/>
        </w:rPr>
        <w:t>U uses a Dual SIM router which is configured to use MNO A as primary in normal conditions, failover mechanism to B is enabled so that standby connection can be triggered in the event of complete loss of connection or quality of connection below thresholds.</w:t>
      </w:r>
    </w:p>
    <w:p w14:paraId="6CD86F9C" w14:textId="074637A5" w:rsidR="001E32A1" w:rsidRDefault="006F6392">
      <w:pPr>
        <w:rPr>
          <w:rFonts w:eastAsia="Calibri"/>
        </w:rPr>
      </w:pPr>
      <w:r>
        <w:rPr>
          <w:rFonts w:eastAsia="Calibri"/>
        </w:rPr>
        <w:t>Utility DSO U</w:t>
      </w:r>
      <w:r w:rsidR="00002BB9" w:rsidRPr="00002BB9">
        <w:rPr>
          <w:rFonts w:eastAsia="Calibri"/>
        </w:rPr>
        <w:t>'</w:t>
      </w:r>
      <w:r>
        <w:rPr>
          <w:rFonts w:eastAsia="Calibri"/>
        </w:rPr>
        <w:t xml:space="preserve">s NOC (Network Operating </w:t>
      </w:r>
      <w:proofErr w:type="spellStart"/>
      <w:r>
        <w:rPr>
          <w:rFonts w:eastAsia="Calibri"/>
        </w:rPr>
        <w:t>Center</w:t>
      </w:r>
      <w:proofErr w:type="spellEnd"/>
      <w:r>
        <w:rPr>
          <w:rFonts w:eastAsia="Calibri"/>
        </w:rPr>
        <w:t>) will perform efficient and effective monitoring of Smart Grid assets connectivity and incident resolution if it can rely on trustworthy information coming from the following sources:</w:t>
      </w:r>
    </w:p>
    <w:p w14:paraId="463EA4BD" w14:textId="77777777" w:rsidR="001E32A1" w:rsidRDefault="006F6392">
      <w:pPr>
        <w:pStyle w:val="B1"/>
      </w:pPr>
      <w:r>
        <w:t>-</w:t>
      </w:r>
      <w:r>
        <w:tab/>
        <w:t>Health Check platform to monitor availability of the connection</w:t>
      </w:r>
    </w:p>
    <w:p w14:paraId="6C42C43E" w14:textId="77777777" w:rsidR="001E32A1" w:rsidRDefault="006F6392">
      <w:pPr>
        <w:pStyle w:val="B1"/>
      </w:pPr>
      <w:r>
        <w:t>-</w:t>
      </w:r>
      <w:r>
        <w:tab/>
        <w:t>Performance Check procedures to monitor that performance levels are above required thresholds</w:t>
      </w:r>
    </w:p>
    <w:p w14:paraId="586F79B4" w14:textId="77777777" w:rsidR="001E32A1" w:rsidRDefault="006F6392">
      <w:pPr>
        <w:pStyle w:val="NO"/>
      </w:pPr>
      <w:r>
        <w:t>NOTE 1:</w:t>
      </w:r>
      <w:r>
        <w:tab/>
        <w:t>Failure of the Health Check or Performance Check will trigger the Incident Management process.</w:t>
      </w:r>
    </w:p>
    <w:p w14:paraId="479CDFE8" w14:textId="77777777" w:rsidR="001E32A1" w:rsidRDefault="006F6392">
      <w:pPr>
        <w:pStyle w:val="B1"/>
      </w:pPr>
      <w:r>
        <w:t>-</w:t>
      </w:r>
      <w:r>
        <w:tab/>
        <w:t>Accurate and updated Inventory to geographically locate the Cellular connection (USIM) at a specific Smart Grid asset (typically Substation)</w:t>
      </w:r>
    </w:p>
    <w:p w14:paraId="6846A83C" w14:textId="2BD178AE" w:rsidR="001E32A1" w:rsidRDefault="006F6392">
      <w:pPr>
        <w:pStyle w:val="B1"/>
      </w:pPr>
      <w:r>
        <w:t>-</w:t>
      </w:r>
      <w:r>
        <w:tab/>
        <w:t>Real time Access to MNO</w:t>
      </w:r>
      <w:r w:rsidR="00002BB9" w:rsidRPr="00002BB9">
        <w:t>'</w:t>
      </w:r>
      <w:r>
        <w:t>s SIM card Management and operation platforms (lifecycle control,</w:t>
      </w:r>
      <w:r w:rsidR="00C26DEF">
        <w:t xml:space="preserve"> i.e. whether the subscription is active, suspended, in ‘test’ mode, deactivated, etc.</w:t>
      </w:r>
      <w:r>
        <w:t xml:space="preserve"> APN configuration,) </w:t>
      </w:r>
    </w:p>
    <w:p w14:paraId="79B107A5" w14:textId="4FDB4A29" w:rsidR="001E32A1" w:rsidRDefault="006F6392">
      <w:pPr>
        <w:ind w:firstLine="284"/>
        <w:rPr>
          <w:rFonts w:eastAsia="Calibri"/>
        </w:rPr>
      </w:pPr>
      <w:r>
        <w:rPr>
          <w:rFonts w:eastAsia="Calibri"/>
        </w:rPr>
        <w:t xml:space="preserve">- </w:t>
      </w:r>
      <w:r>
        <w:rPr>
          <w:rFonts w:eastAsia="Calibri"/>
        </w:rPr>
        <w:tab/>
      </w:r>
      <w:r w:rsidR="009B44AA">
        <w:rPr>
          <w:rFonts w:eastAsia="Calibri"/>
        </w:rPr>
        <w:t>I</w:t>
      </w:r>
      <w:r w:rsidR="009B44AA" w:rsidRPr="00935D6E">
        <w:t>nformation</w:t>
      </w:r>
      <w:r w:rsidR="009B44AA">
        <w:t xml:space="preserve"> provided by the MNO on a timely manner and</w:t>
      </w:r>
      <w:r w:rsidR="009B44AA" w:rsidRPr="00935D6E">
        <w:t xml:space="preserve"> related to </w:t>
      </w:r>
      <w:r w:rsidR="009B44AA">
        <w:t>radio access</w:t>
      </w:r>
      <w:r w:rsidR="009B44AA" w:rsidRPr="00935D6E">
        <w:t xml:space="preserve">, for example </w:t>
      </w:r>
      <w:r w:rsidR="009B44AA">
        <w:t>RAT</w:t>
      </w:r>
      <w:r w:rsidR="009B44AA" w:rsidRPr="00935D6E">
        <w:t xml:space="preserve"> type</w:t>
      </w:r>
      <w:r w:rsidR="009B44AA">
        <w:t xml:space="preserve"> and</w:t>
      </w:r>
      <w:r w:rsidR="009B44AA" w:rsidRPr="00935D6E">
        <w:t xml:space="preserve"> </w:t>
      </w:r>
      <w:proofErr w:type="spellStart"/>
      <w:r w:rsidR="009B44AA" w:rsidRPr="00935D6E">
        <w:t>CellID</w:t>
      </w:r>
      <w:proofErr w:type="spellEnd"/>
      <w:r w:rsidR="009B44AA" w:rsidRPr="00935D6E">
        <w:t>.</w:t>
      </w:r>
    </w:p>
    <w:p w14:paraId="0516B6D2" w14:textId="77777777" w:rsidR="001E32A1" w:rsidRDefault="006F6392" w:rsidP="00A72007">
      <w:pPr>
        <w:pStyle w:val="NO"/>
      </w:pPr>
      <w:r>
        <w:t xml:space="preserve">NOTE 2: </w:t>
      </w:r>
      <w:r>
        <w:tab/>
        <w:t>The timeliness requirements for monitoring depend upon the circumstances of the deployment. An example granularity for monitoring information is once per minute. This has proven sufficient in many deployments, but others with greater observed variation in performance could require greater granularity, e.g. every 30 seconds.</w:t>
      </w:r>
    </w:p>
    <w:p w14:paraId="537042F2" w14:textId="77777777" w:rsidR="001E32A1" w:rsidRDefault="006F6392">
      <w:pPr>
        <w:pStyle w:val="NO"/>
      </w:pPr>
      <w:r>
        <w:rPr>
          <w:rFonts w:eastAsia="SimSun"/>
          <w:lang w:val="en-US" w:eastAsia="zh-CN"/>
        </w:rPr>
        <w:t>NOTE</w:t>
      </w:r>
      <w:r>
        <w:rPr>
          <w:lang w:val="en-US" w:eastAsia="zh-CN"/>
        </w:rPr>
        <w:t xml:space="preserve"> </w:t>
      </w:r>
      <w:r>
        <w:rPr>
          <w:rFonts w:eastAsia="SimSun"/>
          <w:lang w:val="en-US" w:eastAsia="zh-CN"/>
        </w:rPr>
        <w:t>3</w:t>
      </w:r>
      <w:r>
        <w:rPr>
          <w:lang w:val="en-US" w:eastAsia="zh-CN"/>
        </w:rPr>
        <w:t>:</w:t>
      </w:r>
      <w:r>
        <w:rPr>
          <w:lang w:val="en-US" w:eastAsia="zh-CN"/>
        </w:rPr>
        <w:tab/>
        <w:t>The information provided for inventory, SIM platform configuration and cellular control plan operational parameters could be required for the Configuration Management process.</w:t>
      </w:r>
    </w:p>
    <w:p w14:paraId="69A887B6" w14:textId="6C78CF36" w:rsidR="001E32A1" w:rsidRDefault="006F6392">
      <w:pPr>
        <w:rPr>
          <w:rFonts w:eastAsia="Calibri"/>
        </w:rPr>
      </w:pPr>
      <w:r>
        <w:rPr>
          <w:rFonts w:eastAsia="Calibri"/>
        </w:rPr>
        <w:t xml:space="preserve">The usage of this data as a combined input to a single utility-owned </w:t>
      </w:r>
      <w:r w:rsidR="004E40C9" w:rsidRPr="004E40C9">
        <w:rPr>
          <w:rFonts w:eastAsia="Calibri"/>
        </w:rPr>
        <w:t>"</w:t>
      </w:r>
      <w:r>
        <w:rPr>
          <w:rFonts w:eastAsia="Calibri"/>
        </w:rPr>
        <w:t>Monitoring and Management</w:t>
      </w:r>
      <w:r w:rsidR="004E40C9" w:rsidRPr="004E40C9">
        <w:rPr>
          <w:rFonts w:eastAsia="Calibri"/>
        </w:rPr>
        <w:t>"</w:t>
      </w:r>
      <w:r>
        <w:rPr>
          <w:rFonts w:eastAsia="Calibri"/>
        </w:rPr>
        <w:t xml:space="preserve"> (M&amp;M) platform are instrumental for the DSO to make decisions and start actions that will impact the availability of the Smart Grid and, thus, the final service delivered to its customers. The utility DSO counts on a dashboard to represent the most relevant KPIs to the connectivity health status of the Substation switches and routers, to monitor the stability of the connection and the quality of the service delivered by the MNO.</w:t>
      </w:r>
    </w:p>
    <w:p w14:paraId="016B49FB" w14:textId="77777777" w:rsidR="001E32A1" w:rsidRDefault="006F6392">
      <w:pPr>
        <w:pStyle w:val="TH"/>
        <w:rPr>
          <w:rFonts w:eastAsia="Calibri"/>
        </w:rPr>
      </w:pPr>
      <w:r>
        <w:rPr>
          <w:rFonts w:eastAsia="Calibri"/>
          <w:noProof/>
          <w:lang w:val="en-US" w:eastAsia="zh-CN"/>
        </w:rPr>
        <w:lastRenderedPageBreak/>
        <w:drawing>
          <wp:inline distT="0" distB="0" distL="0" distR="0" wp14:anchorId="1AB07814" wp14:editId="7EFB650A">
            <wp:extent cx="6120765" cy="2373630"/>
            <wp:effectExtent l="0" t="0" r="0" b="762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2373630"/>
                    </a:xfrm>
                    <a:prstGeom prst="rect">
                      <a:avLst/>
                    </a:prstGeom>
                  </pic:spPr>
                </pic:pic>
              </a:graphicData>
            </a:graphic>
          </wp:inline>
        </w:drawing>
      </w:r>
    </w:p>
    <w:p w14:paraId="0C01D523" w14:textId="77777777" w:rsidR="001E32A1" w:rsidRDefault="006F6392">
      <w:pPr>
        <w:pStyle w:val="TF"/>
      </w:pPr>
      <w:r>
        <w:t>Figure 5.7.2-1: A DSO-MNO Management Model</w:t>
      </w:r>
    </w:p>
    <w:p w14:paraId="3D5A66F9" w14:textId="77777777" w:rsidR="001E32A1" w:rsidRDefault="006F6392">
      <w:pPr>
        <w:rPr>
          <w:rFonts w:eastAsia="Calibri"/>
        </w:rPr>
      </w:pPr>
      <w:r>
        <w:rPr>
          <w:rFonts w:eastAsia="Calibri"/>
        </w:rPr>
        <w:t>The elements in this model are explained below.</w:t>
      </w:r>
    </w:p>
    <w:p w14:paraId="502D39D5" w14:textId="77777777" w:rsidR="001E32A1" w:rsidRDefault="006F6392">
      <w:pPr>
        <w:rPr>
          <w:rFonts w:eastAsia="Calibri"/>
        </w:rPr>
      </w:pPr>
      <w:r>
        <w:rPr>
          <w:rFonts w:eastAsia="Calibri"/>
        </w:rPr>
        <w:t xml:space="preserve">The KPI Dashboard in the figure above contains information regarding the </w:t>
      </w:r>
    </w:p>
    <w:p w14:paraId="72107A97" w14:textId="77777777" w:rsidR="001E32A1" w:rsidRDefault="006F6392">
      <w:pPr>
        <w:pStyle w:val="B1"/>
      </w:pPr>
      <w:r>
        <w:t>-</w:t>
      </w:r>
      <w:r>
        <w:tab/>
      </w:r>
      <w:r>
        <w:rPr>
          <w:b/>
        </w:rPr>
        <w:t>Connectivity status</w:t>
      </w:r>
      <w:r>
        <w:t xml:space="preserve"> of the UEs and their status with respect to their service with the MNOs A and B. Inputs: volume of data consumption per substation and MNO A. Output: check whether expected traffic levels persist. If there is a massive failure to achieve KPIs, Fred (U) can switch to use the other MNO B. This permits detection of failure in a way that avoids massive incidents (part of the Incident Management process.)</w:t>
      </w:r>
    </w:p>
    <w:p w14:paraId="7D3BE75E" w14:textId="77777777" w:rsidR="001E32A1" w:rsidRDefault="006F6392">
      <w:pPr>
        <w:pStyle w:val="B1"/>
      </w:pPr>
      <w:r>
        <w:t>-</w:t>
      </w:r>
      <w:r>
        <w:tab/>
      </w:r>
      <w:r>
        <w:rPr>
          <w:b/>
        </w:rPr>
        <w:t>Stability</w:t>
      </w:r>
      <w:r>
        <w:t xml:space="preserve"> of service of the UEs in terms of their mobile telecommunication service. </w:t>
      </w:r>
    </w:p>
    <w:p w14:paraId="36032358" w14:textId="77777777" w:rsidR="001E32A1" w:rsidRDefault="006F6392">
      <w:pPr>
        <w:pStyle w:val="NO"/>
      </w:pPr>
      <w:r>
        <w:t xml:space="preserve">NOTE 4: </w:t>
      </w:r>
      <w:r>
        <w:tab/>
        <w:t xml:space="preserve">Determination of which specific parameters should be exposed is out of scope of the present document. </w:t>
      </w:r>
    </w:p>
    <w:p w14:paraId="1AEB3911" w14:textId="77777777" w:rsidR="001E32A1" w:rsidRDefault="006F6392">
      <w:pPr>
        <w:pStyle w:val="B1"/>
      </w:pPr>
      <w:r>
        <w:tab/>
        <w:t>Configuration is another aspect of stability. Any change to the service configuration (as agreed between U and MNOs A and B) needs to be reported. In addition, U needs to be able to request the configuration information. (This is an essential part of the Configuration Management process.)</w:t>
      </w:r>
    </w:p>
    <w:p w14:paraId="4CF8F061" w14:textId="3BFD3419" w:rsidR="001E32A1" w:rsidRDefault="006F6392">
      <w:pPr>
        <w:pStyle w:val="B1"/>
      </w:pPr>
      <w:r>
        <w:t>-</w:t>
      </w:r>
      <w:r>
        <w:tab/>
      </w:r>
      <w:r>
        <w:rPr>
          <w:b/>
        </w:rPr>
        <w:t>Performance</w:t>
      </w:r>
      <w:r>
        <w:t xml:space="preserve"> determines if the mobile telecommunication network continues to perform as expected. U checks the performance by means of network tools, based on ping packets being sent (this increases traffic used over the connection with A and B.) This information is combined with AAA events (e.g. registration and deregistration with networks.) Output: Information on average performance indicators is obtained, including latency, packet loss rates, per technology.</w:t>
      </w:r>
      <w:r w:rsidR="00D55939">
        <w:t xml:space="preserve"> </w:t>
      </w:r>
      <w:r>
        <w:t>(This is an essential part of the Service Level Management process, not considered further in this use case.)</w:t>
      </w:r>
    </w:p>
    <w:p w14:paraId="052AA3B7" w14:textId="77777777" w:rsidR="001E32A1" w:rsidRDefault="006F6392">
      <w:pPr>
        <w:pStyle w:val="NO"/>
      </w:pPr>
      <w:r>
        <w:t xml:space="preserve">NOTE 5: </w:t>
      </w:r>
      <w:r>
        <w:tab/>
        <w:t>QoS performance that becomes acutely inadequate constitutes a service failure incident. This is dealt with in a separate use case.</w:t>
      </w:r>
    </w:p>
    <w:p w14:paraId="4FD75B3A" w14:textId="77777777" w:rsidR="001E32A1" w:rsidRDefault="006F6392">
      <w:pPr>
        <w:rPr>
          <w:rFonts w:eastAsia="Calibri"/>
        </w:rPr>
      </w:pPr>
      <w:r>
        <w:rPr>
          <w:rFonts w:eastAsia="Calibri"/>
        </w:rPr>
        <w:t xml:space="preserve">Report Generation </w:t>
      </w:r>
    </w:p>
    <w:p w14:paraId="13D39F4F" w14:textId="77777777" w:rsidR="001E32A1" w:rsidRDefault="006F6392">
      <w:pPr>
        <w:pStyle w:val="B1"/>
        <w:ind w:left="567" w:firstLine="0"/>
      </w:pPr>
      <w:r>
        <w:t xml:space="preserve">Reports from U are provided to A and B on a monthly basis. U expects a certain quality of service delivered by A and B. The achieved service levels are tracked and presented in the report. If A or B do not comply with the service level agreement, actions are specified in the SLA (and these are out of scope of this study.) </w:t>
      </w:r>
    </w:p>
    <w:p w14:paraId="38934801" w14:textId="77777777" w:rsidR="001E32A1" w:rsidRDefault="006F6392">
      <w:pPr>
        <w:pStyle w:val="B1"/>
        <w:ind w:left="567" w:firstLine="0"/>
        <w:rPr>
          <w:rFonts w:eastAsiaTheme="minorEastAsia"/>
          <w:lang w:val="en-US" w:eastAsia="zh-CN"/>
        </w:rPr>
      </w:pPr>
      <w:r>
        <w:t xml:space="preserve">A DSO might request the following to be included in the report: </w:t>
      </w:r>
    </w:p>
    <w:p w14:paraId="053E31F2" w14:textId="77777777" w:rsidR="001E32A1" w:rsidRDefault="006F6392">
      <w:pPr>
        <w:pStyle w:val="B2"/>
      </w:pPr>
      <w:r>
        <w:t xml:space="preserve">(1) </w:t>
      </w:r>
      <w:r>
        <w:tab/>
        <w:t xml:space="preserve">Network performance (latency and packet loss above threshold), </w:t>
      </w:r>
    </w:p>
    <w:p w14:paraId="3E0ED3C0" w14:textId="77777777" w:rsidR="001E32A1" w:rsidRDefault="006F6392">
      <w:pPr>
        <w:pStyle w:val="B2"/>
      </w:pPr>
      <w:r>
        <w:t xml:space="preserve">(2) </w:t>
      </w:r>
      <w:r>
        <w:tab/>
        <w:t>Network stability (the connection remains stable over time), (3) Accumulated alarms arising due to the MNOs network (e.g. massive or isolated RAN issues.)</w:t>
      </w:r>
    </w:p>
    <w:p w14:paraId="59DE477D" w14:textId="7BC46E28" w:rsidR="001E32A1" w:rsidRDefault="006F6392">
      <w:pPr>
        <w:pStyle w:val="NO"/>
      </w:pPr>
      <w:r>
        <w:t>NOTE 6:</w:t>
      </w:r>
      <w:r w:rsidR="00F96F9C">
        <w:tab/>
      </w:r>
      <w:r>
        <w:t>The list above is an example only. The specifics of report generation of is out of scope of the present</w:t>
      </w:r>
      <w:r>
        <w:rPr>
          <w:rFonts w:eastAsia="SimSun" w:hint="eastAsia"/>
          <w:lang w:val="en-US" w:eastAsia="zh-CN"/>
        </w:rPr>
        <w:t xml:space="preserve"> </w:t>
      </w:r>
      <w:r>
        <w:t xml:space="preserve">document. </w:t>
      </w:r>
    </w:p>
    <w:p w14:paraId="486D6B1F" w14:textId="77777777" w:rsidR="001E32A1" w:rsidRDefault="006F6392">
      <w:pPr>
        <w:rPr>
          <w:rFonts w:eastAsia="Calibri"/>
        </w:rPr>
      </w:pPr>
      <w:r>
        <w:rPr>
          <w:rFonts w:eastAsia="Calibri"/>
        </w:rPr>
        <w:lastRenderedPageBreak/>
        <w:t>Alarms Panel</w:t>
      </w:r>
    </w:p>
    <w:p w14:paraId="28B356FC" w14:textId="3F693423" w:rsidR="001E32A1" w:rsidRDefault="006F6392">
      <w:pPr>
        <w:rPr>
          <w:rFonts w:eastAsia="Calibri"/>
        </w:rPr>
      </w:pPr>
      <w:r>
        <w:rPr>
          <w:rFonts w:eastAsia="Calibri"/>
        </w:rPr>
        <w:t>Alarms can be triggered so that incident</w:t>
      </w:r>
      <w:r w:rsidR="00002BB9" w:rsidRPr="00002BB9">
        <w:rPr>
          <w:rFonts w:eastAsia="Calibri"/>
        </w:rPr>
        <w:t>'</w:t>
      </w:r>
      <w:r>
        <w:rPr>
          <w:rFonts w:eastAsia="Calibri"/>
        </w:rPr>
        <w:t>s responsible parties are informed in real time and the remediation actions and/or escalation processes can be initiated. Alarms are reported by U to A and B as part of the Incident Management process. Incidents may be of the following forms (this is not an exclusive list):</w:t>
      </w:r>
    </w:p>
    <w:p w14:paraId="031CC968" w14:textId="4201ED92" w:rsidR="001E32A1" w:rsidRDefault="006F6392">
      <w:r>
        <w:t xml:space="preserve">- </w:t>
      </w:r>
      <w:r>
        <w:tab/>
        <w:t>Massive incident where all UEs connectivity is affected</w:t>
      </w:r>
      <w:r w:rsidR="00C73285">
        <w:t xml:space="preserve"> </w:t>
      </w:r>
      <w:r>
        <w:t>whose SIM cards are provided by A or B.</w:t>
      </w:r>
    </w:p>
    <w:p w14:paraId="026755AE" w14:textId="77777777" w:rsidR="001E32A1" w:rsidRDefault="006F6392">
      <w:pPr>
        <w:pStyle w:val="NO"/>
      </w:pPr>
      <w:r>
        <w:t xml:space="preserve">NOTE 7: </w:t>
      </w:r>
      <w:r>
        <w:tab/>
        <w:t>An incident reported by U to A or B could be caused (at least in part) by incidents in a single access point.</w:t>
      </w:r>
    </w:p>
    <w:p w14:paraId="5030C2DE" w14:textId="77777777" w:rsidR="001E32A1" w:rsidRDefault="006F6392">
      <w:pPr>
        <w:pStyle w:val="Heading3"/>
      </w:pPr>
      <w:bookmarkStart w:id="196" w:name="_Toc74229473"/>
      <w:bookmarkStart w:id="197" w:name="_Toc74230067"/>
      <w:bookmarkStart w:id="198" w:name="_Toc91256783"/>
      <w:r>
        <w:t>5.7.3</w:t>
      </w:r>
      <w:r>
        <w:tab/>
        <w:t>Service Flows</w:t>
      </w:r>
      <w:bookmarkEnd w:id="196"/>
      <w:bookmarkEnd w:id="197"/>
      <w:bookmarkEnd w:id="198"/>
    </w:p>
    <w:p w14:paraId="79B0A140" w14:textId="70CAD317" w:rsidR="001E32A1" w:rsidRDefault="006F6392">
      <w:r>
        <w:t xml:space="preserve">The service flows below are examples of typical situations encountered by </w:t>
      </w:r>
      <w:r w:rsidR="004E40C9" w:rsidRPr="004E40C9">
        <w:t>"</w:t>
      </w:r>
      <w:r>
        <w:t>Fred</w:t>
      </w:r>
      <w:r w:rsidR="004E40C9" w:rsidRPr="004E40C9">
        <w:t>"</w:t>
      </w:r>
      <w:r>
        <w:t>, a technician at Utility U</w:t>
      </w:r>
      <w:r w:rsidR="00002BB9" w:rsidRPr="00002BB9">
        <w:rPr>
          <w:rFonts w:eastAsia="Calibri"/>
        </w:rPr>
        <w:t>'</w:t>
      </w:r>
      <w:r>
        <w:t xml:space="preserve">s Network Management </w:t>
      </w:r>
      <w:proofErr w:type="spellStart"/>
      <w:r>
        <w:t>Center</w:t>
      </w:r>
      <w:proofErr w:type="spellEnd"/>
      <w:r>
        <w:t xml:space="preserve"> (NMC), to illustrate the normal operation and maintenance processes (with emphasis on Change Management, Incident Management and Configuration Management):</w:t>
      </w:r>
    </w:p>
    <w:p w14:paraId="082715F4" w14:textId="2FBD86DB" w:rsidR="001E32A1" w:rsidRDefault="006F6392">
      <w:pPr>
        <w:pStyle w:val="B1"/>
      </w:pPr>
      <w:r>
        <w:t>1)</w:t>
      </w:r>
      <w:r>
        <w:tab/>
        <w:t xml:space="preserve">Fred is checking M&amp;M </w:t>
      </w:r>
      <w:r w:rsidR="004E40C9" w:rsidRPr="004E40C9">
        <w:t>"</w:t>
      </w:r>
      <w:r>
        <w:t>KPI Dashboard</w:t>
      </w:r>
      <w:r w:rsidR="004E40C9" w:rsidRPr="004E40C9">
        <w:t>"</w:t>
      </w:r>
      <w:r>
        <w:t xml:space="preserve"> and, while looking at the Weekly graph of Connectivity status, he notices a sudden drop of accumulated traffic consumption of MNO A and a sudden increase of MNO B traffic. At the same time at </w:t>
      </w:r>
      <w:r w:rsidR="004E40C9" w:rsidRPr="004E40C9">
        <w:t>"</w:t>
      </w:r>
      <w:r>
        <w:t>Alarms</w:t>
      </w:r>
      <w:r w:rsidR="004E40C9" w:rsidRPr="004E40C9">
        <w:t>"</w:t>
      </w:r>
      <w:r>
        <w:t xml:space="preserve"> panel there is an incoming alarm informing of a Massive event. An automatic ticket is created to MNO A and the counter of massive events is updated to be reflected in the next SLA monthly report to track MNO A</w:t>
      </w:r>
      <w:r w:rsidR="00002BB9" w:rsidRPr="00002BB9">
        <w:rPr>
          <w:rFonts w:eastAsia="Calibri"/>
        </w:rPr>
        <w:t>'</w:t>
      </w:r>
      <w:r>
        <w:t xml:space="preserve">s quality of service. </w:t>
      </w:r>
    </w:p>
    <w:p w14:paraId="5E81F54D" w14:textId="67E0A8F9" w:rsidR="001E32A1" w:rsidRDefault="006F6392">
      <w:pPr>
        <w:pStyle w:val="B1"/>
      </w:pPr>
      <w:r>
        <w:t>2)</w:t>
      </w:r>
      <w:r>
        <w:tab/>
        <w:t xml:space="preserve">Fred tries to remotely perform a firmware upgrade to the Substation Automation unit and, after a couple of unsuccessful attempts, notices that the firmware upgrade cannot be fully completed because the connection is unstable. Fred checks the Stability graph on </w:t>
      </w:r>
      <w:r w:rsidR="004E40C9" w:rsidRPr="004E40C9">
        <w:t>"</w:t>
      </w:r>
      <w:r>
        <w:t>KPI Dashboard</w:t>
      </w:r>
      <w:r w:rsidR="004E40C9" w:rsidRPr="004E40C9">
        <w:t>"</w:t>
      </w:r>
      <w:r>
        <w:t xml:space="preserve"> for this particular Substation code and confirms that there is a recurring cell roaming of MNO A</w:t>
      </w:r>
      <w:r w:rsidR="00002BB9" w:rsidRPr="00002BB9">
        <w:rPr>
          <w:rFonts w:eastAsia="Calibri"/>
        </w:rPr>
        <w:t>'</w:t>
      </w:r>
      <w:r>
        <w:t>s SIM card during the last 12 hours. Fred accesses remotely to the cellular router that is providing cellular access to the substation Automation units and provokes a failover to MNO B. This turns out into a stable connection which enables a successful completion of firmware upgrade process.</w:t>
      </w:r>
      <w:r w:rsidR="00D55939">
        <w:t xml:space="preserve"> </w:t>
      </w:r>
      <w:r>
        <w:t xml:space="preserve">At the same time, he checks the </w:t>
      </w:r>
      <w:r w:rsidR="004E40C9" w:rsidRPr="004E40C9">
        <w:t>"</w:t>
      </w:r>
      <w:r>
        <w:t>Alarm panel</w:t>
      </w:r>
      <w:r w:rsidR="004E40C9" w:rsidRPr="004E40C9">
        <w:t>"</w:t>
      </w:r>
      <w:r>
        <w:t xml:space="preserve"> and confirms that a notification has been sent to the MNO A because this bad behaviour has been happening for the last month.</w:t>
      </w:r>
    </w:p>
    <w:p w14:paraId="3AAC65A3" w14:textId="0C4F7A59" w:rsidR="001E32A1" w:rsidRDefault="006F6392">
      <w:pPr>
        <w:pStyle w:val="B1"/>
      </w:pPr>
      <w:r>
        <w:t>3)</w:t>
      </w:r>
      <w:r>
        <w:tab/>
        <w:t xml:space="preserve">Utility U is embarked in the renewal of electric MV cables of a group of 10 Substations located in the proximity of </w:t>
      </w:r>
      <w:r w:rsidR="004E40C9" w:rsidRPr="004E40C9">
        <w:t>"</w:t>
      </w:r>
      <w:r>
        <w:t>Main Convention centre</w:t>
      </w:r>
      <w:r w:rsidR="004E40C9" w:rsidRPr="004E40C9">
        <w:t>"</w:t>
      </w:r>
      <w:r>
        <w:t xml:space="preserve">. These Substations are using BPL (Broadband PLC over Medium Voltage) as the main backhaul connection with failover to cellular backhaul in case of main connection failure. Fred observes that the backup cell communication with MNO A for the 10 Substations is working, though runs unstably. Fred checks the </w:t>
      </w:r>
      <w:r w:rsidR="004E40C9" w:rsidRPr="004E40C9">
        <w:t>"</w:t>
      </w:r>
      <w:r>
        <w:t>Dashboard KPI</w:t>
      </w:r>
      <w:r w:rsidR="004E40C9" w:rsidRPr="004E40C9">
        <w:t>"</w:t>
      </w:r>
      <w:r>
        <w:t xml:space="preserve"> Performance graph and confirms that the Substations</w:t>
      </w:r>
      <w:r w:rsidR="00002BB9" w:rsidRPr="00002BB9">
        <w:rPr>
          <w:rFonts w:eastAsia="Calibri"/>
        </w:rPr>
        <w:t>'</w:t>
      </w:r>
      <w:r>
        <w:t xml:space="preserve"> cellular connections have high latency and packet loss rate during day working hours for the last two weeks. At the same time, after checking Stability graph on </w:t>
      </w:r>
      <w:r w:rsidR="004E40C9" w:rsidRPr="004E40C9">
        <w:t>"</w:t>
      </w:r>
      <w:r>
        <w:t>KPI Dashboard</w:t>
      </w:r>
      <w:r w:rsidR="004E40C9" w:rsidRPr="004E40C9">
        <w:t>"</w:t>
      </w:r>
      <w:r>
        <w:t xml:space="preserve"> Fred confirms that the USIM cards in the 10 Substations also present constant technology roaming from E-UTRAN service to UTRAN service. This issue has been affecting hourly smart meter readings. Fred remembers that there has been an Automobile Fair at the Convention centre in the last two weeks that might have affected the Radio resources available at the </w:t>
      </w:r>
      <w:proofErr w:type="spellStart"/>
      <w:r>
        <w:t>eNodeB</w:t>
      </w:r>
      <w:proofErr w:type="spellEnd"/>
      <w:r>
        <w:t>. He checks the alarms and sees that there has been an alarm sent to MNO A to report on Service Quality degradation. This alarm triggers an auditing process lead by MNO</w:t>
      </w:r>
      <w:r w:rsidR="00002BB9" w:rsidRPr="00002BB9">
        <w:rPr>
          <w:rFonts w:eastAsia="Calibri"/>
        </w:rPr>
        <w:t>'</w:t>
      </w:r>
      <w:r>
        <w:t xml:space="preserve">s radio team in order to increase the capacity of 2 specific sectors of 1 </w:t>
      </w:r>
      <w:proofErr w:type="spellStart"/>
      <w:r>
        <w:t>eNodeB</w:t>
      </w:r>
      <w:proofErr w:type="spellEnd"/>
      <w:r>
        <w:t xml:space="preserve"> serving the Convention centre area. (This is an example of a performance based trigger for Change Management as part of the overall Service Level Management process between U and A.)</w:t>
      </w:r>
    </w:p>
    <w:p w14:paraId="02C3EFD1" w14:textId="60155117" w:rsidR="001E32A1" w:rsidRDefault="006F6392">
      <w:pPr>
        <w:pStyle w:val="B1"/>
      </w:pPr>
      <w:r>
        <w:t>4)</w:t>
      </w:r>
      <w:r>
        <w:tab/>
        <w:t>While analysing MNO A</w:t>
      </w:r>
      <w:r w:rsidR="00002BB9" w:rsidRPr="00002BB9">
        <w:rPr>
          <w:rFonts w:eastAsia="Calibri"/>
        </w:rPr>
        <w:t>'</w:t>
      </w:r>
      <w:r>
        <w:t xml:space="preserve">s monthly SLA report, Fred observes that the average latency of all connected SIM cards has dramatically increased in the last two months from an average of 200 </w:t>
      </w:r>
      <w:proofErr w:type="spellStart"/>
      <w:r>
        <w:t>ms</w:t>
      </w:r>
      <w:proofErr w:type="spellEnd"/>
      <w:r>
        <w:t xml:space="preserve"> up to 630 </w:t>
      </w:r>
      <w:proofErr w:type="spellStart"/>
      <w:r>
        <w:t>ms</w:t>
      </w:r>
      <w:proofErr w:type="spellEnd"/>
      <w:r>
        <w:t>. Furthermore, there has been an accumulated amount of 10 massive incidents in the last month. This information is instrumental to contact MNO A that was aware of the massive incidents but was not of the increase in latency. In order to solve it the MNO takes appropriate action.</w:t>
      </w:r>
    </w:p>
    <w:p w14:paraId="31D3D0FC" w14:textId="7C7D4F08" w:rsidR="001E32A1" w:rsidRDefault="006F6392">
      <w:pPr>
        <w:pStyle w:val="B1"/>
      </w:pPr>
      <w:r>
        <w:t>5)</w:t>
      </w:r>
      <w:r>
        <w:tab/>
        <w:t xml:space="preserve">While monitoring the Performance graph on </w:t>
      </w:r>
      <w:r w:rsidR="004E40C9" w:rsidRPr="004E40C9">
        <w:t>"</w:t>
      </w:r>
      <w:r>
        <w:t>KPI Dashboard</w:t>
      </w:r>
      <w:r w:rsidR="004E40C9" w:rsidRPr="004E40C9">
        <w:t>"</w:t>
      </w:r>
      <w:r>
        <w:t>, Fred observes high packet loss rate affecting all connected Substations through MNO B. This issue is starting to affect the smart meter reading rates. Fred promptly opens a ticket to MNO B (as part of the Incident Management process.)</w:t>
      </w:r>
    </w:p>
    <w:p w14:paraId="260525E6" w14:textId="3F3C3E01" w:rsidR="001E32A1" w:rsidRDefault="006F6392">
      <w:pPr>
        <w:pStyle w:val="B1"/>
      </w:pPr>
      <w:r>
        <w:tab/>
        <w:t>Alternatively, if B detects a problem in their network that will degrade service levels in U</w:t>
      </w:r>
      <w:r w:rsidR="00002BB9" w:rsidRPr="00002BB9">
        <w:rPr>
          <w:rFonts w:eastAsia="Calibri"/>
        </w:rPr>
        <w:t>'</w:t>
      </w:r>
      <w:r>
        <w:t>s network, B will use a standard mechanism to raise an alarm in U</w:t>
      </w:r>
      <w:r w:rsidR="00002BB9" w:rsidRPr="00002BB9">
        <w:rPr>
          <w:rFonts w:eastAsia="Calibri"/>
        </w:rPr>
        <w:t>'</w:t>
      </w:r>
      <w:r>
        <w:t>s network. This will alert Fred, who will note that there is already an open ticket related to the incident, as well as other data associated with the service degradation.</w:t>
      </w:r>
    </w:p>
    <w:p w14:paraId="2E8BA493" w14:textId="2A3FF9D1" w:rsidR="001E32A1" w:rsidRDefault="006F6392">
      <w:pPr>
        <w:pStyle w:val="B1"/>
      </w:pPr>
      <w:r>
        <w:lastRenderedPageBreak/>
        <w:t>6)</w:t>
      </w:r>
      <w:r>
        <w:tab/>
        <w:t xml:space="preserve">MNOs A and B have recently informed DSO </w:t>
      </w:r>
      <w:r w:rsidR="004E40C9" w:rsidRPr="004E40C9">
        <w:t>"</w:t>
      </w:r>
      <w:r>
        <w:t>U</w:t>
      </w:r>
      <w:r w:rsidR="004E40C9" w:rsidRPr="004E40C9">
        <w:t>"</w:t>
      </w:r>
      <w:r>
        <w:t xml:space="preserve"> about the imminent phase out of 3G services at national level. They inform about the process timeline which is planned to start in the next 6 months to be fully completed along one year starting in urban areas. Fred has been designated to coordinate the remediation activities that will avoid MNO</w:t>
      </w:r>
      <w:r w:rsidR="00002BB9" w:rsidRPr="00002BB9">
        <w:rPr>
          <w:rFonts w:eastAsia="Calibri"/>
        </w:rPr>
        <w:t>'</w:t>
      </w:r>
      <w:r>
        <w:t>s network operations to affect DSO U</w:t>
      </w:r>
      <w:r w:rsidR="00002BB9" w:rsidRPr="00002BB9">
        <w:rPr>
          <w:rFonts w:eastAsia="Calibri"/>
        </w:rPr>
        <w:t>'</w:t>
      </w:r>
      <w:r>
        <w:t xml:space="preserve">s Smart Grid operations. Fred checks </w:t>
      </w:r>
      <w:r w:rsidR="004E40C9" w:rsidRPr="004E40C9">
        <w:t>"</w:t>
      </w:r>
      <w:r>
        <w:t>KPI dashboard</w:t>
      </w:r>
      <w:r w:rsidR="004E40C9" w:rsidRPr="004E40C9">
        <w:t>"</w:t>
      </w:r>
      <w:r>
        <w:t xml:space="preserve"> in </w:t>
      </w:r>
      <w:r w:rsidR="004E40C9" w:rsidRPr="004E40C9">
        <w:t>"</w:t>
      </w:r>
      <w:r>
        <w:t>M&amp;M platform</w:t>
      </w:r>
      <w:r w:rsidR="004E40C9" w:rsidRPr="004E40C9">
        <w:t>"</w:t>
      </w:r>
      <w:r>
        <w:t xml:space="preserve"> to do a first evaluation of the dimensions of the situation. The accumulated graph per technology and frequency band for each MNO shows that there are 20,000 substations currently connected by means of Cellular 3G. </w:t>
      </w:r>
      <w:r w:rsidR="004E40C9" w:rsidRPr="004E40C9">
        <w:t>"</w:t>
      </w:r>
      <w:r>
        <w:t>3G remediation</w:t>
      </w:r>
      <w:r w:rsidR="004E40C9" w:rsidRPr="004E40C9">
        <w:t>"</w:t>
      </w:r>
      <w:r>
        <w:t xml:space="preserve"> project definition starts. (This is an example of the Change Management process informed by Configuration Management and performance data.)</w:t>
      </w:r>
    </w:p>
    <w:p w14:paraId="3E3561D6" w14:textId="5B65A4CB" w:rsidR="001E32A1" w:rsidRDefault="006F6392">
      <w:pPr>
        <w:pStyle w:val="B1"/>
      </w:pPr>
      <w:r>
        <w:t>7)</w:t>
      </w:r>
      <w:r>
        <w:tab/>
      </w:r>
      <w:r w:rsidR="004E40C9" w:rsidRPr="004E40C9">
        <w:t>"</w:t>
      </w:r>
      <w:r>
        <w:t>3G remediation</w:t>
      </w:r>
      <w:r w:rsidR="004E40C9" w:rsidRPr="004E40C9">
        <w:t>"</w:t>
      </w:r>
      <w:r>
        <w:t xml:space="preserve"> project requires DSO </w:t>
      </w:r>
      <w:r w:rsidR="004E40C9" w:rsidRPr="004E40C9">
        <w:t>"</w:t>
      </w:r>
      <w:r>
        <w:t>U</w:t>
      </w:r>
      <w:r w:rsidR="004E40C9" w:rsidRPr="004E40C9">
        <w:t>"</w:t>
      </w:r>
      <w:r>
        <w:t xml:space="preserve"> to undertake both field and administrative operations. Field operations will consist on replacing cellular devices and SIM cards of MNOs A and B all over 20,000 substations. Inventory information of SIM cards</w:t>
      </w:r>
      <w:r w:rsidR="00002BB9" w:rsidRPr="00002BB9">
        <w:rPr>
          <w:rFonts w:eastAsia="Calibri"/>
        </w:rPr>
        <w:t>'</w:t>
      </w:r>
      <w:r>
        <w:t xml:space="preserve"> location available on </w:t>
      </w:r>
      <w:r w:rsidR="004E40C9" w:rsidRPr="004E40C9">
        <w:t>"</w:t>
      </w:r>
      <w:r>
        <w:t>M&amp;M</w:t>
      </w:r>
      <w:r w:rsidR="004E40C9" w:rsidRPr="004E40C9">
        <w:t>"</w:t>
      </w:r>
      <w:r>
        <w:t xml:space="preserve"> platform allows to efficiently coordinate field operations.</w:t>
      </w:r>
      <w:r w:rsidR="00D55939">
        <w:t xml:space="preserve"> </w:t>
      </w:r>
      <w:r>
        <w:t>(Configuration Management is needed during Release Management process. The release management process is not discussed further in this use case.)</w:t>
      </w:r>
    </w:p>
    <w:p w14:paraId="20F71EB1" w14:textId="0127A932" w:rsidR="001E32A1" w:rsidRDefault="006F6392">
      <w:pPr>
        <w:pStyle w:val="B1"/>
      </w:pPr>
      <w:r>
        <w:t>8)</w:t>
      </w:r>
      <w:r>
        <w:tab/>
        <w:t xml:space="preserve">Administrative operations consist on provisioning 20,000 new generation technology SIM cards of both MNOs A and B. </w:t>
      </w:r>
      <w:r w:rsidR="004E40C9" w:rsidRPr="004E40C9">
        <w:t>"</w:t>
      </w:r>
      <w:r>
        <w:t>M&amp;M</w:t>
      </w:r>
      <w:r w:rsidR="004E40C9" w:rsidRPr="004E40C9">
        <w:t>"</w:t>
      </w:r>
      <w:r>
        <w:t xml:space="preserve"> platform will enable a single interface of operation which will make the task more efficient and straightforward than it was before when provisioning had to be performed by means of two separate MNO</w:t>
      </w:r>
      <w:r w:rsidR="00002BB9" w:rsidRPr="00002BB9">
        <w:rPr>
          <w:rFonts w:eastAsia="Calibri"/>
        </w:rPr>
        <w:t>'</w:t>
      </w:r>
      <w:r>
        <w:t>s Web Portals. This is possible thanks to the fact that SIM card parameters (APN, status, IP, Subscription group, etc</w:t>
      </w:r>
      <w:r w:rsidR="00002BB9">
        <w:t>.</w:t>
      </w:r>
      <w:r>
        <w:t>) for both MNO</w:t>
      </w:r>
      <w:r w:rsidR="00002BB9" w:rsidRPr="00002BB9">
        <w:rPr>
          <w:rFonts w:eastAsia="Calibri"/>
        </w:rPr>
        <w:t>'</w:t>
      </w:r>
      <w:r>
        <w:t>s A and B are standard, delivered through the same API definition. This allows an easy integration of all MNO information into a single operating platform. (This is an example of Configuration management processes making use of standard interfaces.)</w:t>
      </w:r>
    </w:p>
    <w:p w14:paraId="43613EDF" w14:textId="77777777" w:rsidR="001E32A1" w:rsidRDefault="006F6392">
      <w:pPr>
        <w:pStyle w:val="Heading3"/>
      </w:pPr>
      <w:bookmarkStart w:id="199" w:name="_Toc74229474"/>
      <w:bookmarkStart w:id="200" w:name="_Toc74230068"/>
      <w:bookmarkStart w:id="201" w:name="_Toc91256784"/>
      <w:r>
        <w:t>5.7.4</w:t>
      </w:r>
      <w:r>
        <w:tab/>
        <w:t>Post-conditions</w:t>
      </w:r>
      <w:bookmarkEnd w:id="199"/>
      <w:bookmarkEnd w:id="200"/>
      <w:bookmarkEnd w:id="201"/>
    </w:p>
    <w:p w14:paraId="04B5D14C" w14:textId="6992827B" w:rsidR="001E32A1" w:rsidRDefault="006F6392">
      <w:pPr>
        <w:rPr>
          <w:rFonts w:eastAsia="Calibri"/>
        </w:rPr>
      </w:pPr>
      <w:r>
        <w:t xml:space="preserve">U is able to work to maintain and improve the services they provide to their customers both during incidents and over time as part of Incident Management and Change Management processes. U is able to report incidents to A and B with standard mechanisms and content that will help the identification and solution of it with less effort and time. A and B receive input from U and is able to improve and maintain their service quality. A and B provide notifications to U regarding changes </w:t>
      </w:r>
      <w:r>
        <w:rPr>
          <w:i/>
        </w:rPr>
        <w:t xml:space="preserve">for selected components </w:t>
      </w:r>
      <w:r>
        <w:t>(e.g. specific UE aspects) to status and configuration (both long term and every time that specified components change) as per their service agreement. A and B can inform U of service changes in advance. A and B inform U when an incident occurs by means of standards based mechanisms.</w:t>
      </w:r>
    </w:p>
    <w:p w14:paraId="4E2B13BF" w14:textId="77777777" w:rsidR="001E32A1" w:rsidRDefault="006F6392">
      <w:pPr>
        <w:pStyle w:val="Heading3"/>
      </w:pPr>
      <w:bookmarkStart w:id="202" w:name="_Toc74230069"/>
      <w:bookmarkStart w:id="203" w:name="_Toc74229475"/>
      <w:bookmarkStart w:id="204" w:name="_Toc91256785"/>
      <w:r>
        <w:t>5.7.5</w:t>
      </w:r>
      <w:r>
        <w:tab/>
        <w:t>Existing features partly or fully covering the use case functionality</w:t>
      </w:r>
      <w:bookmarkEnd w:id="202"/>
      <w:bookmarkEnd w:id="203"/>
      <w:bookmarkEnd w:id="204"/>
    </w:p>
    <w:p w14:paraId="65A156A2" w14:textId="77777777" w:rsidR="001E32A1" w:rsidRDefault="006F6392">
      <w:r>
        <w:t>TS 22.261 clause 6.10.2:</w:t>
      </w:r>
    </w:p>
    <w:p w14:paraId="7985734B" w14:textId="77777777" w:rsidR="001E32A1" w:rsidRDefault="006F6392">
      <w:pPr>
        <w:ind w:leftChars="200" w:left="400"/>
        <w:rPr>
          <w:lang w:eastAsia="zh-CN"/>
        </w:rPr>
      </w:pPr>
      <w:r>
        <w:rPr>
          <w:lang w:eastAsia="zh-CN"/>
        </w:rPr>
        <w:t>Based on operator policy, the 5G network shall provide suitable APIs to allow a trusted third-party to monitor the network slice used for the third-party.</w:t>
      </w:r>
    </w:p>
    <w:p w14:paraId="0FA4FA69" w14:textId="77777777" w:rsidR="001E32A1" w:rsidRDefault="006F6392">
      <w:pPr>
        <w:ind w:leftChars="200" w:left="400"/>
      </w:pPr>
      <w:r>
        <w:t xml:space="preserve">The 3GPP network shall be able to provide suitable and secure means to enable an authorized </w:t>
      </w:r>
      <w:r>
        <w:rPr>
          <w:lang w:eastAsia="zh-CN"/>
        </w:rPr>
        <w:t>third-party</w:t>
      </w:r>
      <w:r>
        <w:t xml:space="preserve"> to provide the 3GPP network via encrypted connection with the expected communication behaviour of UE(s).</w:t>
      </w:r>
    </w:p>
    <w:p w14:paraId="472752DB" w14:textId="77777777" w:rsidR="001E32A1" w:rsidRDefault="006F6392">
      <w:pPr>
        <w:pStyle w:val="NO"/>
        <w:ind w:leftChars="342" w:left="1535"/>
      </w:pPr>
      <w:r>
        <w:t>N</w:t>
      </w:r>
      <w:r>
        <w:rPr>
          <w:lang w:val="en-US"/>
        </w:rPr>
        <w:t>OTE 1</w:t>
      </w:r>
      <w:r>
        <w:t>:</w:t>
      </w:r>
      <w:r>
        <w:tab/>
        <w:t>The expected communication behaviour is, for instance, the application servers a UE is allowed to communicate with, the time a UE is allowed to communicate, or the allowed geographic area of a UE.</w:t>
      </w:r>
    </w:p>
    <w:p w14:paraId="4AA264B0" w14:textId="77777777" w:rsidR="001E32A1" w:rsidRDefault="006F6392">
      <w:pPr>
        <w:ind w:leftChars="200" w:left="400"/>
      </w:pPr>
      <w:r>
        <w:t xml:space="preserve">The 3GPP network shall be able to provide suitable and secure means to enable an authorized </w:t>
      </w:r>
      <w:r>
        <w:rPr>
          <w:lang w:eastAsia="zh-CN"/>
        </w:rPr>
        <w:t>third-party</w:t>
      </w:r>
      <w:r>
        <w:t xml:space="preserve"> to provide via encrypted connection the 3GPP network with the actions expected from the 3GPP network when detecting behaviour that falls outside the expected communication behaviour.</w:t>
      </w:r>
    </w:p>
    <w:p w14:paraId="52FD9891" w14:textId="77777777" w:rsidR="001E32A1" w:rsidRDefault="006F6392">
      <w:pPr>
        <w:pStyle w:val="NO"/>
        <w:ind w:leftChars="342" w:left="1535"/>
      </w:pPr>
      <w:r>
        <w:t>NOTE</w:t>
      </w:r>
      <w:r>
        <w:rPr>
          <w:lang w:val="en-US"/>
        </w:rPr>
        <w:t xml:space="preserve"> 2</w:t>
      </w:r>
      <w:r>
        <w:t>:</w:t>
      </w:r>
      <w:r>
        <w:tab/>
        <w:t>Such actions can be, for instance, to terminate the UE's communication, to block the transferred data between the UE and the not allowed application.</w:t>
      </w:r>
    </w:p>
    <w:p w14:paraId="65D2CA57" w14:textId="77777777" w:rsidR="001E32A1" w:rsidRDefault="006F6392">
      <w:pPr>
        <w:ind w:leftChars="200" w:left="400"/>
      </w:pPr>
      <w:r>
        <w:t xml:space="preserve">Based on operator policy, the 5G </w:t>
      </w:r>
      <w:r>
        <w:rPr>
          <w:lang w:eastAsia="zh-CN"/>
        </w:rPr>
        <w:t xml:space="preserve">network </w:t>
      </w:r>
      <w:r>
        <w:t xml:space="preserve">shall provide suitable APIs to allow a trusted </w:t>
      </w:r>
      <w:r>
        <w:rPr>
          <w:lang w:eastAsia="zh-CN"/>
        </w:rPr>
        <w:t>third-party</w:t>
      </w:r>
      <w:r>
        <w:t xml:space="preserve"> to scale a network slice used for the </w:t>
      </w:r>
      <w:r>
        <w:rPr>
          <w:lang w:eastAsia="zh-CN"/>
        </w:rPr>
        <w:t>third-party</w:t>
      </w:r>
      <w:r>
        <w:t>, i.e. to adapt its capacity.</w:t>
      </w:r>
    </w:p>
    <w:p w14:paraId="62A95960" w14:textId="77777777" w:rsidR="001E32A1" w:rsidRDefault="006F6392">
      <w:pPr>
        <w:ind w:leftChars="200" w:left="400"/>
      </w:pPr>
      <w:r>
        <w:t xml:space="preserve">Based on operator policy, the 5G network shall provide suitable APIs to allow a trusted </w:t>
      </w:r>
      <w:r>
        <w:rPr>
          <w:lang w:eastAsia="zh-CN"/>
        </w:rPr>
        <w:t>third-party</w:t>
      </w:r>
      <w:r>
        <w:t xml:space="preserve"> application to request appropriate </w:t>
      </w:r>
      <w:proofErr w:type="spellStart"/>
      <w:r>
        <w:t>QoE</w:t>
      </w:r>
      <w:proofErr w:type="spellEnd"/>
      <w:r>
        <w:t xml:space="preserve"> from the network. </w:t>
      </w:r>
    </w:p>
    <w:p w14:paraId="15D695B0" w14:textId="77777777" w:rsidR="001E32A1" w:rsidRDefault="006F6392">
      <w:pPr>
        <w:ind w:leftChars="200" w:left="400"/>
      </w:pPr>
      <w:r>
        <w:lastRenderedPageBreak/>
        <w:t xml:space="preserve">Based on operator policy, the 5G network shall expose a suitable API to allow an authorized </w:t>
      </w:r>
      <w:r>
        <w:rPr>
          <w:lang w:eastAsia="zh-CN"/>
        </w:rPr>
        <w:t>third-party</w:t>
      </w:r>
      <w:r>
        <w:t xml:space="preserve"> to monitor the resource utilisation of the network service (radio access point and the transport network (front, backhaul)) that are associated with the </w:t>
      </w:r>
      <w:r>
        <w:rPr>
          <w:lang w:eastAsia="zh-CN"/>
        </w:rPr>
        <w:t>third-party</w:t>
      </w:r>
      <w:r>
        <w:t>.</w:t>
      </w:r>
    </w:p>
    <w:p w14:paraId="6439444C" w14:textId="77777777" w:rsidR="001E32A1" w:rsidRDefault="006F6392">
      <w:pPr>
        <w:ind w:leftChars="200" w:left="400"/>
      </w:pPr>
      <w:r>
        <w:t xml:space="preserve">Based on operator policy, the 5G network shall expose a suitable API to allow an authorized </w:t>
      </w:r>
      <w:r>
        <w:rPr>
          <w:lang w:eastAsia="zh-CN"/>
        </w:rPr>
        <w:t>third-party</w:t>
      </w:r>
      <w:r>
        <w:t xml:space="preserve"> to define and reconfigure the properties of the communication services offered to the </w:t>
      </w:r>
      <w:r>
        <w:rPr>
          <w:lang w:eastAsia="zh-CN"/>
        </w:rPr>
        <w:t>third-party</w:t>
      </w:r>
      <w:r>
        <w:t>.</w:t>
      </w:r>
    </w:p>
    <w:p w14:paraId="03FDFCC4" w14:textId="77777777" w:rsidR="001E32A1" w:rsidRDefault="006F6392">
      <w:pPr>
        <w:ind w:leftChars="200" w:left="400"/>
        <w:rPr>
          <w:rFonts w:eastAsia="Malgun Gothic"/>
          <w:lang w:eastAsia="ko-KR"/>
        </w:rPr>
      </w:pPr>
      <w:r>
        <w:rPr>
          <w:rFonts w:eastAsia="Malgun Gothic"/>
          <w:lang w:eastAsia="ko-KR"/>
        </w:rPr>
        <w:t xml:space="preserve">Based on operator policy, the 5G system shall provide suitable means to allow a trusted and authorized </w:t>
      </w:r>
      <w:r>
        <w:rPr>
          <w:lang w:eastAsia="zh-CN"/>
        </w:rPr>
        <w:t>third-party</w:t>
      </w:r>
      <w:r>
        <w:rPr>
          <w:rFonts w:eastAsia="Malgun Gothic"/>
          <w:lang w:eastAsia="ko-KR"/>
        </w:rPr>
        <w:t xml:space="preserve"> to consult security related logging information for the network slices dedicated to that </w:t>
      </w:r>
      <w:r>
        <w:rPr>
          <w:lang w:eastAsia="zh-CN"/>
        </w:rPr>
        <w:t>third-party</w:t>
      </w:r>
      <w:r>
        <w:rPr>
          <w:rFonts w:eastAsia="Malgun Gothic"/>
          <w:lang w:eastAsia="ko-KR"/>
        </w:rPr>
        <w:t>.</w:t>
      </w:r>
    </w:p>
    <w:p w14:paraId="41D6A6EC" w14:textId="77777777" w:rsidR="001E32A1" w:rsidRDefault="006F6392">
      <w:pPr>
        <w:ind w:leftChars="200" w:left="400"/>
      </w:pPr>
      <w:r>
        <w:t xml:space="preserve">Based on operator policy, the 5G network shall be able to acknowledge within 100ms a communication service request from an authorized </w:t>
      </w:r>
      <w:r>
        <w:rPr>
          <w:lang w:eastAsia="zh-CN"/>
        </w:rPr>
        <w:t>third-party</w:t>
      </w:r>
      <w:r>
        <w:t xml:space="preserve"> via a suitable API.</w:t>
      </w:r>
    </w:p>
    <w:p w14:paraId="62CE7CA8" w14:textId="77777777" w:rsidR="001E32A1" w:rsidRDefault="006F6392">
      <w:pPr>
        <w:ind w:leftChars="200" w:left="400"/>
      </w:pPr>
      <w:r>
        <w:t xml:space="preserve">The 5G network shall provide suitable APIs to allow a trusted </w:t>
      </w:r>
      <w:r>
        <w:rPr>
          <w:lang w:eastAsia="zh-CN"/>
        </w:rPr>
        <w:t>third-party</w:t>
      </w:r>
      <w:r>
        <w:t xml:space="preserve"> to monitor the status (e.g. locations, lifecycle, registration status) of its own UEs.</w:t>
      </w:r>
    </w:p>
    <w:p w14:paraId="26911977" w14:textId="34A4A60A" w:rsidR="001E32A1" w:rsidRDefault="006F6392">
      <w:pPr>
        <w:pStyle w:val="NO"/>
        <w:ind w:leftChars="342" w:left="1535"/>
      </w:pPr>
      <w:r>
        <w:t>NOTE 3:</w:t>
      </w:r>
      <w:r w:rsidR="00F96F9C">
        <w:tab/>
      </w:r>
      <w:r>
        <w:t>The number of UEs could be in the range from single digit to tens of thousands.</w:t>
      </w:r>
    </w:p>
    <w:p w14:paraId="278ABB4E" w14:textId="77777777" w:rsidR="001E32A1" w:rsidRDefault="006F6392">
      <w:pPr>
        <w:ind w:leftChars="200" w:left="400"/>
      </w:pPr>
      <w:r>
        <w:t xml:space="preserve">The 5G system shall provide suitable APIs to allow </w:t>
      </w:r>
      <w:r>
        <w:rPr>
          <w:lang w:eastAsia="zh-CN"/>
        </w:rPr>
        <w:t>third-party</w:t>
      </w:r>
      <w:r>
        <w:t xml:space="preserve"> infrastructure (i.e. physical/virtual network entities at RAN/core level) to be used in a private slice. </w:t>
      </w:r>
    </w:p>
    <w:p w14:paraId="10406758" w14:textId="77777777" w:rsidR="001E32A1" w:rsidRDefault="006F6392">
      <w:pPr>
        <w:ind w:leftChars="200" w:left="400"/>
      </w:pPr>
      <w:r>
        <w:t xml:space="preserve">A 5G system shall provide suitable APIs to enable a </w:t>
      </w:r>
      <w:r>
        <w:rPr>
          <w:lang w:eastAsia="zh-CN"/>
        </w:rPr>
        <w:t>third-party</w:t>
      </w:r>
      <w:r>
        <w:t xml:space="preserve"> to manage its own non-public network and its private slice(s) in the PLMN in a combined manner.</w:t>
      </w:r>
    </w:p>
    <w:p w14:paraId="11C963CD" w14:textId="77777777" w:rsidR="001E32A1" w:rsidRDefault="006F6392">
      <w:r>
        <w:t>TS 22.261 clause 6.26.2.3:</w:t>
      </w:r>
    </w:p>
    <w:p w14:paraId="7606783A" w14:textId="77777777" w:rsidR="001E32A1" w:rsidRDefault="006F6392">
      <w:pPr>
        <w:ind w:leftChars="200" w:left="400"/>
      </w:pPr>
      <w:r>
        <w:t xml:space="preserve">The 5G network shall enable the network operator to create, manage, and remove 5G LAN-VN including their related functionality (subscription data, routing and addressing functionality). </w:t>
      </w:r>
    </w:p>
    <w:p w14:paraId="713F3138" w14:textId="77777777" w:rsidR="001E32A1" w:rsidRDefault="006F6392">
      <w:r>
        <w:t>TS 22.261 clause 6.26.2.5:</w:t>
      </w:r>
    </w:p>
    <w:p w14:paraId="20501DC4" w14:textId="2B82AE84" w:rsidR="001E32A1" w:rsidRDefault="006F6392">
      <w:pPr>
        <w:ind w:leftChars="200" w:left="400"/>
      </w:pPr>
      <w:r>
        <w:t xml:space="preserve">The 5G system shall support traffic scenarios typically found in an industrial setting (from sensors to remote control, large amount of </w:t>
      </w:r>
      <w:r w:rsidR="00C26DEF">
        <w:t>UEs</w:t>
      </w:r>
      <w:r>
        <w:t xml:space="preserve"> per group) for 5G LAN-type service.</w:t>
      </w:r>
    </w:p>
    <w:p w14:paraId="3C92BBC0" w14:textId="77777777" w:rsidR="001E32A1" w:rsidRDefault="006F6392">
      <w:r>
        <w:t>TS 22.261 clause 6.26.2.9:</w:t>
      </w:r>
    </w:p>
    <w:p w14:paraId="64397C88" w14:textId="77777777" w:rsidR="001E32A1" w:rsidRDefault="006F6392">
      <w:pPr>
        <w:ind w:leftChars="200" w:left="400"/>
        <w:rPr>
          <w:lang w:val="en-US"/>
        </w:rPr>
      </w:pPr>
      <w:r>
        <w:rPr>
          <w:lang w:val="en-US"/>
        </w:rPr>
        <w:t>Based on MNO policy, the 5G network shall provide suitable APIs to allow a trusted third-party to create/remove a 5G LAN-VN.</w:t>
      </w:r>
    </w:p>
    <w:p w14:paraId="0C6B47B3" w14:textId="77777777" w:rsidR="001E32A1" w:rsidRDefault="006F6392">
      <w:pPr>
        <w:ind w:leftChars="200" w:left="400"/>
        <w:rPr>
          <w:lang w:val="en-US"/>
        </w:rPr>
      </w:pPr>
      <w:r>
        <w:rPr>
          <w:lang w:val="en-US"/>
        </w:rPr>
        <w:t>Based on MNO policy, the 5G network shall provide suitable APIs to allow a trusted third-party to manage a 5G LAN-VN dedicated for the usage by the trusted third-party, including the address allocation.</w:t>
      </w:r>
    </w:p>
    <w:p w14:paraId="0AAA4CC9" w14:textId="77777777" w:rsidR="001E32A1" w:rsidRDefault="006F6392">
      <w:pPr>
        <w:ind w:leftChars="200" w:left="400"/>
        <w:rPr>
          <w:lang w:val="en-US"/>
        </w:rPr>
      </w:pPr>
      <w:r>
        <w:rPr>
          <w:lang w:val="en-US"/>
        </w:rPr>
        <w:t>Based on MNO policy, the 5G network shall provide suitable APIs to allow a trusted third-party to add/remove an authorized UE to/from a specific 5G LAN-VN managed by the trusted third-party.</w:t>
      </w:r>
    </w:p>
    <w:p w14:paraId="42507BAF" w14:textId="77777777" w:rsidR="001E32A1" w:rsidRDefault="006F6392">
      <w:pPr>
        <w:rPr>
          <w:lang w:val="en-US"/>
        </w:rPr>
      </w:pPr>
      <w:r>
        <w:rPr>
          <w:lang w:val="en-US"/>
        </w:rPr>
        <w:t>TS 22.261 clause 8.5:</w:t>
      </w:r>
    </w:p>
    <w:p w14:paraId="24A5B90D" w14:textId="77777777" w:rsidR="001E32A1" w:rsidRDefault="006F6392">
      <w:pPr>
        <w:ind w:leftChars="200" w:left="400"/>
        <w:rPr>
          <w:lang w:eastAsia="zh-CN"/>
        </w:rPr>
      </w:pPr>
      <w:r>
        <w:rPr>
          <w:lang w:eastAsia="zh-CN"/>
        </w:rPr>
        <w:t>For a private network using 5G technology, the 5G system shall support network access using identities, credentials, and authentication methods provided and managed by a third-party and supported by 3GPP.</w:t>
      </w:r>
    </w:p>
    <w:p w14:paraId="211ECF45" w14:textId="4F6DD279" w:rsidR="00C26DEF" w:rsidRDefault="000B29C5" w:rsidP="00C26DEF">
      <w:r>
        <w:t xml:space="preserve"> </w:t>
      </w:r>
      <w:r w:rsidR="00C26DEF">
        <w:t xml:space="preserve">23.628, 5.6.1 provides monitoring of UE location, IMSI-IMEI association changes, UE connectivity and PDN connection status. </w:t>
      </w:r>
    </w:p>
    <w:p w14:paraId="36023B5F" w14:textId="77777777" w:rsidR="00C26DEF" w:rsidRDefault="00C26DEF" w:rsidP="00C26DEF">
      <w:r>
        <w:t>23.502, 4.15.3.1 provides the analogous monitoring capabilities for the 5GC.</w:t>
      </w:r>
    </w:p>
    <w:p w14:paraId="0EAC72EC" w14:textId="77777777" w:rsidR="00C26DEF" w:rsidRDefault="00C26DEF" w:rsidP="00C26DEF">
      <w:r>
        <w:t>It may be possible for the utility to interact using non-standard means with the MNO to determine the status of any of their subscriptions (and associated UICC/USIMs.) This capability is entirely out of scope of 3GPP.</w:t>
      </w:r>
    </w:p>
    <w:p w14:paraId="08C17F2F" w14:textId="77777777" w:rsidR="00C26DEF" w:rsidRDefault="00C26DEF" w:rsidP="00C26DEF">
      <w:r>
        <w:t>It also may be possible using non-standard means for the utility to request configuration default information related to their subscriptions (and associated UICC/USIMs.) This capability is entirely out of scope of 3GPP.</w:t>
      </w:r>
    </w:p>
    <w:p w14:paraId="04B8DE59" w14:textId="0238F170" w:rsidR="001E32A1" w:rsidRDefault="001E32A1">
      <w:pPr>
        <w:pStyle w:val="EditorsNote"/>
      </w:pPr>
    </w:p>
    <w:p w14:paraId="4336BFC5" w14:textId="77777777" w:rsidR="001E32A1" w:rsidRDefault="006F6392">
      <w:pPr>
        <w:pStyle w:val="Heading3"/>
      </w:pPr>
      <w:bookmarkStart w:id="205" w:name="_Toc74229476"/>
      <w:bookmarkStart w:id="206" w:name="_Toc74230070"/>
      <w:bookmarkStart w:id="207" w:name="_Toc91256786"/>
      <w:r>
        <w:lastRenderedPageBreak/>
        <w:t>5.7.6</w:t>
      </w:r>
      <w:r>
        <w:tab/>
        <w:t>Potential New Requirements needed to support the use case</w:t>
      </w:r>
      <w:bookmarkEnd w:id="205"/>
      <w:bookmarkEnd w:id="206"/>
      <w:bookmarkEnd w:id="207"/>
    </w:p>
    <w:p w14:paraId="2667AE54" w14:textId="2D517C06" w:rsidR="001E32A1" w:rsidRDefault="006F6392">
      <w:pPr>
        <w:rPr>
          <w:lang w:val="en-US" w:eastAsia="zh-CN"/>
        </w:rPr>
      </w:pPr>
      <w:r>
        <w:t>[PR</w:t>
      </w:r>
      <w:r>
        <w:rPr>
          <w:rFonts w:eastAsia="SimSun" w:hint="eastAsia"/>
          <w:lang w:val="en-US" w:eastAsia="zh-CN"/>
        </w:rPr>
        <w:t>.</w:t>
      </w:r>
      <w:r>
        <w:t>5.7-001] Based on MNO policy, the 5G network shall provide means to allow a trusted third party to monitor LAN-VN performance parameters, to configure and receive information for conditions relevant to a specific UE, specifically performance of the network and configuration aspects of the UE in the VN.</w:t>
      </w:r>
    </w:p>
    <w:p w14:paraId="7297841C" w14:textId="2A0FCC2C" w:rsidR="001E32A1" w:rsidRDefault="006F6392">
      <w:pPr>
        <w:rPr>
          <w:rFonts w:eastAsiaTheme="minorEastAsia"/>
          <w:lang w:val="en-US" w:eastAsia="zh-CN"/>
        </w:rPr>
      </w:pPr>
      <w:r>
        <w:t>[PR</w:t>
      </w:r>
      <w:r>
        <w:rPr>
          <w:rFonts w:eastAsia="SimSun" w:hint="eastAsia"/>
          <w:lang w:val="en-US" w:eastAsia="zh-CN"/>
        </w:rPr>
        <w:t>.</w:t>
      </w:r>
      <w:r>
        <w:t>5.7-002] The 5G system shall provide a means by which an MNO informs 3rd parties of network events (failure of network infrastructure affecting UEs in a particular area, etc.).</w:t>
      </w:r>
    </w:p>
    <w:p w14:paraId="39B41DD5" w14:textId="3B186D3B" w:rsidR="001E32A1" w:rsidRDefault="006F6392">
      <w:r>
        <w:t>[PR</w:t>
      </w:r>
      <w:r>
        <w:rPr>
          <w:rFonts w:eastAsia="SimSun" w:hint="eastAsia"/>
          <w:lang w:val="en-US" w:eastAsia="zh-CN"/>
        </w:rPr>
        <w:t>.</w:t>
      </w:r>
      <w:r>
        <w:t>5.7-003] The 5G system shall provide a means by which an MNO informs 3</w:t>
      </w:r>
      <w:r>
        <w:rPr>
          <w:vertAlign w:val="superscript"/>
        </w:rPr>
        <w:t>rd</w:t>
      </w:r>
      <w:r>
        <w:t xml:space="preserve"> parties of congestion or other general performance degradation (especially if planned or known).</w:t>
      </w:r>
    </w:p>
    <w:p w14:paraId="4DE9515D" w14:textId="33234195" w:rsidR="001E32A1" w:rsidRDefault="006F6392">
      <w:r>
        <w:t>[PR</w:t>
      </w:r>
      <w:r>
        <w:rPr>
          <w:rFonts w:eastAsia="SimSun" w:hint="eastAsia"/>
          <w:lang w:val="en-US" w:eastAsia="zh-CN"/>
        </w:rPr>
        <w:t>.</w:t>
      </w:r>
      <w:r>
        <w:t>5.7-004] The 5G system shall provide a means by which an MNO can report site specific and massive events to 3</w:t>
      </w:r>
      <w:r>
        <w:rPr>
          <w:vertAlign w:val="superscript"/>
        </w:rPr>
        <w:t>rd</w:t>
      </w:r>
      <w:r>
        <w:t xml:space="preserve"> parties.</w:t>
      </w:r>
    </w:p>
    <w:p w14:paraId="0AE34696" w14:textId="6A97C01A" w:rsidR="001E32A1" w:rsidRDefault="006F6392">
      <w:r>
        <w:t>[PR</w:t>
      </w:r>
      <w:r>
        <w:rPr>
          <w:rFonts w:eastAsia="SimSun" w:hint="eastAsia"/>
          <w:lang w:val="en-US" w:eastAsia="zh-CN"/>
        </w:rPr>
        <w:t>.</w:t>
      </w:r>
      <w:r>
        <w:t xml:space="preserve">5.7-005] The 5G system shall provide means by which an MNO informs 3rd parties of changes in UE subscription information. The 5G system shall also provide a means for 3rd parties to request this information at any time from the MNO. </w:t>
      </w:r>
    </w:p>
    <w:p w14:paraId="4C17AE40" w14:textId="08A65F9E" w:rsidR="001E32A1" w:rsidRDefault="006F6392">
      <w:pPr>
        <w:ind w:firstLine="284"/>
        <w:rPr>
          <w:highlight w:val="yellow"/>
        </w:rPr>
      </w:pPr>
      <w:r>
        <w:t xml:space="preserve">NOTE: </w:t>
      </w:r>
      <w:r>
        <w:tab/>
        <w:t>Examples of UE subscription information include IP address</w:t>
      </w:r>
      <w:r w:rsidR="00897CF5">
        <w:t>, 5G LAN-VN membership</w:t>
      </w:r>
      <w:r>
        <w:t xml:space="preserve"> and APN</w:t>
      </w:r>
      <w:r w:rsidR="00897CF5">
        <w:t>/DNN</w:t>
      </w:r>
      <w:r>
        <w:t>.</w:t>
      </w:r>
      <w:r w:rsidR="00897CF5">
        <w:t xml:space="preserve"> These changes can have strong impacts in the stability of the 3</w:t>
      </w:r>
      <w:r w:rsidR="00897CF5" w:rsidRPr="004A5AD4">
        <w:rPr>
          <w:vertAlign w:val="superscript"/>
        </w:rPr>
        <w:t>rd</w:t>
      </w:r>
      <w:r w:rsidR="00897CF5">
        <w:t xml:space="preserve"> party service.</w:t>
      </w:r>
    </w:p>
    <w:p w14:paraId="53A907EA" w14:textId="12D0CEAA" w:rsidR="001E32A1" w:rsidRDefault="006F6392">
      <w:pPr>
        <w:rPr>
          <w:sz w:val="21"/>
          <w:szCs w:val="21"/>
        </w:rPr>
      </w:pPr>
      <w:r>
        <w:t>[PR</w:t>
      </w:r>
      <w:r>
        <w:rPr>
          <w:rFonts w:eastAsia="SimSun" w:hint="eastAsia"/>
          <w:lang w:val="en-US" w:eastAsia="zh-CN"/>
        </w:rPr>
        <w:t>.</w:t>
      </w:r>
      <w:r>
        <w:t>5.7-005a] Based on operator policy, the 5G system shall provide means for the 3rd parties to request changes to UE subscription parameters for access to data networks, e.g. static IP address, APN</w:t>
      </w:r>
      <w:r w:rsidR="00897CF5">
        <w:t>/DNN</w:t>
      </w:r>
      <w:r>
        <w:t>.</w:t>
      </w:r>
    </w:p>
    <w:p w14:paraId="16A178EC" w14:textId="565C81B5" w:rsidR="001E32A1" w:rsidRDefault="006F6392">
      <w:pPr>
        <w:rPr>
          <w:sz w:val="24"/>
          <w:szCs w:val="24"/>
        </w:rPr>
      </w:pPr>
      <w:r>
        <w:t>[PR</w:t>
      </w:r>
      <w:r>
        <w:rPr>
          <w:rFonts w:eastAsia="SimSun" w:hint="eastAsia"/>
          <w:lang w:val="en-US" w:eastAsia="zh-CN"/>
        </w:rPr>
        <w:t>.</w:t>
      </w:r>
      <w:r>
        <w:t xml:space="preserve">5.7-006] The 5G system shall provide a means by which an MNO can inform 3rd parties of </w:t>
      </w:r>
      <w:r w:rsidR="00897CF5" w:rsidRPr="004A5AD4">
        <w:t xml:space="preserve">changes in </w:t>
      </w:r>
      <w:r w:rsidR="00897CF5">
        <w:t xml:space="preserve">the </w:t>
      </w:r>
      <w:r w:rsidR="00897CF5" w:rsidRPr="004A5AD4">
        <w:t xml:space="preserve">RAT type serving UE, </w:t>
      </w:r>
      <w:r w:rsidR="00897CF5">
        <w:t>cell ID, q</w:t>
      </w:r>
      <w:r w:rsidR="00897CF5" w:rsidRPr="00055BAB">
        <w:t xml:space="preserve">uality of signal </w:t>
      </w:r>
      <w:r w:rsidR="00897CF5">
        <w:t>information</w:t>
      </w:r>
      <w:r w:rsidR="00897CF5" w:rsidRPr="00055BAB">
        <w:t xml:space="preserve">, change in frequency </w:t>
      </w:r>
      <w:r w:rsidR="00897CF5">
        <w:t xml:space="preserve">band </w:t>
      </w:r>
      <w:r w:rsidR="00897CF5" w:rsidRPr="004A5AD4">
        <w:t>assigned</w:t>
      </w:r>
      <w:r>
        <w:t xml:space="preserve"> with a suitable frequency </w:t>
      </w:r>
      <w:r w:rsidR="00897CF5">
        <w:t xml:space="preserve"> </w:t>
      </w:r>
      <w:r w:rsidR="00897CF5" w:rsidRPr="004A5AD4">
        <w:t>via OAM and</w:t>
      </w:r>
      <w:r w:rsidR="00897CF5">
        <w:t>/or</w:t>
      </w:r>
      <w:r w:rsidR="00897CF5" w:rsidRPr="004A5AD4">
        <w:t xml:space="preserve"> 5G</w:t>
      </w:r>
      <w:r w:rsidR="00897CF5">
        <w:t xml:space="preserve"> core network </w:t>
      </w:r>
      <w:r>
        <w:t xml:space="preserve">to aid </w:t>
      </w:r>
      <w:r w:rsidR="00897CF5">
        <w:t>the 3</w:t>
      </w:r>
      <w:r w:rsidR="00897CF5" w:rsidRPr="004A5AD4">
        <w:rPr>
          <w:vertAlign w:val="superscript"/>
        </w:rPr>
        <w:t>rd</w:t>
      </w:r>
      <w:r w:rsidR="00897CF5">
        <w:t xml:space="preserve"> party user </w:t>
      </w:r>
      <w:r>
        <w:t xml:space="preserve">in </w:t>
      </w:r>
      <w:r w:rsidR="00897CF5">
        <w:t xml:space="preserve"> taking proactive actions to achieve their own service availability</w:t>
      </w:r>
      <w:r>
        <w:t>.</w:t>
      </w:r>
    </w:p>
    <w:p w14:paraId="2E402211" w14:textId="77777777" w:rsidR="001E32A1" w:rsidRDefault="006F6392">
      <w:pPr>
        <w:pStyle w:val="Heading2"/>
      </w:pPr>
      <w:bookmarkStart w:id="208" w:name="_Toc74230071"/>
      <w:bookmarkStart w:id="209" w:name="_Toc74229477"/>
      <w:bookmarkStart w:id="210" w:name="_Toc91256787"/>
      <w:r>
        <w:t>5.8</w:t>
      </w:r>
      <w:r>
        <w:tab/>
        <w:t>Use case of Smart Distribution Transformer Terminal</w:t>
      </w:r>
      <w:bookmarkEnd w:id="208"/>
      <w:bookmarkEnd w:id="209"/>
      <w:bookmarkEnd w:id="210"/>
    </w:p>
    <w:p w14:paraId="6D67A0C4" w14:textId="77777777" w:rsidR="001E32A1" w:rsidRDefault="006F6392">
      <w:pPr>
        <w:pStyle w:val="Heading3"/>
      </w:pPr>
      <w:bookmarkStart w:id="211" w:name="_Toc74229478"/>
      <w:bookmarkStart w:id="212" w:name="_Toc74230072"/>
      <w:bookmarkStart w:id="213" w:name="_Toc91256788"/>
      <w:r>
        <w:t>5.</w:t>
      </w:r>
      <w:r>
        <w:rPr>
          <w:rFonts w:hint="eastAsia"/>
        </w:rPr>
        <w:t>8</w:t>
      </w:r>
      <w:r>
        <w:t>.1</w:t>
      </w:r>
      <w:r>
        <w:tab/>
        <w:t>Description</w:t>
      </w:r>
      <w:bookmarkEnd w:id="211"/>
      <w:bookmarkEnd w:id="212"/>
      <w:bookmarkEnd w:id="213"/>
    </w:p>
    <w:p w14:paraId="3B8F810E" w14:textId="5DFC47CE" w:rsidR="001E32A1" w:rsidRDefault="006F6392">
      <w:pPr>
        <w:rPr>
          <w:lang w:eastAsia="zh-CN"/>
        </w:rPr>
      </w:pPr>
      <w:r>
        <w:rPr>
          <w:lang w:eastAsia="zh-CN"/>
        </w:rPr>
        <w:t xml:space="preserve">The Smart Distribution Transformer Terminal is usually deployed in the </w:t>
      </w:r>
      <w:r>
        <w:rPr>
          <w:rFonts w:hint="eastAsia"/>
          <w:lang w:eastAsia="zh-CN"/>
        </w:rPr>
        <w:t>d</w:t>
      </w:r>
      <w:r>
        <w:rPr>
          <w:lang w:eastAsia="zh-CN"/>
        </w:rPr>
        <w:t xml:space="preserve">istribution transformer area. It </w:t>
      </w:r>
      <w:r>
        <w:rPr>
          <w:rFonts w:hint="eastAsia"/>
          <w:lang w:eastAsia="zh-CN"/>
        </w:rPr>
        <w:t>could</w:t>
      </w:r>
      <w:r>
        <w:rPr>
          <w:lang w:eastAsia="zh-CN"/>
        </w:rPr>
        <w:t xml:space="preserve"> support multiple energy applications simultaneously. Multiple kinds of energy data are collected firstly by the terminal and then deliver</w:t>
      </w:r>
      <w:r>
        <w:rPr>
          <w:rFonts w:hint="eastAsia"/>
          <w:lang w:eastAsia="zh-CN"/>
        </w:rPr>
        <w:t>ed</w:t>
      </w:r>
      <w:r>
        <w:rPr>
          <w:lang w:eastAsia="zh-CN"/>
        </w:rPr>
        <w:t xml:space="preserve"> to related energy application platform. </w:t>
      </w:r>
      <w:r>
        <w:rPr>
          <w:rFonts w:hint="eastAsia"/>
          <w:lang w:eastAsia="zh-CN"/>
        </w:rPr>
        <w:t>S</w:t>
      </w:r>
      <w:r>
        <w:rPr>
          <w:lang w:eastAsia="zh-CN"/>
        </w:rPr>
        <w:t xml:space="preserve">ome kind of data </w:t>
      </w:r>
      <w:r>
        <w:rPr>
          <w:rFonts w:hint="eastAsia"/>
          <w:lang w:eastAsia="zh-CN"/>
        </w:rPr>
        <w:t>could</w:t>
      </w:r>
      <w:r>
        <w:rPr>
          <w:lang w:eastAsia="zh-CN"/>
        </w:rPr>
        <w:t xml:space="preserve"> be analysed, or even the terminal itself can make decision to perform real-time action. Figure 5.8.1-1 illustrates a work flow example of Smart Distribution Transformer Terminal.</w:t>
      </w:r>
    </w:p>
    <w:p w14:paraId="0B56C7B0" w14:textId="77777777" w:rsidR="001E32A1" w:rsidRDefault="006F6392">
      <w:pPr>
        <w:pStyle w:val="TH"/>
        <w:rPr>
          <w:lang w:val="en-US" w:eastAsia="zh-CN"/>
        </w:rPr>
      </w:pPr>
      <w:r>
        <w:rPr>
          <w:noProof/>
          <w:lang w:val="en-US" w:eastAsia="zh-CN"/>
        </w:rPr>
        <w:lastRenderedPageBreak/>
        <w:drawing>
          <wp:inline distT="0" distB="0" distL="0" distR="0" wp14:anchorId="0D601F4E" wp14:editId="3B9DB1C0">
            <wp:extent cx="5486400" cy="3013075"/>
            <wp:effectExtent l="0" t="0" r="0" b="0"/>
            <wp:docPr id="11" name="图片 11" descr="C:\Users\GIRATI~1\AppData\Local\Temp\1604115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GIRATI~1\AppData\Local\Temp\160411526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86400" cy="3013680"/>
                    </a:xfrm>
                    <a:prstGeom prst="rect">
                      <a:avLst/>
                    </a:prstGeom>
                    <a:noFill/>
                    <a:ln>
                      <a:noFill/>
                    </a:ln>
                  </pic:spPr>
                </pic:pic>
              </a:graphicData>
            </a:graphic>
          </wp:inline>
        </w:drawing>
      </w:r>
    </w:p>
    <w:p w14:paraId="1B3756FF" w14:textId="325B9EA6" w:rsidR="001E32A1" w:rsidRDefault="006F6392">
      <w:pPr>
        <w:pStyle w:val="TF"/>
        <w:rPr>
          <w:lang w:eastAsia="zh-CN"/>
        </w:rPr>
      </w:pPr>
      <w:r>
        <w:rPr>
          <w:rFonts w:hint="eastAsia"/>
          <w:lang w:eastAsia="zh-CN"/>
        </w:rPr>
        <w:t>F</w:t>
      </w:r>
      <w:r>
        <w:rPr>
          <w:lang w:eastAsia="zh-CN"/>
        </w:rPr>
        <w:t>igure 5.8.1-1</w:t>
      </w:r>
      <w:r>
        <w:rPr>
          <w:rFonts w:hint="eastAsia"/>
          <w:lang w:val="en-US" w:eastAsia="zh-CN"/>
        </w:rPr>
        <w:t>:</w:t>
      </w:r>
      <w:r>
        <w:rPr>
          <w:lang w:eastAsia="zh-CN"/>
        </w:rPr>
        <w:t xml:space="preserve"> Example of Smart Distribution Transformer Terminal work flow</w:t>
      </w:r>
    </w:p>
    <w:p w14:paraId="351146FC" w14:textId="7FE226F5" w:rsidR="001E32A1" w:rsidRDefault="006F6392">
      <w:pPr>
        <w:rPr>
          <w:lang w:eastAsia="zh-CN"/>
        </w:rPr>
      </w:pPr>
      <w:r>
        <w:rPr>
          <w:lang w:eastAsia="zh-CN"/>
        </w:rPr>
        <w:t xml:space="preserve">With the assistance of 5G system, it </w:t>
      </w:r>
      <w:r>
        <w:rPr>
          <w:rFonts w:hint="eastAsia"/>
          <w:lang w:eastAsia="zh-CN"/>
        </w:rPr>
        <w:t>could</w:t>
      </w:r>
      <w:r>
        <w:rPr>
          <w:lang w:eastAsia="zh-CN"/>
        </w:rPr>
        <w:t xml:space="preserve"> report massive energy data </w:t>
      </w:r>
      <w:r>
        <w:rPr>
          <w:rFonts w:hint="eastAsia"/>
          <w:lang w:eastAsia="zh-CN"/>
        </w:rPr>
        <w:t>separately</w:t>
      </w:r>
      <w:r>
        <w:rPr>
          <w:lang w:eastAsia="zh-CN"/>
        </w:rPr>
        <w:t xml:space="preserve"> to multiple energy application platforms according to </w:t>
      </w:r>
      <w:r>
        <w:rPr>
          <w:rFonts w:hint="eastAsia"/>
          <w:lang w:eastAsia="zh-CN"/>
        </w:rPr>
        <w:t>their</w:t>
      </w:r>
      <w:r>
        <w:rPr>
          <w:lang w:eastAsia="zh-CN"/>
        </w:rPr>
        <w:t xml:space="preserve"> requirements. </w:t>
      </w:r>
      <w:r>
        <w:rPr>
          <w:rFonts w:hint="eastAsia"/>
          <w:lang w:eastAsia="zh-CN"/>
        </w:rPr>
        <w:t>And</w:t>
      </w:r>
      <w:r>
        <w:rPr>
          <w:lang w:eastAsia="zh-CN"/>
        </w:rPr>
        <w:t xml:space="preserve"> data from </w:t>
      </w:r>
      <w:r>
        <w:rPr>
          <w:rFonts w:hint="eastAsia"/>
          <w:lang w:eastAsia="zh-CN"/>
        </w:rPr>
        <w:t>energy</w:t>
      </w:r>
      <w:r>
        <w:rPr>
          <w:lang w:eastAsia="zh-CN"/>
        </w:rPr>
        <w:t xml:space="preserve"> </w:t>
      </w:r>
      <w:r>
        <w:rPr>
          <w:rFonts w:hint="eastAsia"/>
          <w:lang w:eastAsia="zh-CN"/>
        </w:rPr>
        <w:t>application</w:t>
      </w:r>
      <w:r>
        <w:rPr>
          <w:lang w:eastAsia="zh-CN"/>
        </w:rPr>
        <w:t xml:space="preserve"> platform</w:t>
      </w:r>
      <w:r>
        <w:rPr>
          <w:rFonts w:hint="eastAsia"/>
          <w:lang w:eastAsia="zh-CN"/>
        </w:rPr>
        <w:t>s</w:t>
      </w:r>
      <w:r>
        <w:rPr>
          <w:lang w:eastAsia="zh-CN"/>
        </w:rPr>
        <w:t xml:space="preserve"> </w:t>
      </w:r>
      <w:r>
        <w:rPr>
          <w:rFonts w:hint="eastAsia"/>
          <w:lang w:eastAsia="zh-CN"/>
        </w:rPr>
        <w:t>could</w:t>
      </w:r>
      <w:r>
        <w:rPr>
          <w:lang w:eastAsia="zh-CN"/>
        </w:rPr>
        <w:t xml:space="preserve"> also be sent to terminal through 5G network, no matter it is business data or management data. Typical interactive data includes fault / alarming events, switch state variation, device abnormal changes, remote control operation, electrical </w:t>
      </w:r>
      <w:proofErr w:type="spellStart"/>
      <w:r>
        <w:rPr>
          <w:lang w:eastAsia="zh-CN"/>
        </w:rPr>
        <w:t>analog</w:t>
      </w:r>
      <w:proofErr w:type="spellEnd"/>
      <w:r>
        <w:rPr>
          <w:lang w:eastAsia="zh-CN"/>
        </w:rPr>
        <w:t xml:space="preserve"> data, meter reading data, topology relationship, decision-making information, edge computing conclusion, equipment OA&amp;M data, remote upgrading, scheduled communication, etc. Some of this data is event triggered and requires a high priority for real-time communication while others may need a regular latency but broad bandwidth channel to fit their demands. </w:t>
      </w:r>
    </w:p>
    <w:p w14:paraId="72DCFCEC" w14:textId="77777777" w:rsidR="001E32A1" w:rsidRDefault="006F6392">
      <w:pPr>
        <w:rPr>
          <w:lang w:eastAsia="zh-CN"/>
        </w:rPr>
      </w:pPr>
      <w:r>
        <w:rPr>
          <w:lang w:eastAsia="zh-CN"/>
        </w:rPr>
        <w:t>The energy application platform could be connection management platform (</w:t>
      </w:r>
      <w:r>
        <w:rPr>
          <w:rFonts w:hint="eastAsia"/>
          <w:lang w:val="en-US" w:eastAsia="zh-CN"/>
        </w:rPr>
        <w:t>a.k.a.</w:t>
      </w:r>
      <w:r>
        <w:rPr>
          <w:lang w:eastAsia="zh-CN"/>
        </w:rPr>
        <w:t xml:space="preserve"> IoT platform), master station of distribution automation system and master station of electric energy data acquire system. In the future, there might be more platforms that need to transfer data through the 5G network. </w:t>
      </w:r>
    </w:p>
    <w:p w14:paraId="22DFDF99" w14:textId="5B72685F" w:rsidR="001E32A1" w:rsidRDefault="006F6392">
      <w:pPr>
        <w:rPr>
          <w:lang w:eastAsia="zh-CN"/>
        </w:rPr>
      </w:pPr>
      <w:r>
        <w:rPr>
          <w:lang w:eastAsia="zh-CN"/>
        </w:rPr>
        <w:t xml:space="preserve">In general, the connections between the Smart Distribution Transformer Terminal and application platform are provided by 5G system, while the connections between energy end equipment and Smart Distribution Transformer Terminal may be provided by 5G system either. When they are 5G connections, about 300 ~ 500 energy end equipment are connected to a Smart Distribution Transformer Terminal. The average application layer packet data rate </w:t>
      </w:r>
      <w:r>
        <w:rPr>
          <w:rFonts w:hint="eastAsia"/>
          <w:lang w:val="en-US" w:eastAsia="zh-CN"/>
        </w:rPr>
        <w:t xml:space="preserve">for one kind of </w:t>
      </w:r>
      <w:r w:rsidR="003D131E">
        <w:rPr>
          <w:lang w:val="en-US" w:eastAsia="zh-CN"/>
        </w:rPr>
        <w:t>S</w:t>
      </w:r>
      <w:r w:rsidR="003D131E">
        <w:rPr>
          <w:rFonts w:hint="eastAsia"/>
          <w:lang w:val="en-US" w:eastAsia="zh-CN"/>
        </w:rPr>
        <w:t xml:space="preserve">mart </w:t>
      </w:r>
      <w:r w:rsidR="003D131E">
        <w:rPr>
          <w:lang w:val="en-US" w:eastAsia="zh-CN"/>
        </w:rPr>
        <w:t>G</w:t>
      </w:r>
      <w:r w:rsidR="003D131E">
        <w:rPr>
          <w:rFonts w:hint="eastAsia"/>
          <w:lang w:val="en-US" w:eastAsia="zh-CN"/>
        </w:rPr>
        <w:t xml:space="preserve">rid </w:t>
      </w:r>
      <w:r>
        <w:rPr>
          <w:rFonts w:hint="eastAsia"/>
          <w:lang w:val="en-US" w:eastAsia="zh-CN"/>
        </w:rPr>
        <w:t xml:space="preserve">application </w:t>
      </w:r>
      <w:r>
        <w:rPr>
          <w:lang w:eastAsia="zh-CN"/>
        </w:rPr>
        <w:t xml:space="preserve">between the Smart Distribution Transformer Terminal and energy end equipment is </w:t>
      </w:r>
      <w:r>
        <w:rPr>
          <w:rFonts w:hint="eastAsia"/>
          <w:lang w:val="en-US" w:eastAsia="zh-CN"/>
        </w:rPr>
        <w:t>more than 2</w:t>
      </w:r>
      <w:r>
        <w:rPr>
          <w:lang w:val="en-US" w:eastAsia="zh-CN"/>
        </w:rPr>
        <w:t> </w:t>
      </w:r>
      <w:r>
        <w:rPr>
          <w:rFonts w:hint="eastAsia"/>
          <w:lang w:val="en-US" w:eastAsia="zh-CN"/>
        </w:rPr>
        <w:t>Mb</w:t>
      </w:r>
      <w:r>
        <w:rPr>
          <w:lang w:val="en-US" w:eastAsia="zh-CN"/>
        </w:rPr>
        <w:t>it/</w:t>
      </w:r>
      <w:r>
        <w:rPr>
          <w:rFonts w:hint="eastAsia"/>
          <w:lang w:val="en-US" w:eastAsia="zh-CN"/>
        </w:rPr>
        <w:t>s in uplink e.g. smart metering</w:t>
      </w:r>
      <w:r>
        <w:rPr>
          <w:lang w:val="en-US" w:eastAsia="zh-CN"/>
        </w:rPr>
        <w:t xml:space="preserve">, </w:t>
      </w:r>
      <w:r>
        <w:rPr>
          <w:lang w:eastAsia="zh-CN"/>
        </w:rPr>
        <w:t xml:space="preserve">while the communication range is from 100m to 500m. In some cases, the data delivered to the Smart Distribution Transformer Terminal can be locally processed by the Terminal directly to improve working efficiency with the authorization of application platform. These energy applications and different data flows in one application require different communication services and different safety &amp; isolation protection according to the Industry regulation. So, the Smart Distribution Transformer Terminal is required to isolate these energy data according to different application demands. </w:t>
      </w:r>
    </w:p>
    <w:p w14:paraId="0191BFC9" w14:textId="77777777" w:rsidR="001E32A1" w:rsidRDefault="006F6392">
      <w:pPr>
        <w:pStyle w:val="Heading3"/>
      </w:pPr>
      <w:bookmarkStart w:id="214" w:name="_Toc74229479"/>
      <w:bookmarkStart w:id="215" w:name="_Toc74230073"/>
      <w:bookmarkStart w:id="216" w:name="_Toc91256789"/>
      <w:r>
        <w:t>5.</w:t>
      </w:r>
      <w:r>
        <w:rPr>
          <w:rFonts w:hint="eastAsia"/>
        </w:rPr>
        <w:t>8</w:t>
      </w:r>
      <w:r>
        <w:t>.2</w:t>
      </w:r>
      <w:r>
        <w:tab/>
        <w:t>Pre-Conditions</w:t>
      </w:r>
      <w:bookmarkEnd w:id="214"/>
      <w:bookmarkEnd w:id="215"/>
      <w:bookmarkEnd w:id="216"/>
    </w:p>
    <w:p w14:paraId="4F773545" w14:textId="4F1AFBF2" w:rsidR="001E32A1" w:rsidRDefault="006F6392">
      <w:pPr>
        <w:rPr>
          <w:lang w:eastAsia="zh-CN"/>
        </w:rPr>
      </w:pPr>
      <w:r>
        <w:rPr>
          <w:lang w:eastAsia="zh-CN"/>
        </w:rPr>
        <w:t>The energy company EE has a contract with Tele-Operator TT. TT will provide 5G communication service for EE</w:t>
      </w:r>
      <w:r w:rsidR="00002BB9" w:rsidRPr="00002BB9">
        <w:rPr>
          <w:rFonts w:eastAsia="Calibri"/>
        </w:rPr>
        <w:t>'</w:t>
      </w:r>
      <w:r>
        <w:rPr>
          <w:lang w:eastAsia="zh-CN"/>
        </w:rPr>
        <w:t>s energy services.</w:t>
      </w:r>
    </w:p>
    <w:p w14:paraId="2B437B33" w14:textId="77777777" w:rsidR="001E32A1" w:rsidRDefault="006F6392">
      <w:pPr>
        <w:rPr>
          <w:lang w:eastAsia="zh-CN"/>
        </w:rPr>
      </w:pPr>
      <w:r>
        <w:rPr>
          <w:lang w:eastAsia="zh-CN"/>
        </w:rPr>
        <w:t xml:space="preserve">EE </w:t>
      </w:r>
      <w:r>
        <w:rPr>
          <w:rFonts w:hint="eastAsia"/>
          <w:lang w:eastAsia="zh-CN"/>
        </w:rPr>
        <w:t>has</w:t>
      </w:r>
      <w:r>
        <w:rPr>
          <w:lang w:eastAsia="zh-CN"/>
        </w:rPr>
        <w:t xml:space="preserve"> deploye</w:t>
      </w:r>
      <w:r>
        <w:rPr>
          <w:rFonts w:hint="eastAsia"/>
          <w:lang w:eastAsia="zh-CN"/>
        </w:rPr>
        <w:t>d</w:t>
      </w:r>
      <w:r>
        <w:rPr>
          <w:lang w:eastAsia="zh-CN"/>
        </w:rPr>
        <w:t xml:space="preserve"> </w:t>
      </w:r>
      <w:r>
        <w:rPr>
          <w:rFonts w:hint="eastAsia"/>
          <w:lang w:eastAsia="zh-CN"/>
        </w:rPr>
        <w:t>a</w:t>
      </w:r>
      <w:r>
        <w:rPr>
          <w:lang w:eastAsia="zh-CN"/>
        </w:rPr>
        <w:t xml:space="preserve"> lot of Smart Distribution Transformer Terminals which </w:t>
      </w:r>
      <w:r>
        <w:rPr>
          <w:rFonts w:hint="eastAsia"/>
          <w:lang w:eastAsia="zh-CN"/>
        </w:rPr>
        <w:t>could</w:t>
      </w:r>
      <w:r>
        <w:rPr>
          <w:lang w:eastAsia="zh-CN"/>
        </w:rPr>
        <w:t xml:space="preserve"> utilize 5G communication links to connect with multiple energy application platforms. In general, one Smart Distribution Transformer Terminal is deployed in one distribution transformer area. </w:t>
      </w:r>
    </w:p>
    <w:p w14:paraId="56DA1E61" w14:textId="15E0F65A" w:rsidR="001E32A1" w:rsidRDefault="006F6392">
      <w:pPr>
        <w:rPr>
          <w:lang w:eastAsia="zh-CN"/>
        </w:rPr>
      </w:pPr>
      <w:r>
        <w:rPr>
          <w:lang w:eastAsia="zh-CN"/>
        </w:rPr>
        <w:t>The energy application platform could be connection management platform (AKA IoT platform), master station of distribution automation system and master station of electric energy data acquire system. In future, there might be more platforms that need to transfer data through this network.</w:t>
      </w:r>
      <w:r w:rsidR="00D55939">
        <w:rPr>
          <w:lang w:eastAsia="zh-CN"/>
        </w:rPr>
        <w:t xml:space="preserve"> </w:t>
      </w:r>
    </w:p>
    <w:p w14:paraId="08CC5AB0" w14:textId="77777777" w:rsidR="001E32A1" w:rsidRDefault="006F6392">
      <w:pPr>
        <w:rPr>
          <w:lang w:eastAsia="zh-CN"/>
        </w:rPr>
      </w:pPr>
      <w:r>
        <w:rPr>
          <w:rFonts w:hint="eastAsia"/>
          <w:lang w:eastAsia="zh-CN"/>
        </w:rPr>
        <w:lastRenderedPageBreak/>
        <w:t>E</w:t>
      </w:r>
      <w:r>
        <w:rPr>
          <w:lang w:eastAsia="zh-CN"/>
        </w:rPr>
        <w:t>E configures different communication services demands and safety &amp; isolation demands for different energy applications.</w:t>
      </w:r>
    </w:p>
    <w:p w14:paraId="22BFD78C" w14:textId="77777777" w:rsidR="001E32A1" w:rsidRDefault="006F6392">
      <w:pPr>
        <w:rPr>
          <w:rFonts w:eastAsiaTheme="minorEastAsia"/>
          <w:lang w:eastAsia="zh-CN"/>
        </w:rPr>
      </w:pPr>
      <w:r>
        <w:rPr>
          <w:lang w:eastAsia="zh-CN"/>
        </w:rPr>
        <w:t>EE also deploys a management platform to operate and manage its Smart Distributed Transformer Terminals which may be up to millions in the platform management scope. The connections between them also can be supplied by 5G system and are required as permanent links once they are established. The heart-beat information is transmitted when there is no management data.</w:t>
      </w:r>
    </w:p>
    <w:p w14:paraId="34BCE5E2" w14:textId="77777777" w:rsidR="001E32A1" w:rsidRDefault="006F6392">
      <w:pPr>
        <w:pStyle w:val="Heading3"/>
      </w:pPr>
      <w:bookmarkStart w:id="217" w:name="_Toc74230074"/>
      <w:bookmarkStart w:id="218" w:name="_Toc74229480"/>
      <w:bookmarkStart w:id="219" w:name="_Toc91256790"/>
      <w:r>
        <w:t>5.</w:t>
      </w:r>
      <w:r>
        <w:rPr>
          <w:rFonts w:hint="eastAsia"/>
        </w:rPr>
        <w:t>8</w:t>
      </w:r>
      <w:r>
        <w:t>.3</w:t>
      </w:r>
      <w:r>
        <w:tab/>
        <w:t>Service Flows</w:t>
      </w:r>
      <w:bookmarkEnd w:id="217"/>
      <w:bookmarkEnd w:id="218"/>
      <w:bookmarkEnd w:id="219"/>
    </w:p>
    <w:p w14:paraId="4DCBE8A4" w14:textId="77777777" w:rsidR="001E32A1" w:rsidRDefault="006F6392">
      <w:pPr>
        <w:pStyle w:val="B1"/>
        <w:rPr>
          <w:lang w:eastAsia="zh-CN"/>
        </w:rPr>
      </w:pPr>
      <w:r>
        <w:rPr>
          <w:lang w:eastAsia="zh-CN"/>
        </w:rPr>
        <w:t>1)</w:t>
      </w:r>
      <w:r>
        <w:rPr>
          <w:lang w:eastAsia="zh-CN"/>
        </w:rPr>
        <w:tab/>
        <w:t xml:space="preserve">The 5G system gets the demands of communication and isolation to establish two 5G communication links between the Smart Distribution Transformer Terminal and the energy application platform. One link is required with high data rate to deliver data e.g. electrical </w:t>
      </w:r>
      <w:proofErr w:type="spellStart"/>
      <w:r>
        <w:rPr>
          <w:lang w:eastAsia="zh-CN"/>
        </w:rPr>
        <w:t>analog</w:t>
      </w:r>
      <w:proofErr w:type="spellEnd"/>
      <w:r>
        <w:rPr>
          <w:lang w:eastAsia="zh-CN"/>
        </w:rPr>
        <w:t xml:space="preserve"> data, meter reading data, topology relationship, decision-making information, edge computing conclusion, equipment OA&amp;M data, remote upgrading, scheduled communication, etc. The other link is required with low latency and high stability to deliver data e.g. fault / alarming events, switch state variation, device abnormal changes, remote control operation, etc.</w:t>
      </w:r>
    </w:p>
    <w:p w14:paraId="22A8B7BE" w14:textId="77777777" w:rsidR="001E32A1" w:rsidRDefault="006F6392">
      <w:pPr>
        <w:pStyle w:val="B1"/>
        <w:rPr>
          <w:lang w:eastAsia="zh-CN"/>
        </w:rPr>
      </w:pPr>
      <w:r>
        <w:rPr>
          <w:lang w:eastAsia="zh-CN"/>
        </w:rPr>
        <w:t>2)</w:t>
      </w:r>
      <w:r>
        <w:rPr>
          <w:lang w:eastAsia="zh-CN"/>
        </w:rPr>
        <w:tab/>
        <w:t>In distribution transformer area A, 5G system is required to establish communication links for 500 energy end equipment to connect with the Smart Distributed Transformer Terminal. Thus, the Smart Distributed Transformer Terminal works as a service relay or gateway.</w:t>
      </w:r>
    </w:p>
    <w:p w14:paraId="3D9DB789" w14:textId="77777777" w:rsidR="001E32A1" w:rsidRDefault="006F6392">
      <w:pPr>
        <w:pStyle w:val="B1"/>
        <w:rPr>
          <w:lang w:eastAsia="zh-CN"/>
        </w:rPr>
      </w:pPr>
      <w:r>
        <w:rPr>
          <w:lang w:eastAsia="zh-CN"/>
        </w:rPr>
        <w:t>3)</w:t>
      </w:r>
      <w:r>
        <w:rPr>
          <w:lang w:eastAsia="zh-CN"/>
        </w:rPr>
        <w:tab/>
        <w:t xml:space="preserve">The energy end equipment in area A and area B e.g. </w:t>
      </w:r>
      <w:r>
        <w:rPr>
          <w:rFonts w:hint="eastAsia"/>
          <w:lang w:eastAsia="zh-CN"/>
        </w:rPr>
        <w:t>s</w:t>
      </w:r>
      <w:r>
        <w:rPr>
          <w:lang w:eastAsia="zh-CN"/>
        </w:rPr>
        <w:t xml:space="preserve">mart meters, cable head temperature </w:t>
      </w:r>
      <w:r>
        <w:rPr>
          <w:rFonts w:hint="eastAsia"/>
          <w:lang w:eastAsia="zh-CN"/>
        </w:rPr>
        <w:t>sensors</w:t>
      </w:r>
      <w:r>
        <w:rPr>
          <w:lang w:eastAsia="zh-CN"/>
        </w:rPr>
        <w:t xml:space="preserve">, </w:t>
      </w:r>
      <w:r>
        <w:rPr>
          <w:rFonts w:hint="eastAsia"/>
          <w:lang w:eastAsia="zh-CN"/>
        </w:rPr>
        <w:t>p</w:t>
      </w:r>
      <w:r>
        <w:rPr>
          <w:lang w:eastAsia="zh-CN"/>
        </w:rPr>
        <w:t>ower consumption concentrator</w:t>
      </w:r>
      <w:r>
        <w:rPr>
          <w:rFonts w:hint="eastAsia"/>
          <w:lang w:eastAsia="zh-CN"/>
        </w:rPr>
        <w:t>s</w:t>
      </w:r>
      <w:r>
        <w:rPr>
          <w:lang w:eastAsia="zh-CN"/>
        </w:rPr>
        <w:t xml:space="preserve">, smoke </w:t>
      </w:r>
      <w:r>
        <w:rPr>
          <w:rFonts w:hint="eastAsia"/>
          <w:lang w:eastAsia="zh-CN"/>
        </w:rPr>
        <w:t>detectors</w:t>
      </w:r>
      <w:r>
        <w:rPr>
          <w:lang w:eastAsia="zh-CN"/>
        </w:rPr>
        <w:t xml:space="preserve">, </w:t>
      </w:r>
      <w:r>
        <w:rPr>
          <w:rFonts w:hint="eastAsia"/>
          <w:lang w:eastAsia="zh-CN"/>
        </w:rPr>
        <w:t>s</w:t>
      </w:r>
      <w:r>
        <w:rPr>
          <w:lang w:eastAsia="zh-CN"/>
        </w:rPr>
        <w:t>mart RCD</w:t>
      </w:r>
      <w:r>
        <w:rPr>
          <w:rFonts w:hint="eastAsia"/>
          <w:lang w:eastAsia="zh-CN"/>
        </w:rPr>
        <w:t>s</w:t>
      </w:r>
      <w:r>
        <w:rPr>
          <w:lang w:eastAsia="zh-CN"/>
        </w:rPr>
        <w:t>, charging piles and phase change switches, collect related data and secured deliver</w:t>
      </w:r>
      <w:r>
        <w:rPr>
          <w:rFonts w:hint="eastAsia"/>
          <w:lang w:val="en-US" w:eastAsia="zh-CN"/>
        </w:rPr>
        <w:t xml:space="preserve"> the data</w:t>
      </w:r>
      <w:r>
        <w:rPr>
          <w:lang w:eastAsia="zh-CN"/>
        </w:rPr>
        <w:t xml:space="preserve"> them to Smart Distribution Transformer Terminal. </w:t>
      </w:r>
    </w:p>
    <w:p w14:paraId="6696CF7E" w14:textId="77777777" w:rsidR="001E32A1" w:rsidRDefault="006F6392">
      <w:pPr>
        <w:pStyle w:val="B1"/>
        <w:rPr>
          <w:lang w:val="en-US" w:eastAsia="zh-CN"/>
        </w:rPr>
      </w:pPr>
      <w:r>
        <w:rPr>
          <w:lang w:eastAsia="zh-CN"/>
        </w:rPr>
        <w:t>4)</w:t>
      </w:r>
      <w:r>
        <w:rPr>
          <w:lang w:eastAsia="zh-CN"/>
        </w:rPr>
        <w:tab/>
        <w:t xml:space="preserve">The Terminal continues to deliver the collected data </w:t>
      </w:r>
      <w:r>
        <w:rPr>
          <w:rFonts w:hint="eastAsia"/>
          <w:lang w:eastAsia="zh-CN"/>
        </w:rPr>
        <w:t>and</w:t>
      </w:r>
      <w:r>
        <w:rPr>
          <w:lang w:eastAsia="zh-CN"/>
        </w:rPr>
        <w:t xml:space="preserve"> </w:t>
      </w:r>
      <w:r>
        <w:rPr>
          <w:rFonts w:hint="eastAsia"/>
          <w:lang w:eastAsia="zh-CN"/>
        </w:rPr>
        <w:t>analysis</w:t>
      </w:r>
      <w:r>
        <w:rPr>
          <w:lang w:eastAsia="zh-CN"/>
        </w:rPr>
        <w:t xml:space="preserve"> / </w:t>
      </w:r>
      <w:r>
        <w:rPr>
          <w:rFonts w:hint="eastAsia"/>
          <w:lang w:eastAsia="zh-CN"/>
        </w:rPr>
        <w:t>decision</w:t>
      </w:r>
      <w:r>
        <w:rPr>
          <w:lang w:eastAsia="zh-CN"/>
        </w:rPr>
        <w:t xml:space="preserve"> </w:t>
      </w:r>
      <w:r>
        <w:rPr>
          <w:rFonts w:hint="eastAsia"/>
          <w:lang w:eastAsia="zh-CN"/>
        </w:rPr>
        <w:t>information</w:t>
      </w:r>
      <w:r>
        <w:rPr>
          <w:lang w:eastAsia="zh-CN"/>
        </w:rPr>
        <w:t xml:space="preserve"> to different energy application platform</w:t>
      </w:r>
      <w:r>
        <w:rPr>
          <w:rFonts w:hint="eastAsia"/>
          <w:lang w:eastAsia="zh-CN"/>
        </w:rPr>
        <w:t>s</w:t>
      </w:r>
      <w:r>
        <w:rPr>
          <w:lang w:eastAsia="zh-CN"/>
        </w:rPr>
        <w:t xml:space="preserve"> through </w:t>
      </w:r>
      <w:r>
        <w:rPr>
          <w:rFonts w:hint="eastAsia"/>
          <w:lang w:val="en-US" w:eastAsia="zh-CN"/>
        </w:rPr>
        <w:t>the</w:t>
      </w:r>
      <w:r>
        <w:rPr>
          <w:lang w:eastAsia="zh-CN"/>
        </w:rPr>
        <w:t xml:space="preserve"> two 5G communication links with different isolation demands</w:t>
      </w:r>
      <w:r>
        <w:rPr>
          <w:rFonts w:hint="eastAsia"/>
          <w:lang w:val="en-US" w:eastAsia="zh-CN"/>
        </w:rPr>
        <w:t xml:space="preserve"> mentioned above.</w:t>
      </w:r>
    </w:p>
    <w:p w14:paraId="42A314FA" w14:textId="7257A373" w:rsidR="001E32A1" w:rsidRDefault="006F6392">
      <w:pPr>
        <w:pStyle w:val="B2"/>
        <w:rPr>
          <w:lang w:eastAsia="zh-CN"/>
        </w:rPr>
      </w:pPr>
      <w:r>
        <w:t>-</w:t>
      </w:r>
      <w:r>
        <w:tab/>
      </w:r>
      <w:r>
        <w:rPr>
          <w:lang w:eastAsia="zh-CN"/>
        </w:rPr>
        <w:t>Some data e.g. energy consumption data in the distribution transformer, power line, and user point can be analysed by the Terminal and take some action e.g. adjust topology. Then the result data will be reported to related energy application platform.</w:t>
      </w:r>
    </w:p>
    <w:p w14:paraId="05688C7F" w14:textId="27265AEE" w:rsidR="001E32A1" w:rsidRDefault="006F6392">
      <w:pPr>
        <w:pStyle w:val="B2"/>
        <w:rPr>
          <w:lang w:eastAsia="zh-CN"/>
        </w:rPr>
      </w:pPr>
      <w:r>
        <w:rPr>
          <w:rFonts w:hint="eastAsia"/>
          <w:lang w:val="en-US" w:eastAsia="zh-CN"/>
        </w:rPr>
        <w:t>-</w:t>
      </w:r>
      <w:r>
        <w:tab/>
      </w:r>
      <w:r>
        <w:rPr>
          <w:lang w:eastAsia="zh-CN"/>
        </w:rPr>
        <w:t>Some data is periodic collected and reported, e.g. energy quality data and energy equipment status data.</w:t>
      </w:r>
    </w:p>
    <w:p w14:paraId="16E2972A" w14:textId="057B2286" w:rsidR="001E32A1" w:rsidRDefault="006F6392">
      <w:pPr>
        <w:pStyle w:val="B2"/>
        <w:rPr>
          <w:lang w:val="en-US" w:eastAsia="zh-CN"/>
        </w:rPr>
      </w:pPr>
      <w:r>
        <w:rPr>
          <w:rFonts w:hint="eastAsia"/>
          <w:lang w:val="en-US" w:eastAsia="zh-CN"/>
        </w:rPr>
        <w:t>-</w:t>
      </w:r>
      <w:r>
        <w:tab/>
      </w:r>
      <w:r>
        <w:rPr>
          <w:lang w:eastAsia="zh-CN"/>
        </w:rPr>
        <w:t>Some data is event trigger and need to be reported in real time, e.g. the voltage, current, alarm data of each node in the low-voltage area.</w:t>
      </w:r>
    </w:p>
    <w:p w14:paraId="0DCDF47D" w14:textId="5FE81BC9" w:rsidR="001E32A1" w:rsidRDefault="006F6392">
      <w:pPr>
        <w:pStyle w:val="B1"/>
        <w:rPr>
          <w:lang w:eastAsia="zh-CN"/>
        </w:rPr>
      </w:pPr>
      <w:r>
        <w:rPr>
          <w:lang w:eastAsia="zh-CN"/>
        </w:rPr>
        <w:t>5)</w:t>
      </w:r>
      <w:r>
        <w:rPr>
          <w:lang w:eastAsia="zh-CN"/>
        </w:rPr>
        <w:tab/>
        <w:t>The Smart Distributed Transformer Terminals management platform monitors all the working status of terminals and if needed, sends order to the terminal through the 5G communication link to maintain the Smart Distributed Transformer Terminal</w:t>
      </w:r>
      <w:r w:rsidR="00002BB9" w:rsidRPr="00002BB9">
        <w:rPr>
          <w:rFonts w:eastAsia="Calibri"/>
        </w:rPr>
        <w:t>'</w:t>
      </w:r>
      <w:r>
        <w:rPr>
          <w:lang w:eastAsia="zh-CN"/>
        </w:rPr>
        <w:t>s normal work.</w:t>
      </w:r>
    </w:p>
    <w:p w14:paraId="0DA9F874" w14:textId="77777777" w:rsidR="001E32A1" w:rsidRDefault="006F6392">
      <w:pPr>
        <w:pStyle w:val="Heading3"/>
      </w:pPr>
      <w:bookmarkStart w:id="220" w:name="_Toc74230075"/>
      <w:bookmarkStart w:id="221" w:name="_Toc74229481"/>
      <w:bookmarkStart w:id="222" w:name="_Toc91256791"/>
      <w:r>
        <w:t>5.</w:t>
      </w:r>
      <w:r>
        <w:rPr>
          <w:rFonts w:hint="eastAsia"/>
        </w:rPr>
        <w:t>8</w:t>
      </w:r>
      <w:r>
        <w:t>.4</w:t>
      </w:r>
      <w:r>
        <w:tab/>
        <w:t>Post-Conditions</w:t>
      </w:r>
      <w:bookmarkEnd w:id="220"/>
      <w:bookmarkEnd w:id="221"/>
      <w:bookmarkEnd w:id="222"/>
    </w:p>
    <w:p w14:paraId="4CAD34A9" w14:textId="77777777" w:rsidR="001E32A1" w:rsidRDefault="006F6392">
      <w:pPr>
        <w:rPr>
          <w:lang w:eastAsia="zh-CN"/>
        </w:rPr>
      </w:pPr>
      <w:r>
        <w:rPr>
          <w:rFonts w:hint="eastAsia"/>
          <w:lang w:eastAsia="zh-CN"/>
        </w:rPr>
        <w:t>T</w:t>
      </w:r>
      <w:r>
        <w:rPr>
          <w:lang w:eastAsia="zh-CN"/>
        </w:rPr>
        <w:t>he energy application platforms receive the collected data in time and with required isolation protection.</w:t>
      </w:r>
    </w:p>
    <w:p w14:paraId="2BCA0BEA" w14:textId="77777777" w:rsidR="001E32A1" w:rsidRDefault="006F6392">
      <w:pPr>
        <w:rPr>
          <w:lang w:eastAsia="zh-CN"/>
        </w:rPr>
      </w:pPr>
      <w:r>
        <w:rPr>
          <w:lang w:eastAsia="zh-CN"/>
        </w:rPr>
        <w:t>The communication links status also can be monitored by energy company EE.</w:t>
      </w:r>
    </w:p>
    <w:p w14:paraId="0137E5A8" w14:textId="77777777" w:rsidR="001E32A1" w:rsidRDefault="006F6392">
      <w:pPr>
        <w:pStyle w:val="Heading3"/>
      </w:pPr>
      <w:bookmarkStart w:id="223" w:name="_Toc74230076"/>
      <w:bookmarkStart w:id="224" w:name="_Toc74229482"/>
      <w:bookmarkStart w:id="225" w:name="_Toc91256792"/>
      <w:r>
        <w:t>5.</w:t>
      </w:r>
      <w:r>
        <w:rPr>
          <w:rFonts w:hint="eastAsia"/>
        </w:rPr>
        <w:t>8</w:t>
      </w:r>
      <w:r>
        <w:t>.5</w:t>
      </w:r>
      <w:r>
        <w:tab/>
        <w:t>Existing features partly or fully covering the use case functionality</w:t>
      </w:r>
      <w:bookmarkEnd w:id="223"/>
      <w:bookmarkEnd w:id="224"/>
      <w:bookmarkEnd w:id="225"/>
    </w:p>
    <w:p w14:paraId="587202BF" w14:textId="6628D0C3" w:rsidR="001E32A1" w:rsidRDefault="006F6392">
      <w:pPr>
        <w:suppressAutoHyphens/>
        <w:spacing w:after="200" w:line="276" w:lineRule="auto"/>
        <w:rPr>
          <w:lang w:eastAsia="zh-CN"/>
        </w:rPr>
      </w:pPr>
      <w:r>
        <w:rPr>
          <w:lang w:eastAsia="zh-CN"/>
        </w:rPr>
        <w:t>TS 22.261 clause 6.5.2, there is a related requirement:</w:t>
      </w:r>
      <w:r w:rsidR="00D55939">
        <w:rPr>
          <w:lang w:eastAsia="zh-CN"/>
        </w:rPr>
        <w:t xml:space="preserve">    </w:t>
      </w:r>
    </w:p>
    <w:p w14:paraId="28E03361" w14:textId="77777777" w:rsidR="001E32A1" w:rsidRDefault="006F6392">
      <w:pPr>
        <w:ind w:leftChars="200" w:left="400"/>
        <w:rPr>
          <w:lang w:eastAsia="zh-CN"/>
        </w:rPr>
      </w:pPr>
      <w:r>
        <w:rPr>
          <w:lang w:eastAsia="zh-CN"/>
        </w:rPr>
        <w:t>Based on operator policy, the 5G network shall be able to support routing of data traffic between a UE attached to the network and an application in a Service Hosting Environment for specific services, modifying the path as needed when the UE moves during an active communication.</w:t>
      </w:r>
    </w:p>
    <w:p w14:paraId="3C1FD4F3" w14:textId="77777777" w:rsidR="001E32A1" w:rsidRDefault="006F6392">
      <w:pPr>
        <w:rPr>
          <w:lang w:eastAsia="zh-CN"/>
        </w:rPr>
      </w:pPr>
      <w:r>
        <w:rPr>
          <w:lang w:eastAsia="zh-CN"/>
        </w:rPr>
        <w:t>The 5G system shall be able to provide suitable APIs for the energy application platform to monitor the quality of the communication link.</w:t>
      </w:r>
    </w:p>
    <w:p w14:paraId="2C393769" w14:textId="77777777" w:rsidR="001E32A1" w:rsidRDefault="006F6392">
      <w:pPr>
        <w:suppressAutoHyphens/>
        <w:spacing w:after="200" w:line="276" w:lineRule="auto"/>
        <w:rPr>
          <w:lang w:eastAsia="zh-CN"/>
        </w:rPr>
      </w:pPr>
      <w:r>
        <w:rPr>
          <w:lang w:eastAsia="zh-CN"/>
        </w:rPr>
        <w:t xml:space="preserve">The 5G system shall be able to </w:t>
      </w:r>
      <w:r>
        <w:rPr>
          <w:rFonts w:hint="eastAsia"/>
          <w:lang w:eastAsia="zh-CN"/>
        </w:rPr>
        <w:t>supply</w:t>
      </w:r>
      <w:r>
        <w:rPr>
          <w:lang w:eastAsia="zh-CN"/>
        </w:rPr>
        <w:t xml:space="preserve"> end to end </w:t>
      </w:r>
      <w:r>
        <w:rPr>
          <w:rFonts w:hint="eastAsia"/>
          <w:lang w:eastAsia="zh-CN"/>
        </w:rPr>
        <w:t>unified</w:t>
      </w:r>
      <w:r>
        <w:rPr>
          <w:lang w:eastAsia="zh-CN"/>
        </w:rPr>
        <w:t xml:space="preserve"> quality of communication service for Smart Distribution Transformer Terminal, i.e. from the energy end equipment to energy application platforms.</w:t>
      </w:r>
    </w:p>
    <w:p w14:paraId="6CE336F7" w14:textId="77777777" w:rsidR="001E32A1" w:rsidRDefault="006F6392">
      <w:pPr>
        <w:suppressAutoHyphens/>
        <w:spacing w:after="200" w:line="276" w:lineRule="auto"/>
        <w:rPr>
          <w:rFonts w:eastAsiaTheme="minorEastAsia"/>
          <w:lang w:val="en-US" w:eastAsia="zh-CN"/>
        </w:rPr>
      </w:pPr>
      <w:r>
        <w:rPr>
          <w:lang w:eastAsia="zh-CN"/>
        </w:rPr>
        <w:lastRenderedPageBreak/>
        <w:t>The 5G system shall be able to support millions of communication links between Smart Distributed Transformer Terminals management platform and Smart Distributed Transformer Terminals under its management scope.</w:t>
      </w:r>
    </w:p>
    <w:p w14:paraId="63C0A5E7" w14:textId="77777777" w:rsidR="001E32A1" w:rsidRDefault="006F6392">
      <w:pPr>
        <w:rPr>
          <w:lang w:eastAsia="zh-CN"/>
        </w:rPr>
      </w:pPr>
      <w:r>
        <w:rPr>
          <w:lang w:eastAsia="zh-CN"/>
        </w:rPr>
        <w:t xml:space="preserve">When required by regulatory requirement, the 5G system shall be able to simultaneously </w:t>
      </w:r>
      <w:r>
        <w:rPr>
          <w:rFonts w:hint="eastAsia"/>
          <w:lang w:eastAsia="zh-CN"/>
        </w:rPr>
        <w:t>supply</w:t>
      </w:r>
      <w:r>
        <w:rPr>
          <w:lang w:eastAsia="zh-CN"/>
        </w:rPr>
        <w:t xml:space="preserve"> multiple different isolation communication </w:t>
      </w:r>
      <w:r>
        <w:rPr>
          <w:rFonts w:hint="eastAsia"/>
          <w:lang w:eastAsia="zh-CN"/>
        </w:rPr>
        <w:t>services</w:t>
      </w:r>
      <w:r>
        <w:rPr>
          <w:lang w:eastAsia="zh-CN"/>
        </w:rPr>
        <w:t xml:space="preserve"> for different energy applications.</w:t>
      </w:r>
    </w:p>
    <w:p w14:paraId="70A978A4" w14:textId="77777777" w:rsidR="001E32A1" w:rsidRDefault="006F6392">
      <w:pPr>
        <w:suppressAutoHyphens/>
        <w:spacing w:after="200" w:line="276" w:lineRule="auto"/>
        <w:rPr>
          <w:strike/>
          <w:lang w:eastAsia="zh-CN"/>
        </w:rPr>
      </w:pPr>
      <w:r>
        <w:rPr>
          <w:rFonts w:eastAsiaTheme="minorEastAsia"/>
          <w:lang w:eastAsia="zh-CN"/>
        </w:rPr>
        <w:t>The 5G system shall be able to</w:t>
      </w:r>
      <w:r>
        <w:rPr>
          <w:lang w:eastAsia="zh-CN"/>
        </w:rPr>
        <w:t xml:space="preserve"> support up to 500 communication links between t</w:t>
      </w:r>
      <w:r>
        <w:rPr>
          <w:rFonts w:eastAsiaTheme="minorEastAsia"/>
          <w:lang w:eastAsia="zh-CN"/>
        </w:rPr>
        <w:t xml:space="preserve">he </w:t>
      </w:r>
      <w:r>
        <w:rPr>
          <w:lang w:eastAsia="zh-CN"/>
        </w:rPr>
        <w:t>Smart Distribution Transformer Terminal</w:t>
      </w:r>
      <w:r>
        <w:rPr>
          <w:rFonts w:eastAsiaTheme="minorEastAsia" w:hint="eastAsia"/>
          <w:strike/>
          <w:lang w:eastAsia="zh-CN"/>
        </w:rPr>
        <w:t xml:space="preserve"> </w:t>
      </w:r>
      <w:r>
        <w:rPr>
          <w:lang w:eastAsia="zh-CN"/>
        </w:rPr>
        <w:t>and energy end equipment</w:t>
      </w:r>
      <w:r>
        <w:rPr>
          <w:rFonts w:hint="eastAsia"/>
          <w:lang w:val="en-US" w:eastAsia="zh-CN"/>
        </w:rPr>
        <w:t>s</w:t>
      </w:r>
      <w:r>
        <w:rPr>
          <w:lang w:val="en-US" w:eastAsia="zh-CN"/>
        </w:rPr>
        <w:t xml:space="preserve"> with the communication distance from 100m to 500m in one distribution transformer area</w:t>
      </w:r>
      <w:r>
        <w:rPr>
          <w:lang w:eastAsia="zh-CN"/>
        </w:rPr>
        <w:t>.</w:t>
      </w:r>
    </w:p>
    <w:p w14:paraId="308610BC" w14:textId="48C0CCD9" w:rsidR="001E32A1" w:rsidRDefault="006F6392">
      <w:pPr>
        <w:suppressAutoHyphens/>
        <w:spacing w:after="200" w:line="276" w:lineRule="auto"/>
        <w:rPr>
          <w:lang w:eastAsia="zh-CN"/>
        </w:rPr>
      </w:pPr>
      <w:r>
        <w:rPr>
          <w:lang w:eastAsia="zh-CN"/>
        </w:rPr>
        <w:t>The 5G system shall be able to support routing of data traffic between the Smart Distribution Transformer Terminal in the network and an application processing the data in a service hosting environment.</w:t>
      </w:r>
      <w:r w:rsidR="00D55939">
        <w:rPr>
          <w:lang w:eastAsia="zh-CN"/>
        </w:rPr>
        <w:t xml:space="preserve"> </w:t>
      </w:r>
    </w:p>
    <w:p w14:paraId="223CB82B" w14:textId="6127636E" w:rsidR="001E32A1" w:rsidRDefault="006F6392">
      <w:pPr>
        <w:pStyle w:val="NO"/>
      </w:pPr>
      <w:r>
        <w:t>NOTE:</w:t>
      </w:r>
      <w:r>
        <w:tab/>
        <w:t>The smart distribution transformer terminal is one kind of Grid terminal and may be deployed in network edge node.</w:t>
      </w:r>
    </w:p>
    <w:p w14:paraId="0E72021F" w14:textId="77777777" w:rsidR="001E32A1" w:rsidRDefault="006F6392">
      <w:pPr>
        <w:suppressAutoHyphens/>
        <w:spacing w:after="200" w:line="276" w:lineRule="auto"/>
        <w:rPr>
          <w:lang w:eastAsia="zh-CN"/>
        </w:rPr>
      </w:pPr>
      <w:r>
        <w:rPr>
          <w:lang w:eastAsia="zh-CN"/>
        </w:rPr>
        <w:t>The 5G system shall be able to supply a method for the application layer to authenticate and authorize communication network element used for the Smart Distribution Transformer Terminal.</w:t>
      </w:r>
    </w:p>
    <w:p w14:paraId="46C81117" w14:textId="77777777" w:rsidR="001E32A1" w:rsidRDefault="006F6392">
      <w:pPr>
        <w:pStyle w:val="Heading3"/>
      </w:pPr>
      <w:bookmarkStart w:id="226" w:name="_Toc74229483"/>
      <w:bookmarkStart w:id="227" w:name="_Toc74230077"/>
      <w:bookmarkStart w:id="228" w:name="_Toc91256793"/>
      <w:r>
        <w:t>5.</w:t>
      </w:r>
      <w:r>
        <w:rPr>
          <w:rFonts w:hint="eastAsia"/>
        </w:rPr>
        <w:t>8</w:t>
      </w:r>
      <w:r>
        <w:t>.6</w:t>
      </w:r>
      <w:r>
        <w:tab/>
        <w:t>Potential New Requirements needed to support the use case</w:t>
      </w:r>
      <w:bookmarkEnd w:id="226"/>
      <w:bookmarkEnd w:id="227"/>
      <w:bookmarkEnd w:id="228"/>
    </w:p>
    <w:p w14:paraId="0444712E" w14:textId="4DEE684F" w:rsidR="001E32A1" w:rsidRDefault="006F6392">
      <w:pPr>
        <w:rPr>
          <w:rFonts w:eastAsia="SimSun"/>
          <w:lang w:eastAsia="zh-CN"/>
        </w:rPr>
      </w:pPr>
      <w:r>
        <w:rPr>
          <w:rFonts w:hint="eastAsia"/>
          <w:lang w:eastAsia="zh-CN"/>
        </w:rPr>
        <w:t>[</w:t>
      </w:r>
      <w:r>
        <w:rPr>
          <w:lang w:eastAsia="zh-CN"/>
        </w:rPr>
        <w:t>PR</w:t>
      </w:r>
      <w:r>
        <w:rPr>
          <w:rFonts w:hint="eastAsia"/>
          <w:lang w:val="en-US" w:eastAsia="zh-CN"/>
        </w:rPr>
        <w:t>.</w:t>
      </w:r>
      <w:r>
        <w:rPr>
          <w:lang w:eastAsia="zh-CN"/>
        </w:rPr>
        <w:t>5.8</w:t>
      </w:r>
      <w:r>
        <w:rPr>
          <w:rFonts w:hint="eastAsia"/>
          <w:lang w:val="en-US" w:eastAsia="zh-CN"/>
        </w:rPr>
        <w:t>-00</w:t>
      </w:r>
      <w:r>
        <w:rPr>
          <w:lang w:eastAsia="zh-CN"/>
        </w:rPr>
        <w:t xml:space="preserve">1] </w:t>
      </w:r>
      <w:r>
        <w:rPr>
          <w:lang w:val="en-US" w:eastAsia="zh-CN"/>
        </w:rPr>
        <w:t>The 5G system shall be able to provide required communication service according to KPI given in table 5.8.6-1.</w:t>
      </w:r>
    </w:p>
    <w:p w14:paraId="50B6B2AC" w14:textId="77777777" w:rsidR="001E32A1" w:rsidRDefault="006F6392">
      <w:pPr>
        <w:pStyle w:val="TH"/>
        <w:rPr>
          <w:rFonts w:cs="Arial"/>
          <w:bCs/>
        </w:rPr>
      </w:pPr>
      <w:r>
        <w:t>Table 5.8.6-1: Key Performance for Smart Distribution Transformer Terminal</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2018"/>
        <w:gridCol w:w="2523"/>
        <w:gridCol w:w="2527"/>
      </w:tblGrid>
      <w:tr w:rsidR="001E32A1" w14:paraId="106745BD" w14:textId="77777777">
        <w:trPr>
          <w:jc w:val="center"/>
        </w:trPr>
        <w:tc>
          <w:tcPr>
            <w:tcW w:w="1154" w:type="dxa"/>
          </w:tcPr>
          <w:p w14:paraId="0BF15CD6" w14:textId="77777777" w:rsidR="001E32A1" w:rsidRDefault="006F6392">
            <w:pPr>
              <w:jc w:val="center"/>
              <w:rPr>
                <w:rFonts w:cs="Arial"/>
                <w:bCs/>
                <w:sz w:val="18"/>
                <w:szCs w:val="18"/>
              </w:rPr>
            </w:pPr>
            <w:r>
              <w:rPr>
                <w:rFonts w:ascii="Arial" w:hAnsi="Arial" w:cs="Arial"/>
                <w:b/>
                <w:bCs/>
                <w:sz w:val="18"/>
                <w:szCs w:val="18"/>
              </w:rPr>
              <w:t>Average data rate (UL)</w:t>
            </w:r>
            <w:r>
              <w:rPr>
                <w:rFonts w:ascii="Arial" w:hAnsi="Arial" w:cs="Arial"/>
                <w:b/>
                <w:bCs/>
                <w:sz w:val="18"/>
                <w:szCs w:val="18"/>
              </w:rPr>
              <w:br/>
              <w:t>(note 1)</w:t>
            </w:r>
          </w:p>
        </w:tc>
        <w:tc>
          <w:tcPr>
            <w:tcW w:w="2018" w:type="dxa"/>
          </w:tcPr>
          <w:p w14:paraId="458323E1" w14:textId="77777777" w:rsidR="001E32A1" w:rsidRDefault="006F6392">
            <w:pPr>
              <w:jc w:val="center"/>
              <w:rPr>
                <w:rFonts w:cs="Arial"/>
                <w:bCs/>
                <w:sz w:val="18"/>
                <w:szCs w:val="18"/>
              </w:rPr>
            </w:pPr>
            <w:r>
              <w:rPr>
                <w:rFonts w:ascii="Arial" w:hAnsi="Arial" w:cs="Arial"/>
                <w:b/>
                <w:bCs/>
                <w:sz w:val="18"/>
                <w:szCs w:val="18"/>
              </w:rPr>
              <w:t>End-to-end latency</w:t>
            </w:r>
            <w:r>
              <w:rPr>
                <w:rFonts w:ascii="Arial" w:hAnsi="Arial" w:cs="Arial"/>
                <w:b/>
                <w:bCs/>
                <w:sz w:val="18"/>
                <w:szCs w:val="18"/>
              </w:rPr>
              <w:br/>
              <w:t>(note 2)</w:t>
            </w:r>
          </w:p>
        </w:tc>
        <w:tc>
          <w:tcPr>
            <w:tcW w:w="2523" w:type="dxa"/>
          </w:tcPr>
          <w:p w14:paraId="53045A09" w14:textId="77777777" w:rsidR="001E32A1" w:rsidRDefault="006F6392">
            <w:pPr>
              <w:pStyle w:val="TAH"/>
              <w:rPr>
                <w:rFonts w:cs="Arial"/>
                <w:bCs/>
                <w:szCs w:val="18"/>
              </w:rPr>
            </w:pPr>
            <w:r>
              <w:rPr>
                <w:rFonts w:cs="Arial"/>
                <w:bCs/>
                <w:szCs w:val="18"/>
              </w:rPr>
              <w:t>Area user density</w:t>
            </w:r>
          </w:p>
        </w:tc>
        <w:tc>
          <w:tcPr>
            <w:tcW w:w="2527" w:type="dxa"/>
          </w:tcPr>
          <w:p w14:paraId="68FEE94D" w14:textId="77777777" w:rsidR="001E32A1" w:rsidRDefault="006F6392">
            <w:pPr>
              <w:pStyle w:val="TAH"/>
              <w:rPr>
                <w:rFonts w:cs="Arial"/>
                <w:bCs/>
                <w:szCs w:val="18"/>
              </w:rPr>
            </w:pPr>
            <w:r>
              <w:rPr>
                <w:rFonts w:cs="Arial"/>
                <w:bCs/>
                <w:szCs w:val="18"/>
              </w:rPr>
              <w:t>Range</w:t>
            </w:r>
          </w:p>
          <w:p w14:paraId="16492D9B" w14:textId="77777777" w:rsidR="001E32A1" w:rsidRDefault="001E32A1">
            <w:pPr>
              <w:pStyle w:val="TAH"/>
              <w:rPr>
                <w:rFonts w:cs="Arial"/>
                <w:bCs/>
                <w:szCs w:val="18"/>
              </w:rPr>
            </w:pPr>
          </w:p>
        </w:tc>
      </w:tr>
      <w:tr w:rsidR="001E32A1" w14:paraId="14FA7079" w14:textId="77777777">
        <w:trPr>
          <w:jc w:val="center"/>
        </w:trPr>
        <w:tc>
          <w:tcPr>
            <w:tcW w:w="1154" w:type="dxa"/>
          </w:tcPr>
          <w:p w14:paraId="64EB2080" w14:textId="77777777" w:rsidR="001E32A1" w:rsidRDefault="006F6392">
            <w:pPr>
              <w:pStyle w:val="TAC"/>
              <w:jc w:val="both"/>
              <w:rPr>
                <w:rFonts w:cs="Arial"/>
                <w:szCs w:val="18"/>
              </w:rPr>
            </w:pPr>
            <w:r>
              <w:rPr>
                <w:rFonts w:cs="Arial"/>
                <w:szCs w:val="18"/>
              </w:rPr>
              <w:t>&gt;2 Mbit/s</w:t>
            </w:r>
          </w:p>
        </w:tc>
        <w:tc>
          <w:tcPr>
            <w:tcW w:w="2018" w:type="dxa"/>
          </w:tcPr>
          <w:p w14:paraId="2B4ABB39" w14:textId="77777777" w:rsidR="001E32A1" w:rsidRDefault="006F6392">
            <w:pPr>
              <w:pStyle w:val="TAC"/>
              <w:jc w:val="both"/>
              <w:rPr>
                <w:rFonts w:cs="Arial"/>
                <w:szCs w:val="18"/>
              </w:rPr>
            </w:pPr>
            <w:r>
              <w:rPr>
                <w:rFonts w:cs="Arial"/>
                <w:szCs w:val="18"/>
              </w:rPr>
              <w:t>10 </w:t>
            </w:r>
            <w:proofErr w:type="spellStart"/>
            <w:r>
              <w:rPr>
                <w:rFonts w:cs="Arial"/>
                <w:szCs w:val="18"/>
              </w:rPr>
              <w:t>ms</w:t>
            </w:r>
            <w:proofErr w:type="spellEnd"/>
            <w:r>
              <w:rPr>
                <w:rFonts w:cs="Arial"/>
                <w:szCs w:val="18"/>
              </w:rPr>
              <w:t>, 100 </w:t>
            </w:r>
            <w:proofErr w:type="spellStart"/>
            <w:r>
              <w:rPr>
                <w:rFonts w:cs="Arial"/>
                <w:szCs w:val="18"/>
              </w:rPr>
              <w:t>ms</w:t>
            </w:r>
            <w:proofErr w:type="spellEnd"/>
            <w:r>
              <w:rPr>
                <w:rFonts w:cs="Arial"/>
                <w:szCs w:val="18"/>
              </w:rPr>
              <w:t>, 3 s</w:t>
            </w:r>
          </w:p>
        </w:tc>
        <w:tc>
          <w:tcPr>
            <w:tcW w:w="2523" w:type="dxa"/>
          </w:tcPr>
          <w:p w14:paraId="6CFD42AF" w14:textId="77777777" w:rsidR="001E32A1" w:rsidRDefault="006F6392">
            <w:pPr>
              <w:pStyle w:val="TAC"/>
              <w:jc w:val="both"/>
              <w:rPr>
                <w:rFonts w:eastAsia="SimSun" w:cs="Arial"/>
                <w:szCs w:val="18"/>
                <w:lang w:val="en-US" w:eastAsia="zh-CN"/>
              </w:rPr>
            </w:pPr>
            <w:r>
              <w:rPr>
                <w:rFonts w:cs="Arial"/>
                <w:szCs w:val="18"/>
              </w:rPr>
              <w:t>500 devices /distribution area</w:t>
            </w:r>
            <w:r>
              <w:rPr>
                <w:rFonts w:cs="Arial"/>
                <w:szCs w:val="18"/>
                <w:lang w:val="en-US" w:eastAsia="zh-CN"/>
              </w:rPr>
              <w:t xml:space="preserve"> (note 3)</w:t>
            </w:r>
          </w:p>
        </w:tc>
        <w:tc>
          <w:tcPr>
            <w:tcW w:w="2527" w:type="dxa"/>
          </w:tcPr>
          <w:p w14:paraId="4AF430A1" w14:textId="77777777" w:rsidR="001E32A1" w:rsidRDefault="006F6392">
            <w:pPr>
              <w:pStyle w:val="TAL"/>
              <w:jc w:val="both"/>
              <w:rPr>
                <w:rFonts w:cs="Arial"/>
                <w:szCs w:val="18"/>
              </w:rPr>
            </w:pPr>
            <w:r>
              <w:rPr>
                <w:rFonts w:cs="Arial"/>
                <w:szCs w:val="18"/>
              </w:rPr>
              <w:t>100 m ~ 500 m, outdoor, indoor / deep indoor</w:t>
            </w:r>
          </w:p>
        </w:tc>
      </w:tr>
      <w:tr w:rsidR="001E32A1" w14:paraId="792542D6" w14:textId="77777777">
        <w:trPr>
          <w:jc w:val="center"/>
        </w:trPr>
        <w:tc>
          <w:tcPr>
            <w:tcW w:w="8222" w:type="dxa"/>
            <w:gridSpan w:val="4"/>
          </w:tcPr>
          <w:p w14:paraId="66B99F95" w14:textId="6684CB12" w:rsidR="001E32A1" w:rsidRDefault="006F6392">
            <w:pPr>
              <w:pStyle w:val="TAN"/>
              <w:jc w:val="both"/>
              <w:rPr>
                <w:rFonts w:eastAsia="SimSun"/>
                <w:szCs w:val="18"/>
                <w:lang w:val="en-US" w:eastAsia="zh-CN"/>
              </w:rPr>
            </w:pPr>
            <w:r>
              <w:rPr>
                <w:rFonts w:eastAsia="Calibri"/>
                <w:szCs w:val="18"/>
              </w:rPr>
              <w:t>NOTE 1:</w:t>
            </w:r>
            <w:r>
              <w:rPr>
                <w:rFonts w:eastAsia="Calibri"/>
                <w:szCs w:val="18"/>
              </w:rPr>
              <w:tab/>
              <w:t xml:space="preserve">It is the </w:t>
            </w:r>
            <w:r>
              <w:rPr>
                <w:rFonts w:eastAsia="SimSun"/>
                <w:szCs w:val="18"/>
                <w:lang w:val="en-US" w:eastAsia="zh-CN"/>
              </w:rPr>
              <w:t>smart metering application data rate</w:t>
            </w:r>
            <w:r>
              <w:rPr>
                <w:rFonts w:eastAsia="Calibri"/>
                <w:szCs w:val="18"/>
              </w:rPr>
              <w:t xml:space="preserve"> between the </w:t>
            </w:r>
            <w:r>
              <w:rPr>
                <w:rFonts w:eastAsia="SimSun"/>
                <w:szCs w:val="18"/>
                <w:lang w:val="en-US" w:eastAsia="zh-CN"/>
              </w:rPr>
              <w:t>S</w:t>
            </w:r>
            <w:r>
              <w:rPr>
                <w:rFonts w:eastAsia="Calibri"/>
                <w:szCs w:val="18"/>
              </w:rPr>
              <w:t>mart Distribution Transformer Terminal and energy end equipment</w:t>
            </w:r>
            <w:r>
              <w:rPr>
                <w:rFonts w:eastAsia="SimSun"/>
                <w:szCs w:val="18"/>
                <w:lang w:val="en-US" w:eastAsia="zh-CN"/>
              </w:rPr>
              <w:t xml:space="preserve">. Once there are multiple </w:t>
            </w:r>
            <w:r w:rsidR="003D131E">
              <w:rPr>
                <w:rFonts w:eastAsia="SimSun"/>
                <w:szCs w:val="18"/>
                <w:lang w:val="en-US" w:eastAsia="zh-CN"/>
              </w:rPr>
              <w:t xml:space="preserve">Smart Grid </w:t>
            </w:r>
            <w:r>
              <w:rPr>
                <w:rFonts w:eastAsia="SimSun"/>
                <w:szCs w:val="18"/>
                <w:lang w:val="en-US" w:eastAsia="zh-CN"/>
              </w:rPr>
              <w:t>applications, it is required more data rate.</w:t>
            </w:r>
          </w:p>
          <w:p w14:paraId="7A2BF7DC" w14:textId="77777777" w:rsidR="001E32A1" w:rsidRDefault="006F6392">
            <w:pPr>
              <w:pStyle w:val="TAN"/>
              <w:jc w:val="both"/>
              <w:rPr>
                <w:rFonts w:eastAsia="Calibri"/>
                <w:szCs w:val="18"/>
              </w:rPr>
            </w:pPr>
            <w:r>
              <w:rPr>
                <w:rFonts w:eastAsia="Calibri"/>
                <w:szCs w:val="18"/>
              </w:rPr>
              <w:t>NOTE 2:</w:t>
            </w:r>
            <w:r>
              <w:rPr>
                <w:rFonts w:eastAsia="Calibri"/>
                <w:szCs w:val="18"/>
              </w:rPr>
              <w:tab/>
              <w:t xml:space="preserve">It depends on different applications </w:t>
            </w:r>
            <w:r>
              <w:rPr>
                <w:rFonts w:eastAsia="SimSun"/>
                <w:szCs w:val="18"/>
                <w:lang w:val="en-US" w:eastAsia="zh-CN"/>
              </w:rPr>
              <w:t xml:space="preserve">supported by </w:t>
            </w:r>
            <w:r>
              <w:rPr>
                <w:rFonts w:eastAsia="Calibri"/>
                <w:szCs w:val="18"/>
              </w:rPr>
              <w:t xml:space="preserve">the Smart Distribution Transformer Terminal. The </w:t>
            </w:r>
            <w:r>
              <w:rPr>
                <w:rFonts w:eastAsia="SimSun"/>
                <w:szCs w:val="18"/>
                <w:lang w:val="en-US" w:eastAsia="zh-CN"/>
              </w:rPr>
              <w:t>less the latency is, the more applications can be supported</w:t>
            </w:r>
            <w:r>
              <w:rPr>
                <w:rFonts w:eastAsia="Calibri"/>
                <w:szCs w:val="18"/>
              </w:rPr>
              <w:t>.</w:t>
            </w:r>
          </w:p>
          <w:p w14:paraId="03D09FDF" w14:textId="77777777" w:rsidR="001E32A1" w:rsidRDefault="006F6392">
            <w:pPr>
              <w:pStyle w:val="TAN"/>
              <w:jc w:val="both"/>
              <w:rPr>
                <w:rFonts w:eastAsia="SimSun"/>
                <w:szCs w:val="18"/>
                <w:lang w:val="en-US" w:eastAsia="zh-CN"/>
              </w:rPr>
            </w:pPr>
            <w:r>
              <w:rPr>
                <w:rFonts w:eastAsia="SimSun"/>
                <w:szCs w:val="18"/>
                <w:lang w:val="en-US" w:eastAsia="zh-CN"/>
              </w:rPr>
              <w:t>NOTE 3:</w:t>
            </w:r>
            <w:r>
              <w:rPr>
                <w:rFonts w:eastAsia="Calibri"/>
                <w:szCs w:val="18"/>
              </w:rPr>
              <w:tab/>
            </w:r>
            <w:r>
              <w:rPr>
                <w:rFonts w:eastAsia="SimSun"/>
                <w:szCs w:val="18"/>
                <w:lang w:val="en-US" w:eastAsia="zh-CN"/>
              </w:rPr>
              <w:t>The distribution area can be calculated as 3.14*Range</w:t>
            </w:r>
            <w:r>
              <w:rPr>
                <w:rFonts w:eastAsia="SimSun"/>
                <w:szCs w:val="18"/>
                <w:vertAlign w:val="superscript"/>
                <w:lang w:val="en-US" w:eastAsia="zh-CN"/>
              </w:rPr>
              <w:t>2.</w:t>
            </w:r>
            <w:r>
              <w:rPr>
                <w:rFonts w:eastAsia="SimSun"/>
                <w:szCs w:val="18"/>
                <w:lang w:val="en-US" w:eastAsia="zh-CN"/>
              </w:rPr>
              <w:t xml:space="preserve"> It is in general 0.031km</w:t>
            </w:r>
            <w:r>
              <w:rPr>
                <w:rFonts w:eastAsia="SimSun"/>
                <w:szCs w:val="18"/>
                <w:vertAlign w:val="superscript"/>
                <w:lang w:val="en-US" w:eastAsia="zh-CN"/>
              </w:rPr>
              <w:t>2</w:t>
            </w:r>
            <w:r>
              <w:rPr>
                <w:rFonts w:eastAsia="SimSun"/>
                <w:szCs w:val="18"/>
                <w:lang w:val="en-US" w:eastAsia="zh-CN"/>
              </w:rPr>
              <w:t>~0.785km</w:t>
            </w:r>
            <w:r>
              <w:rPr>
                <w:rFonts w:eastAsia="SimSun"/>
                <w:szCs w:val="18"/>
                <w:vertAlign w:val="superscript"/>
                <w:lang w:val="en-US" w:eastAsia="zh-CN"/>
              </w:rPr>
              <w:t>2</w:t>
            </w:r>
            <w:r>
              <w:rPr>
                <w:rFonts w:eastAsia="SimSun"/>
                <w:szCs w:val="18"/>
                <w:lang w:val="en-US" w:eastAsia="zh-CN"/>
              </w:rPr>
              <w:t>.</w:t>
            </w:r>
          </w:p>
          <w:p w14:paraId="7591E5AE" w14:textId="77777777" w:rsidR="001E32A1" w:rsidRDefault="001E32A1">
            <w:pPr>
              <w:pStyle w:val="TAN"/>
              <w:jc w:val="both"/>
              <w:rPr>
                <w:rFonts w:eastAsia="Calibri"/>
                <w:szCs w:val="18"/>
              </w:rPr>
            </w:pPr>
          </w:p>
        </w:tc>
      </w:tr>
    </w:tbl>
    <w:p w14:paraId="25820B0C" w14:textId="77777777" w:rsidR="001E32A1" w:rsidRDefault="001E32A1" w:rsidP="00A72007"/>
    <w:p w14:paraId="08EE9637" w14:textId="77777777" w:rsidR="001E32A1" w:rsidRDefault="006F6392">
      <w:pPr>
        <w:pStyle w:val="Heading2"/>
      </w:pPr>
      <w:bookmarkStart w:id="229" w:name="_Toc74230078"/>
      <w:bookmarkStart w:id="230" w:name="_Toc74229484"/>
      <w:bookmarkStart w:id="231" w:name="_Toc91256794"/>
      <w:r>
        <w:t>5.</w:t>
      </w:r>
      <w:r>
        <w:rPr>
          <w:rFonts w:hint="eastAsia"/>
        </w:rPr>
        <w:t>9</w:t>
      </w:r>
      <w:r>
        <w:tab/>
        <w:t>Use case of isolation demand for energy applications</w:t>
      </w:r>
      <w:bookmarkEnd w:id="229"/>
      <w:bookmarkEnd w:id="230"/>
      <w:bookmarkEnd w:id="231"/>
    </w:p>
    <w:p w14:paraId="44058110" w14:textId="77777777" w:rsidR="001E32A1" w:rsidRDefault="006F6392">
      <w:pPr>
        <w:pStyle w:val="Heading3"/>
      </w:pPr>
      <w:bookmarkStart w:id="232" w:name="_Toc74230079"/>
      <w:bookmarkStart w:id="233" w:name="_Toc74229485"/>
      <w:bookmarkStart w:id="234" w:name="_Toc91256795"/>
      <w:r>
        <w:t>5.9.1</w:t>
      </w:r>
      <w:r>
        <w:tab/>
        <w:t>Description</w:t>
      </w:r>
      <w:bookmarkEnd w:id="232"/>
      <w:bookmarkEnd w:id="233"/>
      <w:bookmarkEnd w:id="234"/>
    </w:p>
    <w:p w14:paraId="22352EC9" w14:textId="4162B815" w:rsidR="001E32A1" w:rsidRDefault="006F6392">
      <w:r>
        <w:t xml:space="preserve">According to </w:t>
      </w:r>
      <w:r>
        <w:rPr>
          <w:lang w:eastAsia="zh-CN"/>
        </w:rPr>
        <w:t>the regulation of China Grid industry</w:t>
      </w:r>
      <w:r>
        <w:t>, the power grid business is mainly divided into two working categories: production control and information management. The production control can be further divided into safety zone I and safety zone II. All the real-time monitoring, detection, and controlling energy production applications belong to safety zone I. And other non-controlling energy production applications belong to the safety zone II. The information management also can be further divided into safety zone III and safety zone IV. The applications belong to the safety zone III are information systems for power production, while the internal information services for the energy enterprises belong to safety zone IV.</w:t>
      </w:r>
      <w:r w:rsidR="00D55939">
        <w:t xml:space="preserve"> </w:t>
      </w:r>
      <w:r>
        <w:t>Following Table 5.9.1-1 lists the typical applications belong to different safety zones.</w:t>
      </w:r>
    </w:p>
    <w:p w14:paraId="6D50A50A" w14:textId="033CE363" w:rsidR="001E32A1" w:rsidRDefault="006F6392">
      <w:pPr>
        <w:pStyle w:val="TH"/>
      </w:pPr>
      <w:r>
        <w:t>Table 5.9.1-1</w:t>
      </w:r>
      <w:r>
        <w:rPr>
          <w:rFonts w:hint="eastAsia"/>
          <w:lang w:val="en-US" w:eastAsia="zh-CN"/>
        </w:rPr>
        <w:t>:</w:t>
      </w:r>
      <w:r>
        <w:t xml:space="preserve"> typical safety zone and related energy application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792"/>
      </w:tblGrid>
      <w:tr w:rsidR="001E32A1" w14:paraId="40A65B35" w14:textId="77777777">
        <w:trPr>
          <w:jc w:val="center"/>
        </w:trPr>
        <w:tc>
          <w:tcPr>
            <w:tcW w:w="1838" w:type="dxa"/>
          </w:tcPr>
          <w:p w14:paraId="49D87089" w14:textId="77777777" w:rsidR="001E32A1" w:rsidRDefault="006F6392">
            <w:pPr>
              <w:spacing w:after="120"/>
              <w:jc w:val="center"/>
              <w:rPr>
                <w:rFonts w:ascii="Arial" w:hAnsi="Arial" w:cs="Arial"/>
                <w:b/>
                <w:bCs/>
                <w:sz w:val="18"/>
                <w:szCs w:val="18"/>
                <w:lang w:eastAsia="zh-CN"/>
              </w:rPr>
            </w:pPr>
            <w:r>
              <w:rPr>
                <w:rFonts w:ascii="Arial" w:hAnsi="Arial" w:cs="Arial"/>
                <w:b/>
                <w:bCs/>
                <w:sz w:val="18"/>
                <w:szCs w:val="18"/>
                <w:lang w:eastAsia="zh-CN"/>
              </w:rPr>
              <w:t>Safety Zone type</w:t>
            </w:r>
          </w:p>
        </w:tc>
        <w:tc>
          <w:tcPr>
            <w:tcW w:w="6792" w:type="dxa"/>
          </w:tcPr>
          <w:p w14:paraId="0F621402" w14:textId="77777777" w:rsidR="001E32A1" w:rsidRDefault="006F6392">
            <w:pPr>
              <w:spacing w:after="120"/>
              <w:jc w:val="center"/>
              <w:rPr>
                <w:rFonts w:ascii="Arial" w:hAnsi="Arial" w:cs="Arial"/>
                <w:b/>
                <w:bCs/>
                <w:sz w:val="18"/>
                <w:szCs w:val="18"/>
                <w:lang w:eastAsia="zh-CN"/>
              </w:rPr>
            </w:pPr>
            <w:r>
              <w:rPr>
                <w:rFonts w:ascii="Arial" w:hAnsi="Arial" w:cs="Arial"/>
                <w:b/>
                <w:bCs/>
                <w:sz w:val="18"/>
                <w:szCs w:val="18"/>
                <w:lang w:eastAsia="zh-CN"/>
              </w:rPr>
              <w:t>Typical energy applications</w:t>
            </w:r>
          </w:p>
        </w:tc>
      </w:tr>
      <w:tr w:rsidR="001E32A1" w14:paraId="1A155EDE" w14:textId="77777777">
        <w:trPr>
          <w:jc w:val="center"/>
        </w:trPr>
        <w:tc>
          <w:tcPr>
            <w:tcW w:w="1838" w:type="dxa"/>
          </w:tcPr>
          <w:p w14:paraId="4905C8DC" w14:textId="77777777" w:rsidR="001E32A1" w:rsidRDefault="006F6392">
            <w:pPr>
              <w:spacing w:after="120"/>
              <w:jc w:val="center"/>
              <w:rPr>
                <w:rFonts w:ascii="Arial" w:hAnsi="Arial" w:cs="Arial"/>
                <w:sz w:val="18"/>
                <w:szCs w:val="18"/>
                <w:lang w:eastAsia="zh-CN"/>
              </w:rPr>
            </w:pPr>
            <w:r>
              <w:rPr>
                <w:rFonts w:ascii="Arial" w:hAnsi="Arial" w:cs="Arial"/>
                <w:sz w:val="18"/>
                <w:szCs w:val="18"/>
                <w:lang w:eastAsia="zh-CN"/>
              </w:rPr>
              <w:lastRenderedPageBreak/>
              <w:t>I</w:t>
            </w:r>
          </w:p>
        </w:tc>
        <w:tc>
          <w:tcPr>
            <w:tcW w:w="6792" w:type="dxa"/>
          </w:tcPr>
          <w:p w14:paraId="7DF77A22" w14:textId="77777777" w:rsidR="001E32A1" w:rsidRDefault="006F6392">
            <w:pPr>
              <w:spacing w:after="120"/>
              <w:rPr>
                <w:rFonts w:ascii="Arial" w:hAnsi="Arial" w:cs="Arial"/>
                <w:sz w:val="18"/>
                <w:szCs w:val="18"/>
              </w:rPr>
            </w:pPr>
            <w:r>
              <w:rPr>
                <w:rFonts w:ascii="Arial" w:hAnsi="Arial" w:cs="Arial"/>
                <w:sz w:val="18"/>
                <w:szCs w:val="18"/>
                <w:lang w:eastAsia="zh-CN"/>
              </w:rPr>
              <w:t>distribution automation system, substation automation system, relay protection, distributed energy storage, etc.</w:t>
            </w:r>
          </w:p>
        </w:tc>
      </w:tr>
      <w:tr w:rsidR="001E32A1" w14:paraId="7AA6CAA1" w14:textId="77777777">
        <w:trPr>
          <w:jc w:val="center"/>
        </w:trPr>
        <w:tc>
          <w:tcPr>
            <w:tcW w:w="1838" w:type="dxa"/>
          </w:tcPr>
          <w:p w14:paraId="40E52F82" w14:textId="77777777" w:rsidR="001E32A1" w:rsidRDefault="006F6392">
            <w:pPr>
              <w:spacing w:after="120"/>
              <w:jc w:val="center"/>
              <w:rPr>
                <w:rFonts w:ascii="Arial" w:hAnsi="Arial" w:cs="Arial"/>
                <w:sz w:val="18"/>
                <w:szCs w:val="18"/>
                <w:lang w:eastAsia="zh-CN"/>
              </w:rPr>
            </w:pPr>
            <w:r>
              <w:rPr>
                <w:rFonts w:ascii="Arial" w:hAnsi="Arial" w:cs="Arial"/>
                <w:sz w:val="18"/>
                <w:szCs w:val="18"/>
                <w:lang w:eastAsia="zh-CN"/>
              </w:rPr>
              <w:t>II</w:t>
            </w:r>
          </w:p>
        </w:tc>
        <w:tc>
          <w:tcPr>
            <w:tcW w:w="6792" w:type="dxa"/>
          </w:tcPr>
          <w:p w14:paraId="335C654B" w14:textId="77777777" w:rsidR="001E32A1" w:rsidRDefault="006F6392">
            <w:pPr>
              <w:spacing w:after="120"/>
              <w:rPr>
                <w:rFonts w:ascii="Arial" w:hAnsi="Arial" w:cs="Arial"/>
                <w:sz w:val="18"/>
                <w:szCs w:val="18"/>
              </w:rPr>
            </w:pPr>
            <w:r>
              <w:rPr>
                <w:rFonts w:ascii="Arial" w:hAnsi="Arial" w:cs="Arial"/>
                <w:sz w:val="18"/>
                <w:szCs w:val="18"/>
                <w:lang w:eastAsia="zh-CN"/>
              </w:rPr>
              <w:t>Reservoir dispatch automation system, electric energy metering system, relay protection and fault recording information management system, etc.</w:t>
            </w:r>
          </w:p>
        </w:tc>
      </w:tr>
      <w:tr w:rsidR="001E32A1" w14:paraId="6A04FAFF" w14:textId="77777777">
        <w:trPr>
          <w:jc w:val="center"/>
        </w:trPr>
        <w:tc>
          <w:tcPr>
            <w:tcW w:w="1838" w:type="dxa"/>
          </w:tcPr>
          <w:p w14:paraId="6BB88144" w14:textId="77777777" w:rsidR="001E32A1" w:rsidRDefault="006F6392">
            <w:pPr>
              <w:spacing w:after="120"/>
              <w:jc w:val="center"/>
              <w:rPr>
                <w:rFonts w:ascii="Arial" w:hAnsi="Arial" w:cs="Arial"/>
                <w:sz w:val="18"/>
                <w:szCs w:val="18"/>
                <w:lang w:eastAsia="zh-CN"/>
              </w:rPr>
            </w:pPr>
            <w:r>
              <w:rPr>
                <w:rFonts w:ascii="Arial" w:hAnsi="Arial" w:cs="Arial"/>
                <w:sz w:val="18"/>
                <w:szCs w:val="18"/>
                <w:lang w:eastAsia="zh-CN"/>
              </w:rPr>
              <w:t>III</w:t>
            </w:r>
          </w:p>
        </w:tc>
        <w:tc>
          <w:tcPr>
            <w:tcW w:w="6792" w:type="dxa"/>
          </w:tcPr>
          <w:p w14:paraId="2043F46F" w14:textId="77777777" w:rsidR="001E32A1" w:rsidRDefault="006F6392">
            <w:pPr>
              <w:spacing w:after="120"/>
              <w:rPr>
                <w:rFonts w:ascii="Arial" w:hAnsi="Arial" w:cs="Arial"/>
                <w:sz w:val="18"/>
                <w:szCs w:val="18"/>
              </w:rPr>
            </w:pPr>
            <w:r>
              <w:rPr>
                <w:rFonts w:ascii="Arial" w:hAnsi="Arial" w:cs="Arial"/>
                <w:sz w:val="18"/>
                <w:szCs w:val="18"/>
                <w:lang w:eastAsia="zh-CN"/>
              </w:rPr>
              <w:t>Dispatch production management system (DMIS), lightning monitoring system, power line inspection, statistical report system, etc.</w:t>
            </w:r>
          </w:p>
        </w:tc>
      </w:tr>
      <w:tr w:rsidR="001E32A1" w14:paraId="002A47DA" w14:textId="77777777">
        <w:trPr>
          <w:jc w:val="center"/>
        </w:trPr>
        <w:tc>
          <w:tcPr>
            <w:tcW w:w="1838" w:type="dxa"/>
          </w:tcPr>
          <w:p w14:paraId="5C1DFD13" w14:textId="77777777" w:rsidR="001E32A1" w:rsidRDefault="006F6392">
            <w:pPr>
              <w:spacing w:after="120"/>
              <w:jc w:val="center"/>
              <w:rPr>
                <w:rFonts w:ascii="Arial" w:hAnsi="Arial" w:cs="Arial"/>
                <w:sz w:val="18"/>
                <w:szCs w:val="18"/>
                <w:lang w:eastAsia="zh-CN"/>
              </w:rPr>
            </w:pPr>
            <w:r>
              <w:rPr>
                <w:rFonts w:ascii="Arial" w:hAnsi="Arial" w:cs="Arial"/>
                <w:sz w:val="18"/>
                <w:szCs w:val="18"/>
                <w:lang w:eastAsia="zh-CN"/>
              </w:rPr>
              <w:t>IV</w:t>
            </w:r>
          </w:p>
        </w:tc>
        <w:tc>
          <w:tcPr>
            <w:tcW w:w="6792" w:type="dxa"/>
          </w:tcPr>
          <w:p w14:paraId="0582A616" w14:textId="77777777" w:rsidR="001E32A1" w:rsidRDefault="006F6392">
            <w:pPr>
              <w:spacing w:after="120"/>
              <w:rPr>
                <w:rFonts w:ascii="Arial" w:hAnsi="Arial" w:cs="Arial"/>
                <w:sz w:val="18"/>
                <w:szCs w:val="18"/>
              </w:rPr>
            </w:pPr>
            <w:r>
              <w:rPr>
                <w:rFonts w:ascii="Arial" w:hAnsi="Arial" w:cs="Arial"/>
                <w:sz w:val="18"/>
                <w:szCs w:val="18"/>
                <w:lang w:eastAsia="zh-CN"/>
              </w:rPr>
              <w:t>Management Information System (MIS), Office Automation System (OA), Customer Service System, etc.</w:t>
            </w:r>
          </w:p>
        </w:tc>
      </w:tr>
    </w:tbl>
    <w:p w14:paraId="71132FF6" w14:textId="77777777" w:rsidR="001E32A1" w:rsidRDefault="001E32A1"/>
    <w:p w14:paraId="0823F24C" w14:textId="77777777" w:rsidR="001E32A1" w:rsidRDefault="006F6392">
      <w:pPr>
        <w:rPr>
          <w:lang w:eastAsia="zh-CN"/>
        </w:rPr>
      </w:pPr>
      <w:r>
        <w:rPr>
          <w:lang w:eastAsia="zh-CN"/>
        </w:rPr>
        <w:t>According to, different kinds of safety isolation requirements are applied to different safety zones:</w:t>
      </w:r>
    </w:p>
    <w:p w14:paraId="66130E1F" w14:textId="51EBF3B4" w:rsidR="001E32A1" w:rsidRDefault="006058E8" w:rsidP="00A72007">
      <w:pPr>
        <w:pStyle w:val="B1"/>
        <w:rPr>
          <w:lang w:eastAsia="zh-CN"/>
        </w:rPr>
      </w:pPr>
      <w:r>
        <w:rPr>
          <w:lang w:eastAsia="zh-CN"/>
        </w:rPr>
        <w:t>a)</w:t>
      </w:r>
      <w:r>
        <w:rPr>
          <w:lang w:eastAsia="zh-CN"/>
        </w:rPr>
        <w:tab/>
      </w:r>
      <w:r w:rsidR="006F6392">
        <w:rPr>
          <w:lang w:eastAsia="zh-CN"/>
        </w:rPr>
        <w:t>The energy applications belong to production control category i.e. safety zone I and II need to be physically isolated from other applications which don</w:t>
      </w:r>
      <w:r w:rsidR="00002BB9" w:rsidRPr="00002BB9">
        <w:rPr>
          <w:rFonts w:eastAsia="Calibri"/>
        </w:rPr>
        <w:t>'</w:t>
      </w:r>
      <w:r w:rsidR="006F6392">
        <w:rPr>
          <w:lang w:eastAsia="zh-CN"/>
        </w:rPr>
        <w:t xml:space="preserve">t belong to production control working category. </w:t>
      </w:r>
    </w:p>
    <w:p w14:paraId="0411A42A" w14:textId="5E4BDEA2" w:rsidR="001E32A1" w:rsidRDefault="006058E8" w:rsidP="00A72007">
      <w:pPr>
        <w:pStyle w:val="B1"/>
        <w:rPr>
          <w:lang w:eastAsia="zh-CN"/>
        </w:rPr>
      </w:pPr>
      <w:r>
        <w:rPr>
          <w:lang w:eastAsia="zh-CN"/>
        </w:rPr>
        <w:t>b)</w:t>
      </w:r>
      <w:r>
        <w:rPr>
          <w:lang w:eastAsia="zh-CN"/>
        </w:rPr>
        <w:tab/>
      </w:r>
      <w:r w:rsidR="006F6392">
        <w:rPr>
          <w:lang w:eastAsia="zh-CN"/>
        </w:rPr>
        <w:t xml:space="preserve">The energy applications belong to information management working category i.e. safety zone III and IV can be logically isolation from other applications including non-energy applications. </w:t>
      </w:r>
    </w:p>
    <w:p w14:paraId="33D39E20" w14:textId="2CD4D831" w:rsidR="001E32A1" w:rsidRDefault="006058E8" w:rsidP="00A72007">
      <w:pPr>
        <w:pStyle w:val="B1"/>
        <w:rPr>
          <w:lang w:eastAsia="zh-CN"/>
        </w:rPr>
      </w:pPr>
      <w:r>
        <w:rPr>
          <w:lang w:eastAsia="zh-CN"/>
        </w:rPr>
        <w:t>c)</w:t>
      </w:r>
      <w:r>
        <w:rPr>
          <w:lang w:eastAsia="zh-CN"/>
        </w:rPr>
        <w:tab/>
      </w:r>
      <w:r w:rsidR="006F6392">
        <w:rPr>
          <w:lang w:eastAsia="zh-CN"/>
        </w:rPr>
        <w:t>The energy applications belong to a same working category can be logically isolated each other.</w:t>
      </w:r>
    </w:p>
    <w:p w14:paraId="5865F44F" w14:textId="6F1D4CD5" w:rsidR="001E32A1" w:rsidRDefault="006058E8" w:rsidP="00A72007">
      <w:pPr>
        <w:pStyle w:val="B1"/>
        <w:rPr>
          <w:lang w:eastAsia="zh-CN"/>
        </w:rPr>
      </w:pPr>
      <w:r>
        <w:rPr>
          <w:lang w:eastAsia="zh-CN"/>
        </w:rPr>
        <w:t>d)</w:t>
      </w:r>
      <w:r>
        <w:rPr>
          <w:lang w:eastAsia="zh-CN"/>
        </w:rPr>
        <w:tab/>
      </w:r>
      <w:r w:rsidR="006F6392">
        <w:rPr>
          <w:lang w:eastAsia="zh-CN"/>
        </w:rPr>
        <w:t>The energy applications belong to a same safety zone can be logically isolated each other</w:t>
      </w:r>
    </w:p>
    <w:p w14:paraId="5A5A6DDD" w14:textId="77777777" w:rsidR="001E32A1" w:rsidRDefault="006F6392">
      <w:pPr>
        <w:jc w:val="center"/>
        <w:rPr>
          <w:lang w:eastAsia="zh-CN"/>
        </w:rPr>
      </w:pPr>
      <w:r>
        <w:rPr>
          <w:noProof/>
          <w:lang w:val="en-US" w:eastAsia="zh-CN"/>
        </w:rPr>
        <w:drawing>
          <wp:inline distT="0" distB="0" distL="0" distR="0" wp14:anchorId="2BB8F85B" wp14:editId="721C7A38">
            <wp:extent cx="3176270" cy="13881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92211" cy="1395540"/>
                    </a:xfrm>
                    <a:prstGeom prst="rect">
                      <a:avLst/>
                    </a:prstGeom>
                    <a:noFill/>
                    <a:ln>
                      <a:noFill/>
                    </a:ln>
                  </pic:spPr>
                </pic:pic>
              </a:graphicData>
            </a:graphic>
          </wp:inline>
        </w:drawing>
      </w:r>
    </w:p>
    <w:p w14:paraId="5A359817" w14:textId="77777777" w:rsidR="001E32A1" w:rsidRDefault="006F6392">
      <w:pPr>
        <w:pStyle w:val="TF"/>
        <w:rPr>
          <w:lang w:eastAsia="zh-CN"/>
        </w:rPr>
      </w:pPr>
      <w:r>
        <w:rPr>
          <w:lang w:eastAsia="zh-CN"/>
        </w:rPr>
        <w:t>Figure 5.9</w:t>
      </w:r>
      <w:r>
        <w:rPr>
          <w:rFonts w:hint="eastAsia"/>
          <w:lang w:val="en-US" w:eastAsia="zh-CN"/>
        </w:rPr>
        <w:t>.1</w:t>
      </w:r>
      <w:r>
        <w:rPr>
          <w:lang w:eastAsia="zh-CN"/>
        </w:rPr>
        <w:t>-1: isolation demand for energy applications</w:t>
      </w:r>
    </w:p>
    <w:p w14:paraId="55189E45" w14:textId="77777777" w:rsidR="001E32A1" w:rsidRDefault="006F6392">
      <w:pPr>
        <w:rPr>
          <w:lang w:eastAsia="zh-CN"/>
        </w:rPr>
      </w:pPr>
      <w:r>
        <w:rPr>
          <w:lang w:eastAsia="zh-CN"/>
        </w:rPr>
        <w:t xml:space="preserve">Typically, the physical isolation requires the traditional wired communication link utilizing different time slots, wavelengths, and physical media to guarantee the safety demand. And the logical isolation may be supported by shared communication resource. </w:t>
      </w:r>
    </w:p>
    <w:p w14:paraId="2C7C96D5" w14:textId="33011830" w:rsidR="001E32A1" w:rsidRDefault="006F6392">
      <w:pPr>
        <w:rPr>
          <w:lang w:eastAsia="zh-CN"/>
        </w:rPr>
      </w:pPr>
      <w:r>
        <w:rPr>
          <w:lang w:eastAsia="zh-CN"/>
        </w:rPr>
        <w:t xml:space="preserve">With 5G system is utilized to support </w:t>
      </w:r>
      <w:r w:rsidR="003D131E">
        <w:rPr>
          <w:lang w:eastAsia="zh-CN"/>
        </w:rPr>
        <w:t xml:space="preserve">Smart Grid </w:t>
      </w:r>
      <w:r>
        <w:rPr>
          <w:lang w:eastAsia="zh-CN"/>
        </w:rPr>
        <w:t xml:space="preserve">applications, </w:t>
      </w:r>
      <w:r>
        <w:rPr>
          <w:rFonts w:hint="eastAsia"/>
          <w:lang w:eastAsia="zh-CN"/>
        </w:rPr>
        <w:t>t</w:t>
      </w:r>
      <w:r>
        <w:rPr>
          <w:lang w:eastAsia="zh-CN"/>
        </w:rPr>
        <w:t xml:space="preserve">he different isolation modes will also be supported by 5G system. Not only core network, but also radio network </w:t>
      </w:r>
      <w:r>
        <w:rPr>
          <w:rFonts w:hint="eastAsia"/>
          <w:lang w:eastAsia="zh-CN"/>
        </w:rPr>
        <w:t>a</w:t>
      </w:r>
      <w:r>
        <w:rPr>
          <w:lang w:eastAsia="zh-CN"/>
        </w:rPr>
        <w:t xml:space="preserve">nd UE are </w:t>
      </w:r>
      <w:r>
        <w:rPr>
          <w:rFonts w:hint="eastAsia"/>
          <w:lang w:eastAsia="zh-CN"/>
        </w:rPr>
        <w:t>in</w:t>
      </w:r>
      <w:r>
        <w:rPr>
          <w:lang w:eastAsia="zh-CN"/>
        </w:rPr>
        <w:t>volved. For 5G system, the physical isolation communication service means dedicated core network element and dedicated radio resource e.g. PRB pool, spectrum etc. The logical isolation communication service on the other hand may be supported by shared network element or shared network resource.</w:t>
      </w:r>
    </w:p>
    <w:p w14:paraId="42B33415" w14:textId="77777777" w:rsidR="001E32A1" w:rsidRDefault="006F6392">
      <w:pPr>
        <w:pStyle w:val="Heading3"/>
      </w:pPr>
      <w:bookmarkStart w:id="235" w:name="_Toc74229486"/>
      <w:bookmarkStart w:id="236" w:name="_Toc74230080"/>
      <w:bookmarkStart w:id="237" w:name="_Toc91256796"/>
      <w:r>
        <w:t>5.</w:t>
      </w:r>
      <w:r>
        <w:rPr>
          <w:rFonts w:hint="eastAsia"/>
        </w:rPr>
        <w:t>9</w:t>
      </w:r>
      <w:r>
        <w:t>.2</w:t>
      </w:r>
      <w:r>
        <w:tab/>
        <w:t>Pre-Conditions</w:t>
      </w:r>
      <w:bookmarkEnd w:id="235"/>
      <w:bookmarkEnd w:id="236"/>
      <w:bookmarkEnd w:id="237"/>
    </w:p>
    <w:p w14:paraId="6FE1E723" w14:textId="77777777" w:rsidR="001E32A1" w:rsidRDefault="006F6392">
      <w:pPr>
        <w:rPr>
          <w:lang w:eastAsia="zh-CN"/>
        </w:rPr>
      </w:pPr>
      <w:r>
        <w:rPr>
          <w:lang w:eastAsia="zh-CN"/>
        </w:rPr>
        <w:t xml:space="preserve">The energy company EE utilizes 5G system to support multiple energy applications with different isolation communication services. Among them, the </w:t>
      </w:r>
      <w:r>
        <w:rPr>
          <w:rFonts w:hint="eastAsia"/>
          <w:lang w:eastAsia="zh-CN"/>
        </w:rPr>
        <w:t>P</w:t>
      </w:r>
      <w:r>
        <w:rPr>
          <w:lang w:eastAsia="zh-CN"/>
        </w:rPr>
        <w:t>MU belongs to safety isolation I, the electricity information collection belongs to safety isolation II, power line on-site patrol belongs to safety isolation III,</w:t>
      </w:r>
      <w:r>
        <w:rPr>
          <w:rFonts w:hint="eastAsia"/>
          <w:lang w:eastAsia="zh-CN"/>
        </w:rPr>
        <w:t xml:space="preserve"> Office Automation System (OA)</w:t>
      </w:r>
      <w:r>
        <w:rPr>
          <w:lang w:eastAsia="zh-CN"/>
        </w:rPr>
        <w:t xml:space="preserve"> belongs to safety isolation IV.</w:t>
      </w:r>
    </w:p>
    <w:p w14:paraId="486D1DEE" w14:textId="77777777" w:rsidR="001E32A1" w:rsidRDefault="006F6392">
      <w:pPr>
        <w:pStyle w:val="Heading3"/>
      </w:pPr>
      <w:bookmarkStart w:id="238" w:name="_Toc74229487"/>
      <w:bookmarkStart w:id="239" w:name="_Toc74230081"/>
      <w:bookmarkStart w:id="240" w:name="_Toc91256797"/>
      <w:r>
        <w:t>5.</w:t>
      </w:r>
      <w:r>
        <w:rPr>
          <w:rFonts w:hint="eastAsia"/>
        </w:rPr>
        <w:t>9</w:t>
      </w:r>
      <w:r>
        <w:t>.3</w:t>
      </w:r>
      <w:r>
        <w:tab/>
        <w:t>Service Flows</w:t>
      </w:r>
      <w:bookmarkEnd w:id="238"/>
      <w:bookmarkEnd w:id="239"/>
      <w:bookmarkEnd w:id="240"/>
    </w:p>
    <w:p w14:paraId="1D2202D0" w14:textId="4C09BBA2" w:rsidR="001E32A1" w:rsidRDefault="006F6392">
      <w:pPr>
        <w:rPr>
          <w:lang w:eastAsia="zh-CN"/>
        </w:rPr>
      </w:pPr>
      <w:r>
        <w:rPr>
          <w:rFonts w:hint="eastAsia"/>
          <w:lang w:eastAsia="zh-CN"/>
        </w:rPr>
        <w:t>T</w:t>
      </w:r>
      <w:r>
        <w:rPr>
          <w:lang w:eastAsia="zh-CN"/>
        </w:rPr>
        <w:t>he 5G system deploys several communication links to support multiple energy applications.</w:t>
      </w:r>
    </w:p>
    <w:p w14:paraId="3CD2A6C0" w14:textId="77777777" w:rsidR="001E32A1" w:rsidRDefault="006F6392">
      <w:pPr>
        <w:rPr>
          <w:lang w:eastAsia="zh-CN"/>
        </w:rPr>
      </w:pPr>
      <w:r>
        <w:rPr>
          <w:lang w:eastAsia="zh-CN"/>
        </w:rPr>
        <w:t>One link is used to support PMU application and the dedicated core network element and dedicated radio resource have been configured in this link to guarantee the physical isolation demand.</w:t>
      </w:r>
    </w:p>
    <w:p w14:paraId="7853EEA3" w14:textId="77777777" w:rsidR="001E32A1" w:rsidRDefault="006F6392">
      <w:pPr>
        <w:rPr>
          <w:lang w:eastAsia="zh-CN"/>
        </w:rPr>
      </w:pPr>
      <w:r>
        <w:rPr>
          <w:lang w:eastAsia="zh-CN"/>
        </w:rPr>
        <w:lastRenderedPageBreak/>
        <w:t>One link is used to support electricity information collection application. It also belongs to safety isolation II which can be logical isolation with applications belong to safety isolation I and physical isolation with applications belong to safety isolation III and IV. So, it also can share network resource e.g. core network element and dedicated resource with PMU application.</w:t>
      </w:r>
    </w:p>
    <w:p w14:paraId="46F6C9B7" w14:textId="32287D07" w:rsidR="001E32A1" w:rsidRDefault="006F6392">
      <w:pPr>
        <w:rPr>
          <w:lang w:eastAsia="zh-CN"/>
        </w:rPr>
      </w:pPr>
      <w:r>
        <w:rPr>
          <w:lang w:eastAsia="zh-CN"/>
        </w:rPr>
        <w:t>One link is used to support power line on-site patrol application. It belongs to safety isolation III which require logical isolation. Considering applications belong to safety isolation I &amp; II require physical isolation with applications belong to safety isolation III and IV, it can</w:t>
      </w:r>
      <w:r w:rsidR="00002BB9" w:rsidRPr="00002BB9">
        <w:rPr>
          <w:rFonts w:eastAsia="Calibri"/>
        </w:rPr>
        <w:t>'</w:t>
      </w:r>
      <w:r>
        <w:rPr>
          <w:lang w:eastAsia="zh-CN"/>
        </w:rPr>
        <w:t>t share the network resource e.g. core network element and dedicated resource with PMU, differential protection and electricity information collection applications. But it can share network resource with other applications belong to safety isolation III and IV, even other internet applications.</w:t>
      </w:r>
    </w:p>
    <w:p w14:paraId="04A55DE8" w14:textId="77777777" w:rsidR="001E32A1" w:rsidRDefault="006F6392">
      <w:pPr>
        <w:rPr>
          <w:lang w:eastAsia="zh-CN"/>
        </w:rPr>
      </w:pPr>
      <w:r>
        <w:rPr>
          <w:lang w:eastAsia="zh-CN"/>
        </w:rPr>
        <w:t xml:space="preserve">One link is used to support </w:t>
      </w:r>
      <w:r>
        <w:rPr>
          <w:rFonts w:hint="eastAsia"/>
          <w:lang w:eastAsia="zh-CN"/>
        </w:rPr>
        <w:t>Office Automation System (OA)</w:t>
      </w:r>
      <w:r>
        <w:rPr>
          <w:lang w:eastAsia="zh-CN"/>
        </w:rPr>
        <w:t xml:space="preserve">. It also requires logical isolation. So, it can share network resource with power line on-site patrol application. </w:t>
      </w:r>
    </w:p>
    <w:p w14:paraId="57103A63" w14:textId="77777777" w:rsidR="001E32A1" w:rsidRDefault="006F6392">
      <w:pPr>
        <w:rPr>
          <w:rFonts w:eastAsiaTheme="minorEastAsia"/>
          <w:lang w:eastAsia="zh-CN"/>
        </w:rPr>
      </w:pPr>
      <w:r>
        <w:rPr>
          <w:lang w:eastAsia="zh-CN"/>
        </w:rPr>
        <w:t>The energy company EE also can monitor the above communication resource usage and communication link quality.</w:t>
      </w:r>
    </w:p>
    <w:p w14:paraId="249CCF25" w14:textId="77777777" w:rsidR="001E32A1" w:rsidRDefault="006F6392">
      <w:pPr>
        <w:pStyle w:val="Heading3"/>
      </w:pPr>
      <w:bookmarkStart w:id="241" w:name="_Toc74229488"/>
      <w:bookmarkStart w:id="242" w:name="_Toc74230082"/>
      <w:bookmarkStart w:id="243" w:name="_Toc91256798"/>
      <w:r>
        <w:t>5.9.4</w:t>
      </w:r>
      <w:r>
        <w:tab/>
        <w:t>Post-Conditions</w:t>
      </w:r>
      <w:bookmarkEnd w:id="241"/>
      <w:bookmarkEnd w:id="242"/>
      <w:bookmarkEnd w:id="243"/>
    </w:p>
    <w:p w14:paraId="2EC3767D" w14:textId="56513947" w:rsidR="001E32A1" w:rsidRDefault="006F6392">
      <w:pPr>
        <w:rPr>
          <w:lang w:eastAsia="zh-CN"/>
        </w:rPr>
      </w:pPr>
      <w:r>
        <w:rPr>
          <w:rFonts w:hint="eastAsia"/>
          <w:lang w:eastAsia="zh-CN"/>
        </w:rPr>
        <w:t>T</w:t>
      </w:r>
      <w:r>
        <w:rPr>
          <w:lang w:eastAsia="zh-CN"/>
        </w:rPr>
        <w:t xml:space="preserve">he energy applications can be work well and </w:t>
      </w:r>
      <w:r w:rsidR="00F47A24">
        <w:rPr>
          <w:lang w:eastAsia="zh-CN"/>
        </w:rPr>
        <w:t>fulfil</w:t>
      </w:r>
      <w:r>
        <w:rPr>
          <w:lang w:eastAsia="zh-CN"/>
        </w:rPr>
        <w:t xml:space="preserve"> the isolation requirements with the assistance of 5G system.</w:t>
      </w:r>
    </w:p>
    <w:p w14:paraId="1BA56E28" w14:textId="77777777" w:rsidR="001E32A1" w:rsidRDefault="006F6392">
      <w:pPr>
        <w:rPr>
          <w:lang w:eastAsia="zh-CN"/>
        </w:rPr>
      </w:pPr>
      <w:r>
        <w:rPr>
          <w:lang w:eastAsia="zh-CN"/>
        </w:rPr>
        <w:t>The communication resource usage status and communication link quality also can be monitored by energy company EE.</w:t>
      </w:r>
    </w:p>
    <w:p w14:paraId="347FB8B8" w14:textId="77777777" w:rsidR="001E32A1" w:rsidRDefault="006F6392">
      <w:pPr>
        <w:pStyle w:val="Heading3"/>
      </w:pPr>
      <w:bookmarkStart w:id="244" w:name="_Toc74229489"/>
      <w:bookmarkStart w:id="245" w:name="_Toc74230083"/>
      <w:bookmarkStart w:id="246" w:name="_Toc91256799"/>
      <w:r>
        <w:t>5.</w:t>
      </w:r>
      <w:r>
        <w:rPr>
          <w:rFonts w:hint="eastAsia"/>
        </w:rPr>
        <w:t>9</w:t>
      </w:r>
      <w:r>
        <w:t>.5</w:t>
      </w:r>
      <w:r>
        <w:tab/>
        <w:t>Existing features partly or fully covering the use case functionality</w:t>
      </w:r>
      <w:bookmarkEnd w:id="244"/>
      <w:bookmarkEnd w:id="245"/>
      <w:bookmarkEnd w:id="246"/>
    </w:p>
    <w:p w14:paraId="22DE2990" w14:textId="77777777" w:rsidR="001E32A1" w:rsidRDefault="006F6392">
      <w:pPr>
        <w:rPr>
          <w:lang w:eastAsia="zh-CN"/>
        </w:rPr>
      </w:pPr>
      <w:r>
        <w:rPr>
          <w:lang w:eastAsia="zh-CN"/>
        </w:rPr>
        <w:t xml:space="preserve">When required by regulations, the 5G system shall be able to provide suitable </w:t>
      </w:r>
      <w:hyperlink r:id="rId34" w:tgtFrame="_blank" w:history="1">
        <w:r>
          <w:rPr>
            <w:lang w:eastAsia="zh-CN"/>
          </w:rPr>
          <w:t>mechanism</w:t>
        </w:r>
      </w:hyperlink>
      <w:r>
        <w:rPr>
          <w:lang w:eastAsia="zh-CN"/>
        </w:rPr>
        <w:t xml:space="preserve"> for the energy application to monitor the communication link quality and network resource usage. </w:t>
      </w:r>
    </w:p>
    <w:p w14:paraId="3FED2E10" w14:textId="77777777" w:rsidR="001E32A1" w:rsidRDefault="006F6392">
      <w:pPr>
        <w:rPr>
          <w:lang w:eastAsia="zh-CN"/>
        </w:rPr>
      </w:pPr>
      <w:r>
        <w:rPr>
          <w:lang w:eastAsia="zh-CN"/>
        </w:rPr>
        <w:t>When required by regulations, the 5G system shall be able to utilize dedicated communication resource including core network and radio network to support physical isolation communication service for energy applications.</w:t>
      </w:r>
    </w:p>
    <w:p w14:paraId="090CF0DC" w14:textId="050F3A6E" w:rsidR="001E32A1" w:rsidRDefault="006F6392">
      <w:pPr>
        <w:rPr>
          <w:lang w:eastAsia="zh-CN"/>
        </w:rPr>
      </w:pPr>
      <w:r>
        <w:rPr>
          <w:lang w:eastAsia="zh-CN"/>
        </w:rPr>
        <w:t>When required by regulations, the 5G system shall be able to utilize shared communication resource including core network and radio network to support logical isolation communication service for energy applications.</w:t>
      </w:r>
    </w:p>
    <w:p w14:paraId="5080E19E" w14:textId="77777777" w:rsidR="001E32A1" w:rsidRDefault="006F6392">
      <w:pPr>
        <w:rPr>
          <w:lang w:eastAsia="zh-CN"/>
        </w:rPr>
      </w:pPr>
      <w:r>
        <w:rPr>
          <w:lang w:eastAsia="zh-CN"/>
        </w:rPr>
        <w:t>The 5G system shall be able to simultaneously support multiple communication links with different isolation requirements according to energy management regulation.</w:t>
      </w:r>
    </w:p>
    <w:p w14:paraId="7B5C3EFD" w14:textId="77777777" w:rsidR="001E32A1" w:rsidRDefault="006F6392">
      <w:pPr>
        <w:pStyle w:val="Heading3"/>
      </w:pPr>
      <w:bookmarkStart w:id="247" w:name="_Toc74230084"/>
      <w:bookmarkStart w:id="248" w:name="_Toc74229490"/>
      <w:bookmarkStart w:id="249" w:name="_Toc91256800"/>
      <w:r>
        <w:t>5.</w:t>
      </w:r>
      <w:r>
        <w:rPr>
          <w:rFonts w:hint="eastAsia"/>
        </w:rPr>
        <w:t>9</w:t>
      </w:r>
      <w:r>
        <w:t>.6</w:t>
      </w:r>
      <w:r>
        <w:tab/>
        <w:t>Potential New Requirements needed to support the use case</w:t>
      </w:r>
      <w:bookmarkEnd w:id="247"/>
      <w:bookmarkEnd w:id="248"/>
      <w:bookmarkEnd w:id="249"/>
    </w:p>
    <w:p w14:paraId="2CA1C92E" w14:textId="489C3C39" w:rsidR="009E4EEE" w:rsidRDefault="009E4EEE" w:rsidP="00BE3B51">
      <w:pPr>
        <w:rPr>
          <w:lang w:val="en-US" w:eastAsia="zh-CN"/>
        </w:rPr>
      </w:pPr>
      <w:r>
        <w:t>None.</w:t>
      </w:r>
    </w:p>
    <w:p w14:paraId="42E9356C" w14:textId="77777777" w:rsidR="001E32A1" w:rsidRDefault="006F6392">
      <w:pPr>
        <w:pStyle w:val="Heading2"/>
      </w:pPr>
      <w:bookmarkStart w:id="250" w:name="_Toc74229491"/>
      <w:bookmarkStart w:id="251" w:name="_Toc74230085"/>
      <w:bookmarkStart w:id="252" w:name="_Toc91256801"/>
      <w:r>
        <w:t>5.10</w:t>
      </w:r>
      <w:r>
        <w:tab/>
        <w:t>Utility End to End Security</w:t>
      </w:r>
      <w:bookmarkEnd w:id="250"/>
      <w:bookmarkEnd w:id="251"/>
      <w:bookmarkEnd w:id="252"/>
    </w:p>
    <w:p w14:paraId="07B34A9A" w14:textId="77777777" w:rsidR="001E32A1" w:rsidRDefault="006F6392">
      <w:pPr>
        <w:pStyle w:val="Heading3"/>
      </w:pPr>
      <w:bookmarkStart w:id="253" w:name="_Toc74229492"/>
      <w:bookmarkStart w:id="254" w:name="_Toc74230086"/>
      <w:bookmarkStart w:id="255" w:name="_Toc91256802"/>
      <w:r>
        <w:t>5.10.1</w:t>
      </w:r>
      <w:r>
        <w:tab/>
        <w:t>Description</w:t>
      </w:r>
      <w:bookmarkEnd w:id="253"/>
      <w:bookmarkEnd w:id="254"/>
      <w:bookmarkEnd w:id="255"/>
    </w:p>
    <w:p w14:paraId="0441ABAC" w14:textId="77777777" w:rsidR="001E32A1" w:rsidRDefault="006F6392">
      <w:r>
        <w:t>In some networks, communication is done in different security domains.</w:t>
      </w:r>
    </w:p>
    <w:p w14:paraId="6663A206" w14:textId="77777777" w:rsidR="001E32A1" w:rsidRDefault="006F6392">
      <w:pPr>
        <w:pStyle w:val="TH"/>
        <w:rPr>
          <w:rFonts w:eastAsia="Calibri"/>
        </w:rPr>
      </w:pPr>
      <w:r>
        <w:rPr>
          <w:rFonts w:eastAsia="Calibri"/>
          <w:noProof/>
          <w:lang w:val="en-US" w:eastAsia="zh-CN"/>
        </w:rPr>
        <w:lastRenderedPageBreak/>
        <w:drawing>
          <wp:inline distT="0" distB="0" distL="0" distR="0" wp14:anchorId="4989BB44" wp14:editId="43E20289">
            <wp:extent cx="4992370" cy="21412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95436" cy="2142456"/>
                    </a:xfrm>
                    <a:prstGeom prst="rect">
                      <a:avLst/>
                    </a:prstGeom>
                  </pic:spPr>
                </pic:pic>
              </a:graphicData>
            </a:graphic>
          </wp:inline>
        </w:drawing>
      </w:r>
    </w:p>
    <w:p w14:paraId="174BB765" w14:textId="77777777" w:rsidR="001E32A1" w:rsidRDefault="006F6392">
      <w:pPr>
        <w:pStyle w:val="TF"/>
      </w:pPr>
      <w:r>
        <w:t>Figure 5.10.1-1: Different Security Domains</w:t>
      </w:r>
    </w:p>
    <w:p w14:paraId="4EC750CB" w14:textId="77777777" w:rsidR="001E32A1" w:rsidRDefault="006F6392">
      <w:r>
        <w:t>There are three domains depicted above. One is in the premises with the devices at the edge of the utility network, e.g. sensors. The second domain is the 3GPP network. The third is the service network. This scenario, to secure communication, requires application communication above the network layer (e.g. TLS or another transport layer security mechanism, S/MIME or another presentation layer security mechanism or encryption at the application layer.)</w:t>
      </w:r>
    </w:p>
    <w:p w14:paraId="4F7350F0" w14:textId="34413513" w:rsidR="001E32A1" w:rsidRDefault="006F6392">
      <w:r>
        <w:t>The situation becomes even more complex if there are multiple applications, different networks used at the edge and different communications systems used for the end to end service.</w:t>
      </w:r>
    </w:p>
    <w:p w14:paraId="15F4F52F" w14:textId="77777777" w:rsidR="001E32A1" w:rsidRDefault="006F6392">
      <w:r>
        <w:t>In this use case, integration of communication end to end with the 5G system presents benefits to end to end service delivery.</w:t>
      </w:r>
    </w:p>
    <w:p w14:paraId="716ED86C" w14:textId="77777777" w:rsidR="001E32A1" w:rsidRDefault="006F6392">
      <w:pPr>
        <w:pStyle w:val="Heading3"/>
      </w:pPr>
      <w:bookmarkStart w:id="256" w:name="_Toc74230087"/>
      <w:bookmarkStart w:id="257" w:name="_Toc74229493"/>
      <w:bookmarkStart w:id="258" w:name="_Toc91256803"/>
      <w:r>
        <w:t>5.10.2</w:t>
      </w:r>
      <w:r>
        <w:tab/>
        <w:t>Pre-conditions</w:t>
      </w:r>
      <w:bookmarkEnd w:id="256"/>
      <w:bookmarkEnd w:id="257"/>
      <w:bookmarkEnd w:id="258"/>
    </w:p>
    <w:p w14:paraId="4471AAF5" w14:textId="77777777" w:rsidR="001E32A1" w:rsidRDefault="006F6392">
      <w:pPr>
        <w:rPr>
          <w:rFonts w:eastAsia="Calibri"/>
        </w:rPr>
      </w:pPr>
      <w:r>
        <w:t xml:space="preserve">A gateway (UE and router) provides 5GLAN service from a Distribution Service Operator (DSO), </w:t>
      </w:r>
      <w:proofErr w:type="spellStart"/>
      <w:r>
        <w:t>EnergyCo</w:t>
      </w:r>
      <w:proofErr w:type="spellEnd"/>
      <w:r>
        <w:t xml:space="preserve"> to 1000s of sites (e.g. substations) in which there is diverse communication-enabled equipment.</w:t>
      </w:r>
    </w:p>
    <w:p w14:paraId="57B85F6E" w14:textId="77777777" w:rsidR="001E32A1" w:rsidRDefault="006F6392">
      <w:r>
        <w:t xml:space="preserve">This set of devices is provisioned with security configuration sufficient for authorization and registration with the 5G system. Specifically, the devices are equipped with USIMs or, in NPNs, with non-3GPP credentials, to allow for the network operator to perform Authentication, Authorization and Accounting (AAA.) </w:t>
      </w:r>
    </w:p>
    <w:p w14:paraId="5731E46A" w14:textId="798E5DD9" w:rsidR="001E32A1" w:rsidRDefault="006F6392">
      <w:r>
        <w:t xml:space="preserve">The service platform of </w:t>
      </w:r>
      <w:proofErr w:type="spellStart"/>
      <w:r>
        <w:t>EnergyCo</w:t>
      </w:r>
      <w:proofErr w:type="spellEnd"/>
      <w:r>
        <w:t xml:space="preserve"> is also has sufficient configuration to obtain services with the 5G system from a </w:t>
      </w:r>
      <w:r w:rsidR="00002BB9" w:rsidRPr="00002BB9">
        <w:rPr>
          <w:rFonts w:eastAsia="Calibri"/>
        </w:rPr>
        <w:t>'</w:t>
      </w:r>
      <w:r>
        <w:t>northbound interface</w:t>
      </w:r>
      <w:r w:rsidR="00002BB9" w:rsidRPr="00002BB9">
        <w:rPr>
          <w:rFonts w:eastAsia="Calibri"/>
        </w:rPr>
        <w:t>'</w:t>
      </w:r>
      <w:r>
        <w:t>.</w:t>
      </w:r>
    </w:p>
    <w:p w14:paraId="30148E1A" w14:textId="77777777" w:rsidR="001E32A1" w:rsidRDefault="006F6392">
      <w:pPr>
        <w:pStyle w:val="Heading3"/>
      </w:pPr>
      <w:bookmarkStart w:id="259" w:name="_Toc74229494"/>
      <w:bookmarkStart w:id="260" w:name="_Toc74230088"/>
      <w:bookmarkStart w:id="261" w:name="_Toc91256804"/>
      <w:r>
        <w:t>5.10.3</w:t>
      </w:r>
      <w:r>
        <w:tab/>
        <w:t>Service Flows</w:t>
      </w:r>
      <w:bookmarkEnd w:id="259"/>
      <w:bookmarkEnd w:id="260"/>
      <w:bookmarkEnd w:id="261"/>
    </w:p>
    <w:p w14:paraId="1F9C3BE3" w14:textId="2B43FB54" w:rsidR="001E32A1" w:rsidRDefault="006F6392">
      <w:proofErr w:type="spellStart"/>
      <w:r>
        <w:t>EnergyCo</w:t>
      </w:r>
      <w:r w:rsidR="00002BB9" w:rsidRPr="00002BB9">
        <w:rPr>
          <w:rFonts w:eastAsia="Calibri"/>
        </w:rPr>
        <w:t>'</w:t>
      </w:r>
      <w:r>
        <w:t>s</w:t>
      </w:r>
      <w:proofErr w:type="spellEnd"/>
      <w:r>
        <w:t xml:space="preserve"> equipment (e.g. sensors, remote controllable devices, etc.) within the premises of 1000s of substations uses its configuration authorize access to the UE/Gateway, which provides access to the 5G System for communication services. One such device sends an alert message to </w:t>
      </w:r>
      <w:proofErr w:type="spellStart"/>
      <w:r>
        <w:t>EnergyCo</w:t>
      </w:r>
      <w:r w:rsidR="00002BB9" w:rsidRPr="00002BB9">
        <w:rPr>
          <w:rFonts w:eastAsia="Calibri"/>
        </w:rPr>
        <w:t>'</w:t>
      </w:r>
      <w:r>
        <w:t>s</w:t>
      </w:r>
      <w:proofErr w:type="spellEnd"/>
      <w:r>
        <w:t xml:space="preserve"> service platform.</w:t>
      </w:r>
    </w:p>
    <w:p w14:paraId="47B22F08" w14:textId="77777777" w:rsidR="001E32A1" w:rsidRDefault="006F6392">
      <w:pPr>
        <w:pStyle w:val="TH"/>
        <w:rPr>
          <w:rFonts w:eastAsia="Calibri"/>
        </w:rPr>
      </w:pPr>
      <w:r>
        <w:rPr>
          <w:rFonts w:eastAsia="Calibri"/>
          <w:noProof/>
          <w:lang w:val="en-US" w:eastAsia="zh-CN"/>
        </w:rPr>
        <w:lastRenderedPageBreak/>
        <w:drawing>
          <wp:inline distT="0" distB="0" distL="0" distR="0" wp14:anchorId="50880BA6" wp14:editId="0E33BCE5">
            <wp:extent cx="4983480" cy="2130425"/>
            <wp:effectExtent l="0" t="0" r="7620" b="317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83480" cy="2130552"/>
                    </a:xfrm>
                    <a:prstGeom prst="rect">
                      <a:avLst/>
                    </a:prstGeom>
                  </pic:spPr>
                </pic:pic>
              </a:graphicData>
            </a:graphic>
          </wp:inline>
        </w:drawing>
      </w:r>
    </w:p>
    <w:p w14:paraId="19C32F42" w14:textId="77777777" w:rsidR="001E32A1" w:rsidRDefault="006F6392">
      <w:pPr>
        <w:pStyle w:val="TF"/>
      </w:pPr>
      <w:r>
        <w:t>Figure 5.10.3-1: Different Security Domains</w:t>
      </w:r>
    </w:p>
    <w:p w14:paraId="6FF8B949" w14:textId="77777777" w:rsidR="001E32A1" w:rsidRDefault="006F6392">
      <w:pPr>
        <w:rPr>
          <w:rFonts w:eastAsia="Calibri"/>
        </w:rPr>
      </w:pPr>
      <w:r>
        <w:rPr>
          <w:rFonts w:eastAsia="Calibri"/>
        </w:rPr>
        <w:t xml:space="preserve">The communication between the device and the Router/UE is secured with respect to the constraints acceptable to </w:t>
      </w:r>
      <w:proofErr w:type="spellStart"/>
      <w:r>
        <w:rPr>
          <w:rFonts w:eastAsia="Calibri"/>
        </w:rPr>
        <w:t>EnergyCo</w:t>
      </w:r>
      <w:proofErr w:type="spellEnd"/>
      <w:r>
        <w:rPr>
          <w:rFonts w:eastAsia="Calibri"/>
        </w:rPr>
        <w:t xml:space="preserve">. The communication through the 5G system employs 5G security, which provides secure communication to the service levels expected by </w:t>
      </w:r>
      <w:proofErr w:type="spellStart"/>
      <w:r>
        <w:rPr>
          <w:rFonts w:eastAsia="Calibri"/>
        </w:rPr>
        <w:t>EnergyCo</w:t>
      </w:r>
      <w:proofErr w:type="spellEnd"/>
      <w:r>
        <w:rPr>
          <w:rFonts w:eastAsia="Calibri"/>
        </w:rPr>
        <w:t xml:space="preserve">. Finally, a secure session can be provided using credentials between the Service Platform and the 3GPP system – whose edge is depicted as a gateway (GW), if network layer security services are required by </w:t>
      </w:r>
      <w:proofErr w:type="spellStart"/>
      <w:r>
        <w:rPr>
          <w:rFonts w:eastAsia="Calibri"/>
        </w:rPr>
        <w:t>EnergyCo</w:t>
      </w:r>
      <w:proofErr w:type="spellEnd"/>
      <w:r>
        <w:rPr>
          <w:rFonts w:eastAsia="Calibri"/>
        </w:rPr>
        <w:t>.</w:t>
      </w:r>
    </w:p>
    <w:p w14:paraId="33E91C35" w14:textId="77777777" w:rsidR="001E32A1" w:rsidRDefault="006F6392">
      <w:pPr>
        <w:pStyle w:val="Heading3"/>
      </w:pPr>
      <w:bookmarkStart w:id="262" w:name="_Toc74229495"/>
      <w:bookmarkStart w:id="263" w:name="_Toc74230089"/>
      <w:bookmarkStart w:id="264" w:name="_Toc91256805"/>
      <w:r>
        <w:t>5.10.4</w:t>
      </w:r>
      <w:r>
        <w:tab/>
        <w:t>Post-conditions</w:t>
      </w:r>
      <w:bookmarkEnd w:id="262"/>
      <w:bookmarkEnd w:id="263"/>
      <w:bookmarkEnd w:id="264"/>
    </w:p>
    <w:p w14:paraId="10EBEC4E" w14:textId="6A0D89FF" w:rsidR="001E32A1" w:rsidRDefault="006F6392">
      <w:pPr>
        <w:rPr>
          <w:rFonts w:eastAsia="Calibri"/>
        </w:rPr>
      </w:pPr>
      <w:r>
        <w:t xml:space="preserve">The </w:t>
      </w:r>
      <w:proofErr w:type="spellStart"/>
      <w:r>
        <w:t>EnergyCo</w:t>
      </w:r>
      <w:proofErr w:type="spellEnd"/>
      <w:r>
        <w:t xml:space="preserve"> equipment to Service platform communication is secured end-to-end in a uniform manner for all their equipment, meeting </w:t>
      </w:r>
      <w:proofErr w:type="spellStart"/>
      <w:r>
        <w:t>EnergyCo</w:t>
      </w:r>
      <w:r w:rsidR="00002BB9" w:rsidRPr="00002BB9">
        <w:rPr>
          <w:rFonts w:eastAsia="Calibri"/>
        </w:rPr>
        <w:t>'</w:t>
      </w:r>
      <w:r>
        <w:t>s</w:t>
      </w:r>
      <w:proofErr w:type="spellEnd"/>
      <w:r>
        <w:t xml:space="preserve"> security requirements.</w:t>
      </w:r>
    </w:p>
    <w:p w14:paraId="45D53803" w14:textId="77777777" w:rsidR="001E32A1" w:rsidRDefault="006F6392">
      <w:pPr>
        <w:pStyle w:val="Heading3"/>
      </w:pPr>
      <w:bookmarkStart w:id="265" w:name="_Toc74229496"/>
      <w:bookmarkStart w:id="266" w:name="_Toc74230090"/>
      <w:bookmarkStart w:id="267" w:name="_Toc91256806"/>
      <w:r>
        <w:t>5.10.5</w:t>
      </w:r>
      <w:r>
        <w:tab/>
        <w:t>Existing features partly or fully covering the use case functionality</w:t>
      </w:r>
      <w:bookmarkEnd w:id="265"/>
      <w:bookmarkEnd w:id="266"/>
      <w:bookmarkEnd w:id="267"/>
    </w:p>
    <w:p w14:paraId="1FD2B677" w14:textId="77777777" w:rsidR="001E32A1" w:rsidRDefault="006F6392">
      <w:r>
        <w:t xml:space="preserve">There are several ways that the existing 5G system could support this use case. </w:t>
      </w:r>
    </w:p>
    <w:p w14:paraId="71AEB1DE" w14:textId="10ADF77D" w:rsidR="001E32A1" w:rsidRDefault="006F6392">
      <w:r>
        <w:t xml:space="preserve">First, by means of alternative authentication methods between the equipment and the UE. The </w:t>
      </w:r>
      <w:r w:rsidR="00002BB9" w:rsidRPr="00002BB9">
        <w:rPr>
          <w:rFonts w:eastAsia="Calibri"/>
        </w:rPr>
        <w:t>'</w:t>
      </w:r>
      <w:r w:rsidR="00002BB9" w:rsidDel="00002BB9">
        <w:t xml:space="preserve"> </w:t>
      </w:r>
      <w:r>
        <w:t>uniformity</w:t>
      </w:r>
      <w:r w:rsidR="00002BB9" w:rsidRPr="00002BB9">
        <w:rPr>
          <w:rFonts w:eastAsia="Calibri"/>
        </w:rPr>
        <w:t>'</w:t>
      </w:r>
      <w:r>
        <w:t xml:space="preserve"> in this case would rely upon establishing the same configuration and operation regime in the equipment and UE/Router in all installations. </w:t>
      </w:r>
    </w:p>
    <w:p w14:paraId="55EA8C28" w14:textId="77777777" w:rsidR="001E32A1" w:rsidRDefault="006F6392">
      <w:pPr>
        <w:pStyle w:val="B1"/>
        <w:ind w:left="0" w:firstLine="0"/>
      </w:pPr>
      <w:bookmarkStart w:id="268" w:name="OLE_LINK8"/>
      <w:r>
        <w:t>TS 22.261 v17.3.0</w:t>
      </w:r>
      <w:bookmarkEnd w:id="268"/>
      <w:r>
        <w:t>, clause 8.3:</w:t>
      </w:r>
    </w:p>
    <w:p w14:paraId="220FB3C6" w14:textId="77777777" w:rsidR="001E32A1" w:rsidRDefault="006F6392">
      <w:pPr>
        <w:pStyle w:val="B1"/>
        <w:ind w:leftChars="200" w:left="400" w:firstLine="0"/>
      </w:pPr>
      <w:r>
        <w:t xml:space="preserve">The 5G system shall support operator controlled alternative authentication methods (i.e. alternative to AKA) with different types of credentials for network access for IoT devices in isolated deployment scenarios (e.g. for industrial automation). </w:t>
      </w:r>
    </w:p>
    <w:p w14:paraId="4F707338" w14:textId="77777777" w:rsidR="001E32A1" w:rsidRDefault="006F6392">
      <w:pPr>
        <w:pStyle w:val="B1"/>
        <w:ind w:leftChars="200" w:left="400" w:firstLine="0"/>
      </w:pPr>
      <w:bookmarkStart w:id="269" w:name="_Hlk521570323"/>
      <w:r>
        <w:t xml:space="preserve">The 5G network shall support a 3GPP supported mechanism to authenticate legacy non-3GPP devices for </w:t>
      </w:r>
      <w:r>
        <w:rPr>
          <w:lang w:eastAsia="zh-CN"/>
        </w:rPr>
        <w:t>5G LAN-VN access</w:t>
      </w:r>
      <w:r>
        <w:t>.</w:t>
      </w:r>
      <w:bookmarkEnd w:id="269"/>
    </w:p>
    <w:p w14:paraId="2800FF57" w14:textId="706140D3" w:rsidR="001E32A1" w:rsidRDefault="006F6392">
      <w:r>
        <w:t xml:space="preserve">While this may suffice to secure the Equipment to UE/Router communication, it is not significantly different than the scenario described in 5.10.1. There is no </w:t>
      </w:r>
      <w:r w:rsidR="00002BB9" w:rsidRPr="00002BB9">
        <w:rPr>
          <w:rFonts w:eastAsia="Calibri"/>
        </w:rPr>
        <w:t>'</w:t>
      </w:r>
      <w:r>
        <w:t>end-to-end</w:t>
      </w:r>
      <w:r w:rsidR="00002BB9" w:rsidRPr="00002BB9">
        <w:rPr>
          <w:rFonts w:eastAsia="Calibri"/>
        </w:rPr>
        <w:t>'</w:t>
      </w:r>
      <w:r>
        <w:t xml:space="preserve"> support in this scenario, unless a security association is established between the equipment and the service platform (by means outside of the scope of 3GPP, i.e. over the top.)</w:t>
      </w:r>
    </w:p>
    <w:p w14:paraId="495077D5" w14:textId="77777777" w:rsidR="001E32A1" w:rsidRDefault="006F6392">
      <w:pPr>
        <w:rPr>
          <w:rFonts w:eastAsia="SimSun"/>
        </w:rPr>
      </w:pPr>
      <w:r>
        <w:rPr>
          <w:rFonts w:eastAsia="SimSun"/>
        </w:rPr>
        <w:t>Second, the equipment could establish a security association with the 5G system (not just with the router.)</w:t>
      </w:r>
    </w:p>
    <w:p w14:paraId="2F120E4E" w14:textId="77777777" w:rsidR="001E32A1" w:rsidRDefault="006F6392">
      <w:pPr>
        <w:pStyle w:val="B1"/>
        <w:ind w:left="0" w:firstLine="0"/>
      </w:pPr>
      <w:r>
        <w:t>TS 22.261 v17.3.0, clause 8.3:</w:t>
      </w:r>
    </w:p>
    <w:p w14:paraId="62BB9DB3" w14:textId="77777777" w:rsidR="001E32A1" w:rsidRDefault="006F6392">
      <w:pPr>
        <w:pStyle w:val="B1"/>
        <w:ind w:leftChars="200" w:left="400" w:firstLine="0"/>
      </w:pPr>
      <w:r>
        <w:t>The 5G system shall support a suitable framework (e.g. EAP) allowing alternative (e.g. to AKA) authentication methods with non-3GPP identities and credentials to be used for UE network access authentication in non-public networks.</w:t>
      </w:r>
    </w:p>
    <w:p w14:paraId="529DD449" w14:textId="77777777" w:rsidR="001E32A1" w:rsidRDefault="006F6392">
      <w:pPr>
        <w:pStyle w:val="NO"/>
      </w:pPr>
      <w:r>
        <w:t>NOTE 2:</w:t>
      </w:r>
      <w:r>
        <w:tab/>
        <w:t>Non-public networks can use 3GPP authentication methods, identities, and credentials for a UE to access network but are also allowed to utilize non-AKA based authentication methods such as provided by the EAP framework.</w:t>
      </w:r>
    </w:p>
    <w:p w14:paraId="0BE5E2D1" w14:textId="5E00D410" w:rsidR="001E32A1" w:rsidRDefault="006F6392">
      <w:pPr>
        <w:rPr>
          <w:rFonts w:eastAsia="Calibri"/>
        </w:rPr>
      </w:pPr>
      <w:r>
        <w:rPr>
          <w:rFonts w:eastAsia="Calibri"/>
        </w:rPr>
        <w:lastRenderedPageBreak/>
        <w:t xml:space="preserve">In this approach, assuming the EAP framework chosen afforded sufficient security protections for the non-public network, the communication from the equipment to the Router/UE and through the 5G System would be in the same security domain. A gap (described below in 5.10.6) is the communication between the 5G System and the </w:t>
      </w:r>
      <w:proofErr w:type="spellStart"/>
      <w:r>
        <w:rPr>
          <w:rFonts w:eastAsia="Calibri"/>
        </w:rPr>
        <w:t>EnergyCo</w:t>
      </w:r>
      <w:proofErr w:type="spellEnd"/>
      <w:r>
        <w:rPr>
          <w:rFonts w:eastAsia="Calibri"/>
        </w:rPr>
        <w:t xml:space="preserve"> service platform, which is currently not defined in the 5G standard.</w:t>
      </w:r>
    </w:p>
    <w:p w14:paraId="0D3B2DCB" w14:textId="77777777" w:rsidR="001E32A1" w:rsidRDefault="006F6392">
      <w:pPr>
        <w:rPr>
          <w:rFonts w:eastAsia="Calibri"/>
        </w:rPr>
      </w:pPr>
      <w:r>
        <w:rPr>
          <w:rFonts w:eastAsia="Calibri"/>
        </w:rPr>
        <w:t xml:space="preserve">Third, the equipment in the </w:t>
      </w:r>
      <w:proofErr w:type="spellStart"/>
      <w:r>
        <w:rPr>
          <w:rFonts w:eastAsia="Calibri"/>
        </w:rPr>
        <w:t>EnergyCo</w:t>
      </w:r>
      <w:proofErr w:type="spellEnd"/>
      <w:r>
        <w:rPr>
          <w:rFonts w:eastAsia="Calibri"/>
        </w:rPr>
        <w:t xml:space="preserve"> network could be provided with sufficient credentials (including a USIM) to fully become authorized with the 5G System. In this case, end to end security is possible by means of the GAA framework.</w:t>
      </w:r>
    </w:p>
    <w:p w14:paraId="32586B43" w14:textId="4DD78570" w:rsidR="001E32A1" w:rsidRDefault="006F6392">
      <w:pPr>
        <w:pStyle w:val="B1"/>
        <w:ind w:left="0" w:firstLine="0"/>
      </w:pPr>
      <w:r>
        <w:t xml:space="preserve">TS 33.220 v16.2.0, </w:t>
      </w:r>
      <w:r w:rsidR="004E40C9">
        <w:t>clause</w:t>
      </w:r>
      <w:r>
        <w:t xml:space="preserve"> 4:</w:t>
      </w:r>
    </w:p>
    <w:p w14:paraId="0517AAC2" w14:textId="77777777" w:rsidR="001E32A1" w:rsidRDefault="006F6392">
      <w:pPr>
        <w:pStyle w:val="B1"/>
        <w:ind w:leftChars="200" w:left="400" w:firstLine="0"/>
      </w:pPr>
      <w:r>
        <w:t>The 3GPP authentication infrastructure, including the 3GPP Authentication Centre (</w:t>
      </w:r>
      <w:proofErr w:type="spellStart"/>
      <w:r>
        <w:t>AuC</w:t>
      </w:r>
      <w:proofErr w:type="spellEnd"/>
      <w:r>
        <w:t>), the USIM or the ISIM, and the 3GPP AKA protocol run between them, is a very valuable asset of 3GPP operators. It has been recognised that this infrastructure could be leveraged to enable application functions in the network and on the user side to establish shared keys.</w:t>
      </w:r>
    </w:p>
    <w:p w14:paraId="77FE778A" w14:textId="77777777" w:rsidR="001E32A1" w:rsidRDefault="006F6392">
      <w:pPr>
        <w:pStyle w:val="Heading3"/>
      </w:pPr>
      <w:bookmarkStart w:id="270" w:name="_Toc74229497"/>
      <w:bookmarkStart w:id="271" w:name="_Toc74230091"/>
      <w:bookmarkStart w:id="272" w:name="_Toc91256807"/>
      <w:r>
        <w:t>5.10.6</w:t>
      </w:r>
      <w:r>
        <w:tab/>
        <w:t>Potential New Requirements needed to support the use case</w:t>
      </w:r>
      <w:bookmarkEnd w:id="270"/>
      <w:bookmarkEnd w:id="271"/>
      <w:bookmarkEnd w:id="272"/>
    </w:p>
    <w:p w14:paraId="783CE9A2" w14:textId="5267878F" w:rsidR="001E32A1" w:rsidRDefault="006F6392">
      <w:r>
        <w:t>[PR</w:t>
      </w:r>
      <w:r>
        <w:rPr>
          <w:rFonts w:eastAsia="SimSun" w:hint="eastAsia"/>
          <w:lang w:val="en-US" w:eastAsia="zh-CN"/>
        </w:rPr>
        <w:t>.</w:t>
      </w:r>
      <w:r>
        <w:t>5.10-</w:t>
      </w:r>
      <w:r>
        <w:rPr>
          <w:rFonts w:eastAsia="SimSun" w:hint="eastAsia"/>
          <w:lang w:val="en-US" w:eastAsia="zh-CN"/>
        </w:rPr>
        <w:t>00</w:t>
      </w:r>
      <w:r>
        <w:t>1] The 5G system shall enable support of a mechanism to support authentication and secured communication between the 5G system Core Network and a 3rd party</w:t>
      </w:r>
      <w:r w:rsidR="00002BB9" w:rsidRPr="00002BB9">
        <w:rPr>
          <w:rFonts w:eastAsia="Calibri"/>
        </w:rPr>
        <w:t>'</w:t>
      </w:r>
      <w:r>
        <w:t>s application function, in order to provide secure end to end communication service.</w:t>
      </w:r>
    </w:p>
    <w:p w14:paraId="53DBD979" w14:textId="77777777" w:rsidR="001E32A1" w:rsidRDefault="006F6392">
      <w:pPr>
        <w:pStyle w:val="Heading2"/>
      </w:pPr>
      <w:bookmarkStart w:id="273" w:name="_Toc74230092"/>
      <w:bookmarkStart w:id="274" w:name="_Toc74229498"/>
      <w:bookmarkStart w:id="275" w:name="_Toc91256808"/>
      <w:r>
        <w:t>5.11</w:t>
      </w:r>
      <w:r>
        <w:tab/>
        <w:t>QoS Monitoring and Reporting Mechanisms</w:t>
      </w:r>
      <w:bookmarkEnd w:id="273"/>
      <w:bookmarkEnd w:id="274"/>
      <w:bookmarkEnd w:id="275"/>
    </w:p>
    <w:p w14:paraId="3432C6E8" w14:textId="77777777" w:rsidR="001E32A1" w:rsidRDefault="006F6392">
      <w:pPr>
        <w:pStyle w:val="Heading3"/>
      </w:pPr>
      <w:bookmarkStart w:id="276" w:name="_Toc74230093"/>
      <w:bookmarkStart w:id="277" w:name="_Toc74229499"/>
      <w:bookmarkStart w:id="278" w:name="_Toc91256809"/>
      <w:r>
        <w:t>5.11.1</w:t>
      </w:r>
      <w:r>
        <w:tab/>
        <w:t>Description</w:t>
      </w:r>
      <w:bookmarkEnd w:id="276"/>
      <w:bookmarkEnd w:id="277"/>
      <w:bookmarkEnd w:id="278"/>
    </w:p>
    <w:p w14:paraId="1B0584DB" w14:textId="348A4F41" w:rsidR="001E32A1" w:rsidRDefault="006F6392">
      <w:pPr>
        <w:rPr>
          <w:rFonts w:eastAsia="Calibri"/>
        </w:rPr>
      </w:pPr>
      <w:r>
        <w:t xml:space="preserve">This use case explores in more detail an aspect of service level management that is the business relationship between an energy utility operator, </w:t>
      </w:r>
      <w:r w:rsidR="004E40C9" w:rsidRPr="004E40C9">
        <w:t>"</w:t>
      </w:r>
      <w:proofErr w:type="spellStart"/>
      <w:r>
        <w:t>EnergyCo</w:t>
      </w:r>
      <w:proofErr w:type="spellEnd"/>
      <w:r w:rsidR="004E40C9" w:rsidRPr="004E40C9">
        <w:t>"</w:t>
      </w:r>
      <w:r>
        <w:t xml:space="preserve"> and the telecommunications operator, </w:t>
      </w:r>
      <w:r w:rsidR="004E40C9" w:rsidRPr="004E40C9">
        <w:t>"</w:t>
      </w:r>
      <w:r>
        <w:t>Telecomm1</w:t>
      </w:r>
      <w:r w:rsidR="004E40C9" w:rsidRPr="004E40C9">
        <w:t>"</w:t>
      </w:r>
      <w:r>
        <w:t>. While their business relationship itself is out of scope of 3GPP standardization, there are aspects of the SLA, specifically agreements for achieving and monitoring performance and satisfaction of KPIs, and managing incidents improve the suitability of Telecomm1</w:t>
      </w:r>
      <w:r w:rsidR="00002BB9" w:rsidRPr="00002BB9">
        <w:rPr>
          <w:rFonts w:eastAsia="Calibri"/>
        </w:rPr>
        <w:t>'</w:t>
      </w:r>
      <w:r>
        <w:t xml:space="preserve">s service offerings for </w:t>
      </w:r>
      <w:proofErr w:type="spellStart"/>
      <w:r>
        <w:t>EnergyCo</w:t>
      </w:r>
      <w:proofErr w:type="spellEnd"/>
      <w:r>
        <w:t>.</w:t>
      </w:r>
    </w:p>
    <w:p w14:paraId="3DC67F7B" w14:textId="77777777" w:rsidR="001E32A1" w:rsidRDefault="006F6392">
      <w:pPr>
        <w:pStyle w:val="Heading3"/>
      </w:pPr>
      <w:bookmarkStart w:id="279" w:name="_Toc74230094"/>
      <w:bookmarkStart w:id="280" w:name="_Toc74229500"/>
      <w:bookmarkStart w:id="281" w:name="_Toc91256810"/>
      <w:r>
        <w:t>5.11.2</w:t>
      </w:r>
      <w:r>
        <w:tab/>
        <w:t>Pre-conditions</w:t>
      </w:r>
      <w:bookmarkEnd w:id="279"/>
      <w:bookmarkEnd w:id="280"/>
      <w:bookmarkEnd w:id="281"/>
    </w:p>
    <w:p w14:paraId="031554D3" w14:textId="45F0E7F4" w:rsidR="001E32A1" w:rsidRDefault="006F6392">
      <w:pPr>
        <w:rPr>
          <w:rFonts w:eastAsia="Calibri"/>
        </w:rPr>
      </w:pPr>
      <w:r>
        <w:rPr>
          <w:rFonts w:eastAsia="Calibri"/>
        </w:rPr>
        <w:t>The different services offered by Telecomm1 should behave as expected according to the KPIs defined in the Table 5.5.1.</w:t>
      </w:r>
      <w:r w:rsidR="00D55939">
        <w:rPr>
          <w:rFonts w:eastAsia="Calibri"/>
        </w:rPr>
        <w:t xml:space="preserve"> </w:t>
      </w:r>
      <w:r>
        <w:rPr>
          <w:rFonts w:eastAsia="Calibri"/>
        </w:rPr>
        <w:t>Only if that is the case, is service delivery acceptable according to the SLA, to meet the different services</w:t>
      </w:r>
      <w:r w:rsidR="00002BB9" w:rsidRPr="00002BB9">
        <w:rPr>
          <w:rFonts w:eastAsia="Calibri"/>
        </w:rPr>
        <w:t>'</w:t>
      </w:r>
      <w:r>
        <w:rPr>
          <w:rFonts w:eastAsia="Calibri"/>
        </w:rPr>
        <w:t xml:space="preserve"> requirements (whether mission critical or not.) If the telecommunication service degrades below these KPIs, </w:t>
      </w:r>
      <w:proofErr w:type="spellStart"/>
      <w:r>
        <w:rPr>
          <w:rFonts w:eastAsia="Calibri"/>
        </w:rPr>
        <w:t>EnergyCo</w:t>
      </w:r>
      <w:proofErr w:type="spellEnd"/>
      <w:r>
        <w:rPr>
          <w:rFonts w:eastAsia="Calibri"/>
        </w:rPr>
        <w:t xml:space="preserve"> may experience a service interruption or degradation. This might affect mission critical operations and/or quality of service delivered ultimately to the customer.</w:t>
      </w:r>
    </w:p>
    <w:p w14:paraId="6463CC89" w14:textId="77777777" w:rsidR="001E32A1" w:rsidRDefault="006F6392">
      <w:pPr>
        <w:rPr>
          <w:rFonts w:eastAsia="Calibri"/>
        </w:rPr>
      </w:pPr>
      <w:r>
        <w:rPr>
          <w:rFonts w:eastAsia="Calibri"/>
        </w:rPr>
        <w:t>The granularity of the use case considers the support of QoS to a particular UE, per class of service. This is the model described in 22.867, clause 5.5. Here the UE is a gateway serving as a router to a network: the UE is essentially a router with a mobile telecommunication interface for communication beyond the local network. Smart energy applications are not generally running on the UE – they are deployed in the network behind the UE. See figure 5.5.3-1.</w:t>
      </w:r>
    </w:p>
    <w:p w14:paraId="63AA9237" w14:textId="77777777" w:rsidR="001E32A1" w:rsidRDefault="006F6392">
      <w:pPr>
        <w:rPr>
          <w:rFonts w:eastAsia="Calibri"/>
        </w:rPr>
      </w:pPr>
      <w:r>
        <w:rPr>
          <w:rFonts w:eastAsia="Calibri"/>
        </w:rPr>
        <w:t xml:space="preserve">This use case assumes that the SLA is in place and service is offered by Telecomm1 to </w:t>
      </w:r>
      <w:proofErr w:type="spellStart"/>
      <w:r>
        <w:rPr>
          <w:rFonts w:eastAsia="Calibri"/>
        </w:rPr>
        <w:t>EnergyCo</w:t>
      </w:r>
      <w:proofErr w:type="spellEnd"/>
      <w:r>
        <w:rPr>
          <w:rFonts w:eastAsia="Calibri"/>
        </w:rPr>
        <w:t xml:space="preserve">. In addition, both interfaces and procedures are in place to respond to failures to deliver KPIs according to the SLA. </w:t>
      </w:r>
    </w:p>
    <w:p w14:paraId="21B82EC9" w14:textId="77777777" w:rsidR="001E32A1" w:rsidRDefault="006F6392">
      <w:pPr>
        <w:pStyle w:val="NO"/>
      </w:pPr>
      <w:r>
        <w:t xml:space="preserve">NOTE: </w:t>
      </w:r>
      <w:r>
        <w:tab/>
        <w:t xml:space="preserve">The use case is based on real experience between utility and telecom providers but the identities of </w:t>
      </w:r>
      <w:proofErr w:type="spellStart"/>
      <w:r>
        <w:t>EnergyCo</w:t>
      </w:r>
      <w:proofErr w:type="spellEnd"/>
      <w:r>
        <w:t xml:space="preserve"> and Telecomm1 are fictitious.</w:t>
      </w:r>
    </w:p>
    <w:p w14:paraId="31E79097" w14:textId="77777777" w:rsidR="001E32A1" w:rsidRDefault="006F6392">
      <w:pPr>
        <w:pStyle w:val="Heading3"/>
      </w:pPr>
      <w:bookmarkStart w:id="282" w:name="_Toc74229501"/>
      <w:bookmarkStart w:id="283" w:name="_Toc74230095"/>
      <w:bookmarkStart w:id="284" w:name="_Toc91256811"/>
      <w:r>
        <w:t>5.11.3</w:t>
      </w:r>
      <w:r>
        <w:tab/>
        <w:t>Service Flows</w:t>
      </w:r>
      <w:bookmarkEnd w:id="282"/>
      <w:bookmarkEnd w:id="283"/>
      <w:bookmarkEnd w:id="284"/>
    </w:p>
    <w:p w14:paraId="1BA2B3D8" w14:textId="77777777" w:rsidR="001E32A1" w:rsidRDefault="006F6392">
      <w:pPr>
        <w:rPr>
          <w:rFonts w:eastAsia="Calibri"/>
        </w:rPr>
      </w:pPr>
      <w:r>
        <w:rPr>
          <w:rFonts w:eastAsia="Calibri"/>
        </w:rPr>
        <w:t xml:space="preserve">For the KPIs, part of SLA definition between </w:t>
      </w:r>
      <w:proofErr w:type="spellStart"/>
      <w:r>
        <w:rPr>
          <w:rFonts w:eastAsia="Calibri"/>
        </w:rPr>
        <w:t>EnergyCo</w:t>
      </w:r>
      <w:proofErr w:type="spellEnd"/>
      <w:r>
        <w:rPr>
          <w:rFonts w:eastAsia="Calibri"/>
        </w:rPr>
        <w:t xml:space="preserve"> and Telecomm1, there is a report sent by </w:t>
      </w:r>
      <w:proofErr w:type="spellStart"/>
      <w:r>
        <w:rPr>
          <w:rFonts w:eastAsia="Calibri"/>
        </w:rPr>
        <w:t>EnergyCo</w:t>
      </w:r>
      <w:proofErr w:type="spellEnd"/>
      <w:r>
        <w:rPr>
          <w:rFonts w:eastAsia="Calibri"/>
        </w:rPr>
        <w:t xml:space="preserve"> to Telecomm1 on a monthly basis in order to inform of the degree of compliance of the requirements set in the SLA for the different KPIs. Telecomm1 will reconcile this report with their own records.</w:t>
      </w:r>
    </w:p>
    <w:p w14:paraId="4BDA27C8" w14:textId="77777777" w:rsidR="001E32A1" w:rsidRDefault="006F6392">
      <w:pPr>
        <w:rPr>
          <w:rFonts w:eastAsia="Calibri"/>
        </w:rPr>
      </w:pPr>
      <w:r>
        <w:rPr>
          <w:rFonts w:eastAsia="Calibri"/>
        </w:rPr>
        <w:t xml:space="preserve">KPIs will be measured by means of </w:t>
      </w:r>
      <w:proofErr w:type="spellStart"/>
      <w:r>
        <w:rPr>
          <w:rFonts w:eastAsia="Calibri"/>
        </w:rPr>
        <w:t>EnergyCo</w:t>
      </w:r>
      <w:proofErr w:type="spellEnd"/>
      <w:r>
        <w:rPr>
          <w:rFonts w:eastAsia="Calibri"/>
        </w:rPr>
        <w:t xml:space="preserve"> owned Network Management platforms in real time. These platforms will check periodically the availability, latency and packet loss rate of the connection. Different periodicities can be configured and as a result average information will be obtained. Reports are available in order to deliver accumulated information of the different parameters on a daily, weekly, monthly or yearly basis. </w:t>
      </w:r>
    </w:p>
    <w:p w14:paraId="0B34F3FC" w14:textId="3204E5A1" w:rsidR="001E32A1" w:rsidRDefault="006F6392">
      <w:pPr>
        <w:rPr>
          <w:rFonts w:eastAsia="Calibri"/>
        </w:rPr>
      </w:pPr>
      <w:r>
        <w:rPr>
          <w:rFonts w:eastAsia="Calibri"/>
        </w:rPr>
        <w:lastRenderedPageBreak/>
        <w:t>This information will be checked in order to verify the degree of compliance of the SLA. Connectivity status, stability and Performance will be part the technology reports. Only Latency and Packet loss rate will be constantly measured as a part of Performance parameters, Throughput will only be measured during commissioning process. If there is a problem such as quality of service degradation (high latency and packet loss rate below thresholds) or instability of the connection affecting a specific substation or group of substations (connected to the same server) for more than one week an automatic alarm will be generated towards the MNO.</w:t>
      </w:r>
      <w:r w:rsidR="00D55939">
        <w:rPr>
          <w:rFonts w:eastAsia="Calibri"/>
        </w:rPr>
        <w:t xml:space="preserve"> </w:t>
      </w:r>
    </w:p>
    <w:p w14:paraId="0980B33D" w14:textId="77777777" w:rsidR="001E32A1" w:rsidRDefault="006F6392">
      <w:pPr>
        <w:rPr>
          <w:rFonts w:eastAsia="Calibri"/>
        </w:rPr>
      </w:pPr>
      <w:r>
        <w:rPr>
          <w:rFonts w:eastAsia="Calibri"/>
        </w:rPr>
        <w:t>In the event of massive communication loss affecting most services and substations (quantity above % threshold), this will be detected in real time and an automatic alarm will be sent to the MNO.</w:t>
      </w:r>
    </w:p>
    <w:p w14:paraId="2968D07A" w14:textId="77777777" w:rsidR="001E32A1" w:rsidRDefault="006F6392">
      <w:pPr>
        <w:rPr>
          <w:rFonts w:eastAsia="Calibri"/>
        </w:rPr>
      </w:pPr>
      <w:r>
        <w:rPr>
          <w:rFonts w:eastAsia="Calibri"/>
        </w:rPr>
        <w:t xml:space="preserve">In the event of sustained connection loss events affecting a number of Substations located within a well limited geographical area this might shed light on a problem related to a specific </w:t>
      </w:r>
      <w:proofErr w:type="spellStart"/>
      <w:r>
        <w:rPr>
          <w:rFonts w:eastAsia="Calibri"/>
        </w:rPr>
        <w:t>eNB</w:t>
      </w:r>
      <w:proofErr w:type="spellEnd"/>
      <w:r>
        <w:rPr>
          <w:rFonts w:eastAsia="Calibri"/>
        </w:rPr>
        <w:t xml:space="preserve"> site or sector. An automatic alarm will be generated and sent to the MNO.</w:t>
      </w:r>
    </w:p>
    <w:p w14:paraId="35129D55" w14:textId="77777777" w:rsidR="001E32A1" w:rsidRDefault="006F6392">
      <w:pPr>
        <w:pStyle w:val="Heading3"/>
      </w:pPr>
      <w:bookmarkStart w:id="285" w:name="_Toc74230096"/>
      <w:bookmarkStart w:id="286" w:name="_Toc74229502"/>
      <w:bookmarkStart w:id="287" w:name="_Toc91256812"/>
      <w:r>
        <w:t>5.11.4</w:t>
      </w:r>
      <w:r>
        <w:tab/>
        <w:t>Post-conditions</w:t>
      </w:r>
      <w:bookmarkEnd w:id="285"/>
      <w:bookmarkEnd w:id="286"/>
      <w:bookmarkEnd w:id="287"/>
    </w:p>
    <w:p w14:paraId="262A8485" w14:textId="77777777" w:rsidR="001E32A1" w:rsidRDefault="006F6392">
      <w:r>
        <w:t xml:space="preserve">Since </w:t>
      </w:r>
      <w:proofErr w:type="spellStart"/>
      <w:r>
        <w:t>EnergyCo</w:t>
      </w:r>
      <w:proofErr w:type="spellEnd"/>
      <w:r>
        <w:t xml:space="preserve"> provides Telecomm1 with their report of service degradations, and Telecomm1 provides their report to </w:t>
      </w:r>
      <w:proofErr w:type="spellStart"/>
      <w:r>
        <w:t>EnergyCo</w:t>
      </w:r>
      <w:proofErr w:type="spellEnd"/>
      <w:r>
        <w:t xml:space="preserve">, both organizations have a full set of records with respect to achieved performance of service according to KPIs in the SLA. It is possible for </w:t>
      </w:r>
      <w:proofErr w:type="spellStart"/>
      <w:r>
        <w:t>EnergyCo</w:t>
      </w:r>
      <w:proofErr w:type="spellEnd"/>
      <w:r>
        <w:t xml:space="preserve"> and Telecomm1 to reconcile the SLA and the achieved performance at any time.</w:t>
      </w:r>
    </w:p>
    <w:p w14:paraId="482AB676" w14:textId="77777777" w:rsidR="001E32A1" w:rsidRDefault="006F6392">
      <w:r>
        <w:t xml:space="preserve">Further, </w:t>
      </w:r>
      <w:proofErr w:type="spellStart"/>
      <w:r>
        <w:t>EnergyCo</w:t>
      </w:r>
      <w:proofErr w:type="spellEnd"/>
      <w:r>
        <w:t xml:space="preserve"> is able to alert Telecomm1 when critical events occur that affect performance in a manner that requires intervention (or at least scrutiny) by the MNO.</w:t>
      </w:r>
    </w:p>
    <w:p w14:paraId="29A6A609" w14:textId="77777777" w:rsidR="001E32A1" w:rsidRDefault="006F6392">
      <w:r>
        <w:t xml:space="preserve">Finally, Telecomm1 can alert </w:t>
      </w:r>
      <w:proofErr w:type="spellStart"/>
      <w:r>
        <w:t>EnergyCo</w:t>
      </w:r>
      <w:proofErr w:type="spellEnd"/>
      <w:r>
        <w:t xml:space="preserve"> to issues they have detected.</w:t>
      </w:r>
    </w:p>
    <w:p w14:paraId="793C6096" w14:textId="77777777" w:rsidR="001E32A1" w:rsidRDefault="006F6392">
      <w:pPr>
        <w:rPr>
          <w:rFonts w:eastAsia="Calibri"/>
        </w:rPr>
      </w:pPr>
      <w:r>
        <w:t>This explains why regular periodic QoS reporting needs to be shared from the customer to the provider and vice versa.</w:t>
      </w:r>
    </w:p>
    <w:p w14:paraId="1C5258F9" w14:textId="77777777" w:rsidR="001E32A1" w:rsidRDefault="006F6392">
      <w:pPr>
        <w:pStyle w:val="Heading3"/>
      </w:pPr>
      <w:bookmarkStart w:id="288" w:name="_Toc74230097"/>
      <w:bookmarkStart w:id="289" w:name="_Toc74229503"/>
      <w:bookmarkStart w:id="290" w:name="_Toc91256813"/>
      <w:r>
        <w:t>5.11.5</w:t>
      </w:r>
      <w:r>
        <w:tab/>
        <w:t>Existing features partly or fully covering the use case functionality</w:t>
      </w:r>
      <w:bookmarkEnd w:id="288"/>
      <w:bookmarkEnd w:id="289"/>
      <w:bookmarkEnd w:id="290"/>
    </w:p>
    <w:p w14:paraId="380B2278" w14:textId="3F0023FF" w:rsidR="009A5B20" w:rsidRDefault="009A5B20" w:rsidP="00A72007">
      <w:bookmarkStart w:id="291" w:name="_Toc74230098"/>
      <w:bookmarkStart w:id="292" w:name="_Toc74229504"/>
      <w:r>
        <w:t>No existing features have been identified that partially or fully cover the use case functionality.</w:t>
      </w:r>
    </w:p>
    <w:p w14:paraId="1BEDA926" w14:textId="77777777" w:rsidR="001E32A1" w:rsidRDefault="006F6392">
      <w:pPr>
        <w:pStyle w:val="Heading3"/>
      </w:pPr>
      <w:bookmarkStart w:id="293" w:name="_Toc91256814"/>
      <w:r>
        <w:t>5.11.6</w:t>
      </w:r>
      <w:r>
        <w:tab/>
        <w:t>Potential New Requirements needed to support the use case</w:t>
      </w:r>
      <w:bookmarkEnd w:id="291"/>
      <w:bookmarkEnd w:id="292"/>
      <w:bookmarkEnd w:id="293"/>
    </w:p>
    <w:p w14:paraId="077EDC6B" w14:textId="22E11E15" w:rsidR="001E32A1" w:rsidRDefault="006F6392">
      <w:r>
        <w:t>[PR</w:t>
      </w:r>
      <w:r>
        <w:rPr>
          <w:rFonts w:eastAsia="SimSun" w:hint="eastAsia"/>
          <w:lang w:val="en-US" w:eastAsia="zh-CN"/>
        </w:rPr>
        <w:t>.</w:t>
      </w:r>
      <w:r>
        <w:t>5.11-</w:t>
      </w:r>
      <w:r>
        <w:rPr>
          <w:rFonts w:eastAsia="SimSun" w:hint="eastAsia"/>
          <w:lang w:val="en-US" w:eastAsia="zh-CN"/>
        </w:rPr>
        <w:t>00</w:t>
      </w:r>
      <w:r>
        <w:t>1]</w:t>
      </w:r>
      <w:r>
        <w:tab/>
        <w:t>The 5G system shall provide a mechanism for a 3</w:t>
      </w:r>
      <w:r>
        <w:rPr>
          <w:vertAlign w:val="superscript"/>
        </w:rPr>
        <w:t>rd</w:t>
      </w:r>
      <w:r>
        <w:t xml:space="preserve"> party to report to a MNO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degradation occurred.</w:t>
      </w:r>
    </w:p>
    <w:p w14:paraId="28DA9E88" w14:textId="77777777" w:rsidR="001E32A1" w:rsidRDefault="006F6392">
      <w:pPr>
        <w:pStyle w:val="NO"/>
      </w:pPr>
      <w:r>
        <w:t>NOTE</w:t>
      </w:r>
      <w:r>
        <w:rPr>
          <w:rFonts w:eastAsia="SimSun" w:hint="eastAsia"/>
          <w:lang w:val="en-US" w:eastAsia="zh-CN"/>
        </w:rPr>
        <w:t xml:space="preserve"> </w:t>
      </w:r>
      <w:r>
        <w:t>1:</w:t>
      </w:r>
      <w:r>
        <w:tab/>
        <w:t>What the MNO does with such reports is out of scope of 3GPP specifications.</w:t>
      </w:r>
    </w:p>
    <w:p w14:paraId="6600A0F2" w14:textId="77777777" w:rsidR="001E32A1" w:rsidRDefault="006F6392">
      <w:pPr>
        <w:pStyle w:val="NO"/>
      </w:pPr>
      <w:r>
        <w:t>NOTE</w:t>
      </w:r>
      <w:r>
        <w:rPr>
          <w:rFonts w:eastAsia="SimSun" w:hint="eastAsia"/>
          <w:lang w:val="en-US" w:eastAsia="zh-CN"/>
        </w:rPr>
        <w:t xml:space="preserve"> </w:t>
      </w:r>
      <w:r>
        <w:t>2:</w:t>
      </w:r>
      <w:r>
        <w:tab/>
        <w:t>The above potential requirement expresses the need for reporting by a third party to the 5GS and leaves it to downstream groups (in this case SA5) to work out the implications.</w:t>
      </w:r>
    </w:p>
    <w:p w14:paraId="412B4013" w14:textId="44CF1F5F" w:rsidR="001E32A1" w:rsidRDefault="006F6392">
      <w:r>
        <w:t>[PR</w:t>
      </w:r>
      <w:r>
        <w:rPr>
          <w:rFonts w:eastAsia="SimSun" w:hint="eastAsia"/>
          <w:lang w:val="en-US" w:eastAsia="zh-CN"/>
        </w:rPr>
        <w:t>.</w:t>
      </w:r>
      <w:r>
        <w:t>5.11-</w:t>
      </w:r>
      <w:r>
        <w:rPr>
          <w:rFonts w:eastAsia="SimSun" w:hint="eastAsia"/>
          <w:lang w:val="en-US" w:eastAsia="zh-CN"/>
        </w:rPr>
        <w:t>00</w:t>
      </w:r>
      <w:r>
        <w:t>2]</w:t>
      </w:r>
      <w:r>
        <w:tab/>
        <w:t>The 5G system shall provide a mechanism for a MNO to report to 3</w:t>
      </w:r>
      <w:r>
        <w:rPr>
          <w:vertAlign w:val="superscript"/>
        </w:rPr>
        <w:t>rd</w:t>
      </w:r>
      <w:r>
        <w:t xml:space="preserve"> parties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degradation occurred.</w:t>
      </w:r>
    </w:p>
    <w:p w14:paraId="334602C7" w14:textId="77777777" w:rsidR="001E32A1" w:rsidRDefault="006F6392">
      <w:pPr>
        <w:pStyle w:val="NO"/>
      </w:pPr>
      <w:r>
        <w:t>NOTE</w:t>
      </w:r>
      <w:r>
        <w:rPr>
          <w:rFonts w:eastAsia="SimSun" w:hint="eastAsia"/>
          <w:lang w:val="en-US" w:eastAsia="zh-CN"/>
        </w:rPr>
        <w:t xml:space="preserve"> </w:t>
      </w:r>
      <w:r>
        <w:t>3:</w:t>
      </w:r>
      <w:r>
        <w:tab/>
        <w:t>What the 3</w:t>
      </w:r>
      <w:r>
        <w:rPr>
          <w:vertAlign w:val="superscript"/>
        </w:rPr>
        <w:t>rd</w:t>
      </w:r>
      <w:r>
        <w:t xml:space="preserve"> party does with such reports is out of scope of 3GPP specifications.</w:t>
      </w:r>
    </w:p>
    <w:p w14:paraId="1FE55906" w14:textId="77777777" w:rsidR="001E32A1" w:rsidRDefault="006F6392">
      <w:pPr>
        <w:pStyle w:val="NO"/>
      </w:pPr>
      <w:r>
        <w:t>NOTE</w:t>
      </w:r>
      <w:r>
        <w:rPr>
          <w:rFonts w:eastAsia="SimSun" w:hint="eastAsia"/>
          <w:lang w:val="en-US" w:eastAsia="zh-CN"/>
        </w:rPr>
        <w:t xml:space="preserve"> </w:t>
      </w:r>
      <w:r>
        <w:t>4:</w:t>
      </w:r>
      <w:r>
        <w:tab/>
        <w:t>The above potential requirement expresses the need for reporting by the 5GS to a third party and leaves it to downstream groups (in this case SA5) to work out the implications.</w:t>
      </w:r>
    </w:p>
    <w:p w14:paraId="3C94EEA8" w14:textId="77777777" w:rsidR="001E32A1" w:rsidRDefault="001E32A1">
      <w:pPr>
        <w:pStyle w:val="EditorsNote"/>
        <w:rPr>
          <w:color w:val="auto"/>
        </w:rPr>
      </w:pPr>
    </w:p>
    <w:p w14:paraId="389474B4" w14:textId="77777777" w:rsidR="001E32A1" w:rsidRDefault="006F6392">
      <w:pPr>
        <w:pStyle w:val="Heading2"/>
      </w:pPr>
      <w:bookmarkStart w:id="294" w:name="_Toc74229505"/>
      <w:bookmarkStart w:id="295" w:name="_Toc74230099"/>
      <w:bookmarkStart w:id="296" w:name="_Toc91256815"/>
      <w:r>
        <w:lastRenderedPageBreak/>
        <w:t>5.12</w:t>
      </w:r>
      <w:r>
        <w:tab/>
        <w:t>Distribution Intelligence – FLISR (Fault Location, Isolation, and Service Restoration)</w:t>
      </w:r>
      <w:bookmarkEnd w:id="294"/>
      <w:bookmarkEnd w:id="295"/>
      <w:bookmarkEnd w:id="296"/>
    </w:p>
    <w:p w14:paraId="324DF6C8" w14:textId="77777777" w:rsidR="001E32A1" w:rsidRDefault="006F6392">
      <w:pPr>
        <w:pStyle w:val="Heading3"/>
      </w:pPr>
      <w:bookmarkStart w:id="297" w:name="_Toc74230100"/>
      <w:bookmarkStart w:id="298" w:name="_Toc74229506"/>
      <w:bookmarkStart w:id="299" w:name="_Toc91256816"/>
      <w:r>
        <w:t>5.12.1</w:t>
      </w:r>
      <w:r>
        <w:tab/>
        <w:t>Overview</w:t>
      </w:r>
      <w:bookmarkEnd w:id="297"/>
      <w:bookmarkEnd w:id="298"/>
      <w:bookmarkEnd w:id="299"/>
    </w:p>
    <w:p w14:paraId="740124E1" w14:textId="77777777" w:rsidR="001E32A1" w:rsidRDefault="006F6392">
      <w:r>
        <w:t xml:space="preserve">"Distribution intelligence" refers to the part of the Smart Grid that applies to the distribution system, that is, the wires, switches, and transformers that connect the utility substation to the customers. A key component of distribution intelligence is outage detection and response. Today, many utility companies rely on customer phone calls to know which areas of their distribution system are being affected by a power outage. Along with smart meters, distribution intelligence will help to quickly pinpoint the source of a power outage so that repair team can be immediately dispatched to the problem area. Most utility companies count on complex power distribution schemes and manual switching to keep power flowing to most of their customers, even when power lines are damaged and destroyed. However, this approach has its limitations, and in many cases an automated system could respond more quickly and could keep the power flowing to more customers. By having sensors that can indicate when parts of the distribution system have lost power, and by combining automated switching with an intelligent system that determines how best to respond to an outage, power can be rerouted to most customers in a matter of seconds, or perhaps even milliseconds. </w:t>
      </w:r>
    </w:p>
    <w:p w14:paraId="6AF0BDDA" w14:textId="77777777" w:rsidR="001E32A1" w:rsidRDefault="006F6392">
      <w:pPr>
        <w:pStyle w:val="TH"/>
        <w:rPr>
          <w:rFonts w:eastAsia="Calibri"/>
          <w:lang w:val="en-US"/>
        </w:rPr>
      </w:pPr>
      <w:r>
        <w:rPr>
          <w:rFonts w:eastAsia="Calibri"/>
          <w:noProof/>
          <w:lang w:val="en-US" w:eastAsia="zh-CN"/>
        </w:rPr>
        <w:drawing>
          <wp:inline distT="0" distB="0" distL="0" distR="0" wp14:anchorId="71E24BA5" wp14:editId="117CEA76">
            <wp:extent cx="5286375" cy="28860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86375" cy="2886075"/>
                    </a:xfrm>
                    <a:prstGeom prst="rect">
                      <a:avLst/>
                    </a:prstGeom>
                    <a:noFill/>
                    <a:ln>
                      <a:noFill/>
                    </a:ln>
                  </pic:spPr>
                </pic:pic>
              </a:graphicData>
            </a:graphic>
          </wp:inline>
        </w:drawing>
      </w:r>
    </w:p>
    <w:p w14:paraId="30B0469D" w14:textId="77777777" w:rsidR="001E32A1" w:rsidRDefault="006F6392">
      <w:pPr>
        <w:pStyle w:val="TF"/>
        <w:rPr>
          <w:rFonts w:eastAsia="Calibri"/>
        </w:rPr>
      </w:pPr>
      <w:r>
        <w:rPr>
          <w:rFonts w:eastAsia="SimSun"/>
          <w:lang w:eastAsia="zh-CN"/>
        </w:rPr>
        <w:t>Figure 5.12.1-1: the big picture of Smart Energy</w:t>
      </w:r>
    </w:p>
    <w:p w14:paraId="7591B698" w14:textId="77777777" w:rsidR="001E32A1" w:rsidRDefault="006F6392">
      <w:r>
        <w:rPr>
          <w:rFonts w:eastAsia="Calibri"/>
        </w:rPr>
        <w:t xml:space="preserve">The automation in distribution with self-healing solutions is surely a critical challenge to consider in this transformational evolution towards Smart/Smarter Energy. Self-healing will enable system operators to benefit from a significant reduction in the outage duration and number of affected customers, </w:t>
      </w:r>
      <w:r>
        <w:t>which reacts quickly and precisely to power disturbances so that only those in the immediate neighbourhood are affected, while avoiding any interruption in power. Self-healing not only acts against grid disturbances, but secures the grid against disturbances spread. The basic requirements include [18]:</w:t>
      </w:r>
    </w:p>
    <w:p w14:paraId="7216E2F2" w14:textId="77777777" w:rsidR="001E32A1" w:rsidRDefault="006F6392">
      <w:pPr>
        <w:ind w:firstLine="284"/>
      </w:pPr>
      <w:r>
        <w:t>-</w:t>
      </w:r>
      <w:r>
        <w:tab/>
        <w:t>Fast and proper detection of grid disturbances.</w:t>
      </w:r>
    </w:p>
    <w:p w14:paraId="730D5652" w14:textId="77777777" w:rsidR="001E32A1" w:rsidRDefault="006F6392">
      <w:pPr>
        <w:ind w:firstLine="284"/>
      </w:pPr>
      <w:r>
        <w:t>-</w:t>
      </w:r>
      <w:r>
        <w:tab/>
        <w:t>Redistribution of grid resources to avoid adversative impacts.</w:t>
      </w:r>
    </w:p>
    <w:p w14:paraId="61B58418" w14:textId="77777777" w:rsidR="001E32A1" w:rsidRDefault="006F6392">
      <w:pPr>
        <w:ind w:firstLine="284"/>
      </w:pPr>
      <w:r>
        <w:t>-</w:t>
      </w:r>
      <w:r>
        <w:tab/>
        <w:t>Assuring the continuity of service under any conditions.</w:t>
      </w:r>
    </w:p>
    <w:p w14:paraId="0B9973C0" w14:textId="77777777" w:rsidR="001E32A1" w:rsidRDefault="006F6392">
      <w:pPr>
        <w:ind w:firstLine="284"/>
      </w:pPr>
      <w:r>
        <w:t>-</w:t>
      </w:r>
      <w:r>
        <w:tab/>
        <w:t>Minimization of service restoration time.</w:t>
      </w:r>
    </w:p>
    <w:p w14:paraId="18FA36DD" w14:textId="77777777" w:rsidR="001E32A1" w:rsidRDefault="006F6392">
      <w:r>
        <w:t xml:space="preserve">Reliable and secure communications are essential to enable self-healing in the Smart Energy. A precise and effective decision is based on analysing the power grid data, hence collecting and exchanging information, transferring results, executing decisions, and monitoring real-time device states in the grid are the responsibility of the communication system. To support fast and precise detection of grid disturbances 5G system is expected to provide communication </w:t>
      </w:r>
      <w:r>
        <w:lastRenderedPageBreak/>
        <w:t>services with ultra-low latency, ultra-high reliability and availability, as well as high data rate at both uplink and downlink.</w:t>
      </w:r>
    </w:p>
    <w:p w14:paraId="521772E8" w14:textId="77777777" w:rsidR="001E32A1" w:rsidRDefault="006F6392">
      <w:r>
        <w:t>Two approaches to detect grid disturbances are discussed:</w:t>
      </w:r>
    </w:p>
    <w:p w14:paraId="68A01814" w14:textId="77777777" w:rsidR="001E32A1" w:rsidRDefault="006F6392">
      <w:pPr>
        <w:ind w:firstLine="284"/>
      </w:pPr>
      <w:r>
        <w:t>1)</w:t>
      </w:r>
      <w:r>
        <w:tab/>
        <w:t xml:space="preserve">feeder automation </w:t>
      </w:r>
    </w:p>
    <w:p w14:paraId="60C8A363" w14:textId="77777777" w:rsidR="001E32A1" w:rsidRDefault="006F6392">
      <w:pPr>
        <w:ind w:firstLine="284"/>
      </w:pPr>
      <w:r>
        <w:t>2)</w:t>
      </w:r>
      <w:r>
        <w:tab/>
        <w:t xml:space="preserve">line current differential protection </w:t>
      </w:r>
    </w:p>
    <w:p w14:paraId="0C30EAEE" w14:textId="77777777" w:rsidR="001E32A1" w:rsidRDefault="006F6392">
      <w:pPr>
        <w:pStyle w:val="Heading3"/>
      </w:pPr>
      <w:bookmarkStart w:id="300" w:name="_Toc74229507"/>
      <w:bookmarkStart w:id="301" w:name="_Toc74230101"/>
      <w:bookmarkStart w:id="302" w:name="_Toc91256817"/>
      <w:r>
        <w:t>5.12.2</w:t>
      </w:r>
      <w:r>
        <w:tab/>
        <w:t>Feeder automation</w:t>
      </w:r>
      <w:bookmarkEnd w:id="300"/>
      <w:bookmarkEnd w:id="301"/>
      <w:bookmarkEnd w:id="302"/>
    </w:p>
    <w:p w14:paraId="4BB15765" w14:textId="77777777" w:rsidR="001E32A1" w:rsidRDefault="006F6392">
      <w:pPr>
        <w:pStyle w:val="Heading4"/>
        <w:rPr>
          <w:rFonts w:cs="Arial"/>
        </w:rPr>
      </w:pPr>
      <w:bookmarkStart w:id="303" w:name="_Toc74230102"/>
      <w:bookmarkStart w:id="304" w:name="_Toc91256818"/>
      <w:r>
        <w:rPr>
          <w:rFonts w:cs="Arial"/>
        </w:rPr>
        <w:t>5.12.2.1</w:t>
      </w:r>
      <w:r>
        <w:tab/>
      </w:r>
      <w:r>
        <w:rPr>
          <w:rFonts w:cs="Arial"/>
        </w:rPr>
        <w:t>Description</w:t>
      </w:r>
      <w:bookmarkEnd w:id="303"/>
      <w:bookmarkEnd w:id="304"/>
    </w:p>
    <w:p w14:paraId="6D729A9A" w14:textId="77777777" w:rsidR="001E32A1" w:rsidRDefault="006F6392">
      <w:r>
        <w:t>Feeder automation is designed to utilise controller devices that are especially designed to support the self-healing of power distribution grids with overhead lines. The self-healing logic resides in individual controller devices located at the poles at the feeder level. Using peer-to-peer communication (e.g. via IEC 61850 GOOSE) among the controller devices, the system operates autonomously without the need of a regional controller or control centre. All self-healing steps carried out are reported immediately to the control centre to keep the grid status up-to-date.</w:t>
      </w:r>
    </w:p>
    <w:p w14:paraId="60A1E8C6" w14:textId="77777777" w:rsidR="001E32A1" w:rsidRDefault="006F6392">
      <w:pPr>
        <w:pStyle w:val="TH"/>
      </w:pPr>
      <w:r>
        <w:rPr>
          <w:noProof/>
          <w:lang w:val="en-US" w:eastAsia="zh-CN"/>
        </w:rPr>
        <w:drawing>
          <wp:inline distT="0" distB="0" distL="0" distR="0" wp14:anchorId="003B6B8A" wp14:editId="0299493B">
            <wp:extent cx="2571750" cy="25336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71750" cy="2533650"/>
                    </a:xfrm>
                    <a:prstGeom prst="rect">
                      <a:avLst/>
                    </a:prstGeom>
                    <a:noFill/>
                    <a:ln>
                      <a:noFill/>
                    </a:ln>
                  </pic:spPr>
                </pic:pic>
              </a:graphicData>
            </a:graphic>
          </wp:inline>
        </w:drawing>
      </w:r>
    </w:p>
    <w:p w14:paraId="3E6BE43F" w14:textId="77777777" w:rsidR="001E32A1" w:rsidRDefault="006F6392">
      <w:pPr>
        <w:pStyle w:val="TF"/>
        <w:rPr>
          <w:rFonts w:eastAsia="Calibri"/>
        </w:rPr>
      </w:pPr>
      <w:r>
        <w:rPr>
          <w:rFonts w:eastAsia="SimSun"/>
          <w:lang w:eastAsia="zh-CN"/>
        </w:rPr>
        <w:t>Figure 5.12.2.1-1: Distributed Feeder Automation</w:t>
      </w:r>
    </w:p>
    <w:p w14:paraId="4C202971" w14:textId="77777777" w:rsidR="001E32A1" w:rsidRDefault="001E32A1">
      <w:pPr>
        <w:rPr>
          <w:rFonts w:eastAsia="Calibri"/>
        </w:rPr>
      </w:pPr>
    </w:p>
    <w:p w14:paraId="08E2A4C1" w14:textId="77777777" w:rsidR="001E32A1" w:rsidRDefault="006F6392">
      <w:pPr>
        <w:pStyle w:val="Heading4"/>
        <w:rPr>
          <w:rFonts w:cs="Arial"/>
        </w:rPr>
      </w:pPr>
      <w:bookmarkStart w:id="305" w:name="_Toc74230103"/>
      <w:bookmarkStart w:id="306" w:name="_Toc91256819"/>
      <w:r>
        <w:rPr>
          <w:rFonts w:cs="Arial"/>
        </w:rPr>
        <w:t>5.12.2.2</w:t>
      </w:r>
      <w:r>
        <w:tab/>
      </w:r>
      <w:r>
        <w:rPr>
          <w:rFonts w:cs="Arial"/>
        </w:rPr>
        <w:t>Pre-condition</w:t>
      </w:r>
      <w:bookmarkEnd w:id="305"/>
      <w:bookmarkEnd w:id="306"/>
    </w:p>
    <w:p w14:paraId="79D72546" w14:textId="0D86430A" w:rsidR="001E32A1" w:rsidRDefault="006F6392">
      <w:pPr>
        <w:rPr>
          <w:rFonts w:eastAsia="Calibri"/>
        </w:rPr>
      </w:pPr>
      <w:r>
        <w:rPr>
          <w:rFonts w:eastAsia="Calibri"/>
        </w:rPr>
        <w:t>The controller devices have been mounted, connected, and configured during commissioning and deployment. The configuration is usually not done via the mobile network but via local wired connection.</w:t>
      </w:r>
      <w:r w:rsidR="00D55939">
        <w:rPr>
          <w:rFonts w:eastAsia="Calibri"/>
        </w:rPr>
        <w:t xml:space="preserve"> </w:t>
      </w:r>
    </w:p>
    <w:p w14:paraId="4DBDF23A" w14:textId="77777777" w:rsidR="001E32A1" w:rsidRDefault="006F6392">
      <w:pPr>
        <w:rPr>
          <w:rFonts w:eastAsia="Calibri"/>
        </w:rPr>
      </w:pPr>
      <w:r>
        <w:rPr>
          <w:rFonts w:eastAsia="Calibri"/>
        </w:rPr>
        <w:t xml:space="preserve">The controller devices are connected to the 5G network, and the peer-to-peer communication is enabled using </w:t>
      </w:r>
      <w:r>
        <w:t xml:space="preserve">IEC 61850 </w:t>
      </w:r>
      <w:r>
        <w:rPr>
          <w:rFonts w:eastAsia="Calibri"/>
        </w:rPr>
        <w:t>GOOSE (OSI Layer 2, broadcast/subscription Ethernet-based protocol).</w:t>
      </w:r>
    </w:p>
    <w:p w14:paraId="0B028865" w14:textId="77777777" w:rsidR="001E32A1" w:rsidRDefault="006F6392">
      <w:pPr>
        <w:pStyle w:val="Heading4"/>
        <w:rPr>
          <w:rFonts w:cs="Arial"/>
        </w:rPr>
      </w:pPr>
      <w:bookmarkStart w:id="307" w:name="_Toc74230104"/>
      <w:bookmarkStart w:id="308" w:name="_Toc91256820"/>
      <w:r>
        <w:rPr>
          <w:rFonts w:cs="Arial"/>
        </w:rPr>
        <w:t>5.12.2.3</w:t>
      </w:r>
      <w:r>
        <w:tab/>
      </w:r>
      <w:r>
        <w:rPr>
          <w:rFonts w:cs="Arial"/>
        </w:rPr>
        <w:t>Service flow</w:t>
      </w:r>
      <w:bookmarkEnd w:id="307"/>
      <w:bookmarkEnd w:id="308"/>
    </w:p>
    <w:p w14:paraId="7B373EB0" w14:textId="72C68F33" w:rsidR="001E32A1" w:rsidRDefault="006F6392">
      <w:pPr>
        <w:rPr>
          <w:rFonts w:eastAsia="Calibri"/>
        </w:rPr>
      </w:pPr>
      <w:r>
        <w:rPr>
          <w:rFonts w:eastAsia="Calibri"/>
        </w:rPr>
        <w:t xml:space="preserve">Communications are enabled via 5G network among the controller devices </w:t>
      </w:r>
    </w:p>
    <w:p w14:paraId="116CE864" w14:textId="77777777" w:rsidR="001E32A1" w:rsidRDefault="006F6392">
      <w:pPr>
        <w:ind w:firstLine="284"/>
        <w:rPr>
          <w:rFonts w:eastAsia="Calibri"/>
        </w:rPr>
      </w:pPr>
      <w:r>
        <w:rPr>
          <w:rFonts w:eastAsia="Calibri"/>
        </w:rPr>
        <w:t>-</w:t>
      </w:r>
      <w:r>
        <w:rPr>
          <w:rFonts w:eastAsia="Calibri"/>
        </w:rPr>
        <w:tab/>
        <w:t xml:space="preserve">among controller devices serving the same feeder and </w:t>
      </w:r>
    </w:p>
    <w:p w14:paraId="1A1C00F3" w14:textId="77777777" w:rsidR="001E32A1" w:rsidRDefault="006F6392">
      <w:pPr>
        <w:ind w:firstLine="284"/>
        <w:rPr>
          <w:rFonts w:eastAsia="Calibri"/>
        </w:rPr>
      </w:pPr>
      <w:r>
        <w:rPr>
          <w:rFonts w:eastAsia="Calibri"/>
        </w:rPr>
        <w:t>-</w:t>
      </w:r>
      <w:r>
        <w:rPr>
          <w:rFonts w:eastAsia="Calibri"/>
        </w:rPr>
        <w:tab/>
        <w:t xml:space="preserve">among the controller devices of the whole area and the control centre. </w:t>
      </w:r>
    </w:p>
    <w:p w14:paraId="3F5D1BBB" w14:textId="77777777" w:rsidR="001E32A1" w:rsidRDefault="006F6392">
      <w:pPr>
        <w:rPr>
          <w:rFonts w:eastAsia="Calibri"/>
        </w:rPr>
      </w:pPr>
      <w:r>
        <w:rPr>
          <w:rFonts w:eastAsia="Calibri"/>
        </w:rPr>
        <w:t>A feeder fault occurs. The controller device in the upstream of the fault point generates and transmits GOOSE signals to other controller devices serving the same feeder. Each controller device compares the GOOSE signals with the overcurrent signals of the current level, identifies the fault range, and then isolates the fault, implementing automatic power recovery in non-fault areas.</w:t>
      </w:r>
    </w:p>
    <w:p w14:paraId="71FDAA46" w14:textId="77777777" w:rsidR="001E32A1" w:rsidRDefault="006F6392">
      <w:pPr>
        <w:rPr>
          <w:rFonts w:eastAsia="Calibri"/>
        </w:rPr>
      </w:pPr>
      <w:r>
        <w:rPr>
          <w:rFonts w:eastAsia="Calibri"/>
        </w:rPr>
        <w:lastRenderedPageBreak/>
        <w:t xml:space="preserve">To prevent power disturbance, the overall feeder automation process must be completed within 100 </w:t>
      </w:r>
      <w:proofErr w:type="spellStart"/>
      <w:r>
        <w:rPr>
          <w:rFonts w:eastAsia="Calibri"/>
        </w:rPr>
        <w:t>ms</w:t>
      </w:r>
      <w:proofErr w:type="spellEnd"/>
      <w:r>
        <w:rPr>
          <w:rFonts w:eastAsia="Calibri"/>
        </w:rPr>
        <w:t xml:space="preserve">. As discussed in [x3] with regards to the delay budget, the latency for one way transmission from one controller device to another needs to be kept at approximately 20 </w:t>
      </w:r>
      <w:proofErr w:type="spellStart"/>
      <w:r>
        <w:rPr>
          <w:rFonts w:eastAsia="Calibri"/>
        </w:rPr>
        <w:t>ms</w:t>
      </w:r>
      <w:proofErr w:type="spellEnd"/>
      <w:r>
        <w:rPr>
          <w:rFonts w:eastAsia="Calibri"/>
        </w:rPr>
        <w:t xml:space="preserve"> (this would allow for the necessary margin). To ensure precise fault detection and isolation, 10 </w:t>
      </w:r>
      <w:proofErr w:type="spellStart"/>
      <w:r>
        <w:rPr>
          <w:rFonts w:eastAsia="Calibri"/>
        </w:rPr>
        <w:t>μs</w:t>
      </w:r>
      <w:proofErr w:type="spellEnd"/>
      <w:r>
        <w:rPr>
          <w:rFonts w:eastAsia="Calibri"/>
        </w:rPr>
        <w:t xml:space="preserve"> or less time synchronization accuracy is also required.</w:t>
      </w:r>
    </w:p>
    <w:p w14:paraId="2B7A3B5D" w14:textId="77777777" w:rsidR="001E32A1" w:rsidRDefault="006F6392">
      <w:pPr>
        <w:rPr>
          <w:rFonts w:eastAsia="Calibri"/>
        </w:rPr>
      </w:pPr>
      <w:r>
        <w:rPr>
          <w:rFonts w:eastAsia="Calibri"/>
        </w:rPr>
        <w:t>Typically there are 10s of controller devices per km</w:t>
      </w:r>
      <w:r>
        <w:rPr>
          <w:rFonts w:eastAsia="Calibri"/>
          <w:vertAlign w:val="superscript"/>
        </w:rPr>
        <w:t>2</w:t>
      </w:r>
      <w:r>
        <w:rPr>
          <w:rFonts w:eastAsia="Calibri"/>
        </w:rPr>
        <w:t>. The geographical dimension of feeders is usually up to several km</w:t>
      </w:r>
      <w:r>
        <w:rPr>
          <w:rFonts w:eastAsia="Calibri"/>
          <w:vertAlign w:val="superscript"/>
        </w:rPr>
        <w:t>2</w:t>
      </w:r>
      <w:r>
        <w:rPr>
          <w:rFonts w:eastAsia="Calibri"/>
        </w:rPr>
        <w:t>.</w:t>
      </w:r>
    </w:p>
    <w:p w14:paraId="0B44230C" w14:textId="77777777" w:rsidR="001E32A1" w:rsidRDefault="006F6392">
      <w:pPr>
        <w:pStyle w:val="Heading4"/>
        <w:rPr>
          <w:rFonts w:cs="Arial"/>
        </w:rPr>
      </w:pPr>
      <w:bookmarkStart w:id="309" w:name="_Toc74230105"/>
      <w:bookmarkStart w:id="310" w:name="_Toc91256821"/>
      <w:r>
        <w:rPr>
          <w:rFonts w:cs="Arial"/>
        </w:rPr>
        <w:t>5.12.2.4</w:t>
      </w:r>
      <w:r>
        <w:tab/>
      </w:r>
      <w:r>
        <w:rPr>
          <w:rFonts w:cs="Arial"/>
        </w:rPr>
        <w:t>Post-condition</w:t>
      </w:r>
      <w:bookmarkEnd w:id="309"/>
      <w:bookmarkEnd w:id="310"/>
    </w:p>
    <w:p w14:paraId="5001490B" w14:textId="77777777" w:rsidR="001E32A1" w:rsidRDefault="006F6392">
      <w:pPr>
        <w:rPr>
          <w:rFonts w:eastAsia="Calibri"/>
        </w:rPr>
      </w:pPr>
      <w:r>
        <w:rPr>
          <w:rFonts w:eastAsia="Calibri"/>
        </w:rPr>
        <w:t>5G communication runs and power distribution is restored in the affected area.</w:t>
      </w:r>
    </w:p>
    <w:p w14:paraId="5C5C01FD" w14:textId="77777777" w:rsidR="001E32A1" w:rsidRDefault="006F6392">
      <w:pPr>
        <w:pStyle w:val="Heading4"/>
        <w:rPr>
          <w:rFonts w:cs="Arial"/>
        </w:rPr>
      </w:pPr>
      <w:bookmarkStart w:id="311" w:name="_Toc74230106"/>
      <w:bookmarkStart w:id="312" w:name="_Toc91256822"/>
      <w:r>
        <w:rPr>
          <w:rFonts w:cs="Arial"/>
        </w:rPr>
        <w:t>5.12.2.5</w:t>
      </w:r>
      <w:r>
        <w:tab/>
      </w:r>
      <w:r>
        <w:rPr>
          <w:rFonts w:cs="Arial"/>
        </w:rPr>
        <w:t>Existing features partly or fully covering the use case functionality</w:t>
      </w:r>
      <w:bookmarkEnd w:id="311"/>
      <w:bookmarkEnd w:id="312"/>
    </w:p>
    <w:p w14:paraId="50C51C54" w14:textId="46C25C6E" w:rsidR="001E32A1" w:rsidRDefault="006F6392">
      <w:r>
        <w:t xml:space="preserve">The use case </w:t>
      </w:r>
      <w:r w:rsidR="004E40C9" w:rsidRPr="004E40C9">
        <w:t>"</w:t>
      </w:r>
      <w:r>
        <w:t>Distributed automated switching for isolation and service restoration</w:t>
      </w:r>
      <w:r w:rsidR="004E40C9" w:rsidRPr="004E40C9">
        <w:t>"</w:t>
      </w:r>
      <w:r>
        <w:t xml:space="preserve"> has been captured in TS 22.104 Annex 2.4.4, while the corresponding performance requirements have been specified in table 5.2-1 </w:t>
      </w:r>
      <w:r w:rsidR="004E40C9" w:rsidRPr="004E40C9">
        <w:t>"</w:t>
      </w:r>
      <w:r>
        <w:t>Periodic deterministic communication service performance requirements</w:t>
      </w:r>
      <w:r w:rsidR="004E40C9" w:rsidRPr="004E40C9">
        <w:t>"</w:t>
      </w:r>
      <w:r>
        <w:t>:</w:t>
      </w:r>
    </w:p>
    <w:p w14:paraId="34DC9F0E" w14:textId="443D287D" w:rsidR="001E32A1" w:rsidRDefault="006F6392">
      <w:pPr>
        <w:pStyle w:val="TH"/>
        <w:overflowPunct/>
        <w:autoSpaceDE/>
        <w:autoSpaceDN/>
        <w:adjustRightInd/>
        <w:textAlignment w:val="auto"/>
      </w:pPr>
      <w:r>
        <w:rPr>
          <w:rFonts w:eastAsiaTheme="minorEastAsia"/>
          <w:lang w:eastAsia="en-US"/>
        </w:rPr>
        <w:t>Table 5.</w:t>
      </w:r>
      <w:r>
        <w:rPr>
          <w:rFonts w:eastAsiaTheme="minorEastAsia" w:hint="eastAsia"/>
          <w:lang w:val="en-US" w:eastAsia="zh-CN"/>
        </w:rPr>
        <w:t>12.</w:t>
      </w:r>
      <w:r>
        <w:rPr>
          <w:rFonts w:eastAsiaTheme="minorEastAsia"/>
          <w:lang w:eastAsia="en-US"/>
        </w:rPr>
        <w:t>2.</w:t>
      </w:r>
      <w:r>
        <w:rPr>
          <w:rFonts w:eastAsiaTheme="minorEastAsia" w:hint="eastAsia"/>
          <w:lang w:val="en-US" w:eastAsia="zh-CN"/>
        </w:rPr>
        <w:t>5</w:t>
      </w:r>
      <w:r>
        <w:rPr>
          <w:rFonts w:eastAsiaTheme="minorEastAsia"/>
          <w:lang w:eastAsia="en-US"/>
        </w:rPr>
        <w:t>-1</w:t>
      </w:r>
      <w:r w:rsidR="00F47A24">
        <w:rPr>
          <w:rFonts w:eastAsiaTheme="minorEastAsia"/>
          <w:lang w:eastAsia="en-US"/>
        </w:rPr>
        <w:t xml:space="preserve">: </w:t>
      </w:r>
      <w:r w:rsidR="00F47A24" w:rsidRPr="00F47A24">
        <w:rPr>
          <w:rFonts w:eastAsiaTheme="minorEastAsia"/>
          <w:lang w:eastAsia="en-US"/>
        </w:rPr>
        <w:t>performance requirements</w:t>
      </w:r>
      <w:r w:rsidR="00F47A24">
        <w:rPr>
          <w:rFonts w:eastAsiaTheme="minorEastAsia"/>
          <w:lang w:eastAsia="en-US"/>
        </w:rPr>
        <w:t xml:space="preserve"> applicable to this use case</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981"/>
        <w:gridCol w:w="1037"/>
        <w:gridCol w:w="1039"/>
        <w:gridCol w:w="740"/>
        <w:gridCol w:w="935"/>
        <w:gridCol w:w="701"/>
        <w:gridCol w:w="779"/>
        <w:gridCol w:w="531"/>
        <w:gridCol w:w="838"/>
        <w:gridCol w:w="1125"/>
      </w:tblGrid>
      <w:tr w:rsidR="001E32A1" w14:paraId="3AD6DB46" w14:textId="77777777">
        <w:trPr>
          <w:cantSplit/>
          <w:trHeight w:val="524"/>
          <w:tblHeader/>
        </w:trPr>
        <w:tc>
          <w:tcPr>
            <w:tcW w:w="4068" w:type="dxa"/>
            <w:gridSpan w:val="4"/>
            <w:shd w:val="clear" w:color="auto" w:fill="auto"/>
          </w:tcPr>
          <w:p w14:paraId="0ECE9C14" w14:textId="77777777" w:rsidR="001E32A1" w:rsidRDefault="006F6392">
            <w:pPr>
              <w:pStyle w:val="TAH"/>
            </w:pPr>
            <w:r>
              <w:t>Characteristic parameter</w:t>
            </w:r>
          </w:p>
        </w:tc>
        <w:tc>
          <w:tcPr>
            <w:tcW w:w="4524" w:type="dxa"/>
            <w:gridSpan w:val="6"/>
            <w:shd w:val="clear" w:color="auto" w:fill="auto"/>
          </w:tcPr>
          <w:p w14:paraId="27466364" w14:textId="77777777" w:rsidR="001E32A1" w:rsidRDefault="006F6392">
            <w:pPr>
              <w:pStyle w:val="TAH"/>
            </w:pPr>
            <w:r>
              <w:t>Influence quantity</w:t>
            </w:r>
          </w:p>
        </w:tc>
        <w:tc>
          <w:tcPr>
            <w:tcW w:w="1125" w:type="dxa"/>
            <w:shd w:val="clear" w:color="auto" w:fill="auto"/>
          </w:tcPr>
          <w:p w14:paraId="525FA8AD" w14:textId="77777777" w:rsidR="001E32A1" w:rsidRDefault="001E32A1">
            <w:pPr>
              <w:keepNext/>
              <w:keepLines/>
              <w:spacing w:before="60"/>
              <w:jc w:val="center"/>
              <w:rPr>
                <w:rFonts w:ascii="Arial" w:hAnsi="Arial"/>
                <w:b/>
              </w:rPr>
            </w:pPr>
          </w:p>
        </w:tc>
      </w:tr>
      <w:tr w:rsidR="001E32A1" w14:paraId="1B6DE681" w14:textId="77777777">
        <w:trPr>
          <w:cantSplit/>
          <w:trHeight w:val="1167"/>
          <w:tblHeader/>
        </w:trPr>
        <w:tc>
          <w:tcPr>
            <w:tcW w:w="1011" w:type="dxa"/>
            <w:shd w:val="clear" w:color="auto" w:fill="auto"/>
          </w:tcPr>
          <w:p w14:paraId="5FA6F1E2" w14:textId="77777777" w:rsidR="001E32A1" w:rsidRDefault="006F6392">
            <w:pPr>
              <w:pStyle w:val="TAH"/>
            </w:pPr>
            <w:r>
              <w:t>Communica</w:t>
            </w:r>
            <w:r>
              <w:softHyphen/>
              <w:t>tion service availability: target value (note 1)</w:t>
            </w:r>
          </w:p>
        </w:tc>
        <w:tc>
          <w:tcPr>
            <w:tcW w:w="981" w:type="dxa"/>
            <w:shd w:val="clear" w:color="auto" w:fill="auto"/>
          </w:tcPr>
          <w:p w14:paraId="229A42B2" w14:textId="77777777" w:rsidR="001E32A1" w:rsidRDefault="006F6392">
            <w:pPr>
              <w:pStyle w:val="TAH"/>
            </w:pPr>
            <w:r>
              <w:t>Communication service reliability: mean time between failures</w:t>
            </w:r>
          </w:p>
        </w:tc>
        <w:tc>
          <w:tcPr>
            <w:tcW w:w="1037" w:type="dxa"/>
            <w:shd w:val="clear" w:color="auto" w:fill="auto"/>
          </w:tcPr>
          <w:p w14:paraId="12FD671B" w14:textId="00BDFE3A" w:rsidR="001E32A1" w:rsidRDefault="006F6392">
            <w:pPr>
              <w:pStyle w:val="TAH"/>
            </w:pPr>
            <w:r>
              <w:t>End-to-end latency: maximum (note</w:t>
            </w:r>
            <w:r>
              <w:rPr>
                <w:rFonts w:eastAsia="SimSun"/>
                <w:lang w:val="en-US" w:eastAsia="zh-CN"/>
              </w:rPr>
              <w:t>s</w:t>
            </w:r>
            <w:r>
              <w:t xml:space="preserve"> 2</w:t>
            </w:r>
            <w:r>
              <w:rPr>
                <w:rFonts w:eastAsia="SimSun"/>
                <w:lang w:val="en-US" w:eastAsia="zh-CN"/>
              </w:rPr>
              <w:t>, 5</w:t>
            </w:r>
            <w:r>
              <w:t xml:space="preserve">) </w:t>
            </w:r>
          </w:p>
        </w:tc>
        <w:tc>
          <w:tcPr>
            <w:tcW w:w="1039" w:type="dxa"/>
            <w:shd w:val="clear" w:color="auto" w:fill="auto"/>
          </w:tcPr>
          <w:p w14:paraId="1E693261" w14:textId="13CE9A4A" w:rsidR="001E32A1" w:rsidRDefault="006F6392">
            <w:pPr>
              <w:pStyle w:val="TAH"/>
            </w:pPr>
            <w:r>
              <w:t xml:space="preserve">Service bit rate: user experienced data rate (note </w:t>
            </w:r>
            <w:r>
              <w:rPr>
                <w:rFonts w:eastAsia="SimSun"/>
                <w:lang w:val="en-US" w:eastAsia="zh-CN"/>
              </w:rPr>
              <w:t>5</w:t>
            </w:r>
            <w:r>
              <w:t>)</w:t>
            </w:r>
          </w:p>
        </w:tc>
        <w:tc>
          <w:tcPr>
            <w:tcW w:w="740" w:type="dxa"/>
            <w:shd w:val="clear" w:color="auto" w:fill="auto"/>
          </w:tcPr>
          <w:p w14:paraId="44BE7639" w14:textId="7801CA98" w:rsidR="001E32A1" w:rsidRDefault="006F6392">
            <w:pPr>
              <w:pStyle w:val="TAH"/>
            </w:pPr>
            <w:r>
              <w:t xml:space="preserve">Message size [byte] (note </w:t>
            </w:r>
            <w:r>
              <w:rPr>
                <w:rFonts w:eastAsia="SimSun"/>
                <w:lang w:val="en-US" w:eastAsia="zh-CN"/>
              </w:rPr>
              <w:t>5</w:t>
            </w:r>
            <w:r>
              <w:t>)</w:t>
            </w:r>
          </w:p>
        </w:tc>
        <w:tc>
          <w:tcPr>
            <w:tcW w:w="935" w:type="dxa"/>
          </w:tcPr>
          <w:p w14:paraId="59CA5161" w14:textId="77C61A05" w:rsidR="001E32A1" w:rsidRDefault="006F6392">
            <w:pPr>
              <w:pStyle w:val="TAH"/>
            </w:pPr>
            <w:r>
              <w:t xml:space="preserve">Transfer interval: target value (note </w:t>
            </w:r>
            <w:r>
              <w:rPr>
                <w:rFonts w:eastAsia="SimSun"/>
                <w:lang w:val="en-US" w:eastAsia="zh-CN"/>
              </w:rPr>
              <w:t>5</w:t>
            </w:r>
            <w:r>
              <w:t>)</w:t>
            </w:r>
          </w:p>
        </w:tc>
        <w:tc>
          <w:tcPr>
            <w:tcW w:w="701" w:type="dxa"/>
          </w:tcPr>
          <w:p w14:paraId="41A0ECED" w14:textId="05E13086" w:rsidR="001E32A1" w:rsidRDefault="006F6392">
            <w:pPr>
              <w:pStyle w:val="TAH"/>
            </w:pPr>
            <w:r>
              <w:t xml:space="preserve">Survival time (note </w:t>
            </w:r>
            <w:r>
              <w:rPr>
                <w:rFonts w:eastAsia="SimSun"/>
                <w:lang w:val="en-US" w:eastAsia="zh-CN"/>
              </w:rPr>
              <w:t>5</w:t>
            </w:r>
            <w:r>
              <w:t>)</w:t>
            </w:r>
          </w:p>
        </w:tc>
        <w:tc>
          <w:tcPr>
            <w:tcW w:w="779" w:type="dxa"/>
          </w:tcPr>
          <w:p w14:paraId="55AE0F25" w14:textId="2B0F3E27" w:rsidR="001E32A1" w:rsidRDefault="006F6392">
            <w:pPr>
              <w:pStyle w:val="TAH"/>
            </w:pPr>
            <w:r>
              <w:t xml:space="preserve">UE </w:t>
            </w:r>
            <w:r>
              <w:br/>
              <w:t xml:space="preserve">speed (note </w:t>
            </w:r>
            <w:r>
              <w:rPr>
                <w:rFonts w:eastAsia="SimSun"/>
                <w:lang w:val="en-US" w:eastAsia="zh-CN"/>
              </w:rPr>
              <w:t>6</w:t>
            </w:r>
            <w:r>
              <w:t>)</w:t>
            </w:r>
          </w:p>
        </w:tc>
        <w:tc>
          <w:tcPr>
            <w:tcW w:w="531" w:type="dxa"/>
          </w:tcPr>
          <w:p w14:paraId="1187F07C" w14:textId="77777777" w:rsidR="001E32A1" w:rsidRDefault="006F6392">
            <w:pPr>
              <w:pStyle w:val="TAH"/>
            </w:pPr>
            <w:r>
              <w:t># of UEs</w:t>
            </w:r>
          </w:p>
        </w:tc>
        <w:tc>
          <w:tcPr>
            <w:tcW w:w="838" w:type="dxa"/>
          </w:tcPr>
          <w:p w14:paraId="27218A0F" w14:textId="77777777" w:rsidR="001E32A1" w:rsidRDefault="006F6392">
            <w:pPr>
              <w:pStyle w:val="TAH"/>
            </w:pPr>
            <w:r>
              <w:t xml:space="preserve">Service area </w:t>
            </w:r>
            <w:r>
              <w:br/>
              <w:t>(note 3)</w:t>
            </w:r>
          </w:p>
        </w:tc>
        <w:tc>
          <w:tcPr>
            <w:tcW w:w="1125" w:type="dxa"/>
          </w:tcPr>
          <w:p w14:paraId="4CBA2017" w14:textId="77777777" w:rsidR="001E32A1" w:rsidRDefault="006F6392">
            <w:pPr>
              <w:pStyle w:val="TAH"/>
            </w:pPr>
            <w:r>
              <w:t>Remarks</w:t>
            </w:r>
          </w:p>
        </w:tc>
      </w:tr>
      <w:tr w:rsidR="001E32A1" w14:paraId="30F77712" w14:textId="77777777">
        <w:trPr>
          <w:cantSplit/>
          <w:trHeight w:val="930"/>
          <w:tblHeader/>
        </w:trPr>
        <w:tc>
          <w:tcPr>
            <w:tcW w:w="1011" w:type="dxa"/>
            <w:tcBorders>
              <w:top w:val="single" w:sz="4" w:space="0" w:color="auto"/>
              <w:left w:val="single" w:sz="4" w:space="0" w:color="auto"/>
              <w:bottom w:val="single" w:sz="4" w:space="0" w:color="auto"/>
              <w:right w:val="single" w:sz="4" w:space="0" w:color="auto"/>
            </w:tcBorders>
            <w:shd w:val="clear" w:color="auto" w:fill="auto"/>
          </w:tcPr>
          <w:p w14:paraId="623095AA" w14:textId="02D01DDC" w:rsidR="001E32A1" w:rsidRDefault="006F6392">
            <w:pPr>
              <w:pStyle w:val="TAH"/>
              <w:jc w:val="left"/>
              <w:rPr>
                <w:b w:val="0"/>
              </w:rPr>
            </w:pPr>
            <w:r>
              <w:rPr>
                <w:b w:val="0"/>
              </w:rPr>
              <w:t>99</w:t>
            </w:r>
            <w:r>
              <w:rPr>
                <w:rFonts w:eastAsia="SimSun" w:hint="eastAsia"/>
                <w:b w:val="0"/>
                <w:lang w:val="en-US" w:eastAsia="zh-CN"/>
              </w:rPr>
              <w:t>.</w:t>
            </w:r>
            <w:r>
              <w:rPr>
                <w:b w:val="0"/>
              </w:rPr>
              <w:t>9999 %</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7CEA7A70" w14:textId="77777777" w:rsidR="001E32A1" w:rsidRDefault="006F6392">
            <w:pPr>
              <w:pStyle w:val="TAH"/>
              <w:jc w:val="left"/>
              <w:rPr>
                <w:b w:val="0"/>
              </w:rPr>
            </w:pPr>
            <w:r>
              <w:rPr>
                <w:b w:val="0"/>
              </w:rPr>
              <w:t>–</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4A68192B" w14:textId="77777777" w:rsidR="001E32A1" w:rsidRDefault="006F6392">
            <w:pPr>
              <w:pStyle w:val="TAH"/>
              <w:jc w:val="left"/>
              <w:rPr>
                <w:b w:val="0"/>
              </w:rPr>
            </w:pPr>
            <w:r>
              <w:rPr>
                <w:b w:val="0"/>
              </w:rPr>
              <w:t xml:space="preserve">&lt; 5 </w:t>
            </w:r>
            <w:proofErr w:type="spellStart"/>
            <w:r>
              <w:rPr>
                <w:b w:val="0"/>
              </w:rPr>
              <w:t>ms</w:t>
            </w:r>
            <w:proofErr w:type="spellEnd"/>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169A517A" w14:textId="05164389" w:rsidR="001E32A1" w:rsidRDefault="006F6392">
            <w:pPr>
              <w:pStyle w:val="TAH"/>
              <w:jc w:val="left"/>
              <w:rPr>
                <w:b w:val="0"/>
              </w:rPr>
            </w:pPr>
            <w:r>
              <w:rPr>
                <w:b w:val="0"/>
              </w:rPr>
              <w:t>1 kbit/s (steady state)</w:t>
            </w:r>
            <w:r>
              <w:rPr>
                <w:b w:val="0"/>
              </w:rPr>
              <w:br/>
              <w:t>1</w:t>
            </w:r>
            <w:r>
              <w:rPr>
                <w:rFonts w:eastAsia="SimSun" w:hint="eastAsia"/>
                <w:b w:val="0"/>
                <w:lang w:val="en-US" w:eastAsia="zh-CN"/>
              </w:rPr>
              <w:t>.</w:t>
            </w:r>
            <w:r>
              <w:rPr>
                <w:b w:val="0"/>
              </w:rPr>
              <w:t>5 Mbit/s (fault case)</w:t>
            </w:r>
          </w:p>
        </w:tc>
        <w:tc>
          <w:tcPr>
            <w:tcW w:w="740" w:type="dxa"/>
            <w:tcBorders>
              <w:top w:val="single" w:sz="4" w:space="0" w:color="auto"/>
              <w:left w:val="single" w:sz="4" w:space="0" w:color="auto"/>
              <w:bottom w:val="single" w:sz="4" w:space="0" w:color="auto"/>
              <w:right w:val="single" w:sz="4" w:space="0" w:color="auto"/>
            </w:tcBorders>
            <w:shd w:val="clear" w:color="auto" w:fill="auto"/>
          </w:tcPr>
          <w:p w14:paraId="39347A68" w14:textId="77777777" w:rsidR="001E32A1" w:rsidRDefault="006F6392">
            <w:pPr>
              <w:pStyle w:val="TAH"/>
              <w:jc w:val="left"/>
              <w:rPr>
                <w:b w:val="0"/>
              </w:rPr>
            </w:pPr>
            <w:r>
              <w:rPr>
                <w:b w:val="0"/>
              </w:rPr>
              <w:t>&lt; 1500</w:t>
            </w:r>
          </w:p>
        </w:tc>
        <w:tc>
          <w:tcPr>
            <w:tcW w:w="935" w:type="dxa"/>
            <w:tcBorders>
              <w:top w:val="single" w:sz="4" w:space="0" w:color="auto"/>
              <w:left w:val="single" w:sz="4" w:space="0" w:color="auto"/>
              <w:bottom w:val="single" w:sz="4" w:space="0" w:color="auto"/>
              <w:right w:val="single" w:sz="4" w:space="0" w:color="auto"/>
            </w:tcBorders>
          </w:tcPr>
          <w:p w14:paraId="2D48AD64" w14:textId="77777777" w:rsidR="001E32A1" w:rsidRDefault="006F6392">
            <w:pPr>
              <w:pStyle w:val="TAH"/>
              <w:jc w:val="left"/>
              <w:rPr>
                <w:b w:val="0"/>
              </w:rPr>
            </w:pPr>
            <w:r>
              <w:rPr>
                <w:b w:val="0"/>
              </w:rPr>
              <w:t xml:space="preserve">&lt; 60 s </w:t>
            </w:r>
            <w:r>
              <w:rPr>
                <w:b w:val="0"/>
              </w:rPr>
              <w:br/>
              <w:t>(steady state)</w:t>
            </w:r>
            <w:r>
              <w:rPr>
                <w:b w:val="0"/>
              </w:rPr>
              <w:br/>
              <w:t xml:space="preserve">≥ 1 </w:t>
            </w:r>
            <w:proofErr w:type="spellStart"/>
            <w:r>
              <w:rPr>
                <w:b w:val="0"/>
              </w:rPr>
              <w:t>ms</w:t>
            </w:r>
            <w:proofErr w:type="spellEnd"/>
            <w:r>
              <w:rPr>
                <w:b w:val="0"/>
              </w:rPr>
              <w:t xml:space="preserve"> (fault case)</w:t>
            </w:r>
          </w:p>
        </w:tc>
        <w:tc>
          <w:tcPr>
            <w:tcW w:w="701" w:type="dxa"/>
            <w:tcBorders>
              <w:top w:val="single" w:sz="4" w:space="0" w:color="auto"/>
              <w:left w:val="single" w:sz="4" w:space="0" w:color="auto"/>
              <w:bottom w:val="single" w:sz="4" w:space="0" w:color="auto"/>
              <w:right w:val="single" w:sz="4" w:space="0" w:color="auto"/>
            </w:tcBorders>
          </w:tcPr>
          <w:p w14:paraId="5830A55A" w14:textId="77777777" w:rsidR="001E32A1" w:rsidRDefault="006F6392">
            <w:pPr>
              <w:pStyle w:val="TAH"/>
              <w:jc w:val="left"/>
              <w:rPr>
                <w:b w:val="0"/>
              </w:rPr>
            </w:pPr>
            <w:r>
              <w:rPr>
                <w:b w:val="0"/>
              </w:rPr>
              <w:t>transfer interval</w:t>
            </w:r>
          </w:p>
        </w:tc>
        <w:tc>
          <w:tcPr>
            <w:tcW w:w="779" w:type="dxa"/>
            <w:tcBorders>
              <w:top w:val="single" w:sz="4" w:space="0" w:color="auto"/>
              <w:left w:val="single" w:sz="4" w:space="0" w:color="auto"/>
              <w:bottom w:val="single" w:sz="4" w:space="0" w:color="auto"/>
              <w:right w:val="single" w:sz="4" w:space="0" w:color="auto"/>
            </w:tcBorders>
          </w:tcPr>
          <w:p w14:paraId="5D44473C" w14:textId="77777777" w:rsidR="001E32A1" w:rsidRDefault="006F6392">
            <w:pPr>
              <w:pStyle w:val="TAH"/>
              <w:jc w:val="left"/>
              <w:rPr>
                <w:b w:val="0"/>
              </w:rPr>
            </w:pPr>
            <w:r>
              <w:rPr>
                <w:b w:val="0"/>
              </w:rPr>
              <w:t>stationary</w:t>
            </w:r>
          </w:p>
        </w:tc>
        <w:tc>
          <w:tcPr>
            <w:tcW w:w="531" w:type="dxa"/>
            <w:tcBorders>
              <w:top w:val="single" w:sz="4" w:space="0" w:color="auto"/>
              <w:left w:val="single" w:sz="4" w:space="0" w:color="auto"/>
              <w:bottom w:val="single" w:sz="4" w:space="0" w:color="auto"/>
              <w:right w:val="single" w:sz="4" w:space="0" w:color="auto"/>
            </w:tcBorders>
          </w:tcPr>
          <w:p w14:paraId="1F6DA4F6" w14:textId="77777777" w:rsidR="001E32A1" w:rsidRDefault="006F6392">
            <w:pPr>
              <w:pStyle w:val="TAH"/>
              <w:jc w:val="left"/>
              <w:rPr>
                <w:b w:val="0"/>
              </w:rPr>
            </w:pPr>
            <w:r>
              <w:rPr>
                <w:b w:val="0"/>
              </w:rPr>
              <w:t>20</w:t>
            </w:r>
          </w:p>
        </w:tc>
        <w:tc>
          <w:tcPr>
            <w:tcW w:w="838" w:type="dxa"/>
            <w:tcBorders>
              <w:top w:val="single" w:sz="4" w:space="0" w:color="auto"/>
              <w:left w:val="single" w:sz="4" w:space="0" w:color="auto"/>
              <w:bottom w:val="single" w:sz="4" w:space="0" w:color="auto"/>
              <w:right w:val="single" w:sz="4" w:space="0" w:color="auto"/>
            </w:tcBorders>
          </w:tcPr>
          <w:p w14:paraId="4C5E34E1" w14:textId="77777777" w:rsidR="001E32A1" w:rsidRDefault="006F6392">
            <w:pPr>
              <w:pStyle w:val="TAH"/>
              <w:jc w:val="left"/>
              <w:rPr>
                <w:b w:val="0"/>
              </w:rPr>
            </w:pPr>
            <w:r>
              <w:rPr>
                <w:b w:val="0"/>
              </w:rPr>
              <w:t>30 km x 20 km</w:t>
            </w:r>
          </w:p>
        </w:tc>
        <w:tc>
          <w:tcPr>
            <w:tcW w:w="1125" w:type="dxa"/>
            <w:tcBorders>
              <w:top w:val="single" w:sz="4" w:space="0" w:color="auto"/>
              <w:left w:val="single" w:sz="4" w:space="0" w:color="auto"/>
              <w:bottom w:val="single" w:sz="4" w:space="0" w:color="auto"/>
              <w:right w:val="single" w:sz="4" w:space="0" w:color="auto"/>
            </w:tcBorders>
          </w:tcPr>
          <w:p w14:paraId="551F6877" w14:textId="4229A49B" w:rsidR="001E32A1" w:rsidRDefault="006F6392">
            <w:pPr>
              <w:pStyle w:val="TAH"/>
              <w:jc w:val="left"/>
              <w:rPr>
                <w:b w:val="0"/>
              </w:rPr>
            </w:pPr>
            <w:r>
              <w:rPr>
                <w:b w:val="0"/>
              </w:rPr>
              <w:t>Electrical Distribution – Dis</w:t>
            </w:r>
            <w:r>
              <w:rPr>
                <w:b w:val="0"/>
              </w:rPr>
              <w:softHyphen/>
              <w:t>tributed automated switch</w:t>
            </w:r>
            <w:r>
              <w:rPr>
                <w:b w:val="0"/>
              </w:rPr>
              <w:softHyphen/>
              <w:t xml:space="preserve">ing for isolation and service restoration (A.4.4); (note </w:t>
            </w:r>
            <w:r>
              <w:rPr>
                <w:rFonts w:eastAsia="SimSun" w:hint="eastAsia"/>
                <w:b w:val="0"/>
                <w:lang w:val="en-US" w:eastAsia="zh-CN"/>
              </w:rPr>
              <w:t>4</w:t>
            </w:r>
            <w:r>
              <w:rPr>
                <w:b w:val="0"/>
              </w:rPr>
              <w:t xml:space="preserve">) </w:t>
            </w:r>
          </w:p>
        </w:tc>
      </w:tr>
      <w:tr w:rsidR="001E32A1" w14:paraId="6132925B" w14:textId="77777777">
        <w:trPr>
          <w:cantSplit/>
          <w:trHeight w:val="2080"/>
        </w:trPr>
        <w:tc>
          <w:tcPr>
            <w:tcW w:w="9717" w:type="dxa"/>
            <w:gridSpan w:val="11"/>
          </w:tcPr>
          <w:p w14:paraId="209FBF37" w14:textId="77777777" w:rsidR="001E32A1" w:rsidRDefault="006F6392">
            <w:pPr>
              <w:pStyle w:val="TAN"/>
            </w:pPr>
            <w:r>
              <w:t>NOTE 1:</w:t>
            </w:r>
            <w:r>
              <w:tab/>
              <w:t>One or more retransmissions of network layer packets may take place in order to satisfy the communication service availability requirement.</w:t>
            </w:r>
          </w:p>
          <w:p w14:paraId="2B775402" w14:textId="77777777" w:rsidR="001E32A1" w:rsidRDefault="006F6392">
            <w:pPr>
              <w:pStyle w:val="TAN"/>
            </w:pPr>
            <w:r>
              <w:t>NOTE 2:</w:t>
            </w:r>
            <w:r>
              <w:tab/>
              <w:t>Unless otherwise specified, all communication includes 1 wireless link (UE to network node or network node to UE) rather than two wireless links (UE to UE).</w:t>
            </w:r>
          </w:p>
          <w:p w14:paraId="1BDE9EF4" w14:textId="77777777" w:rsidR="001E32A1" w:rsidRDefault="006F6392">
            <w:pPr>
              <w:pStyle w:val="TAN"/>
            </w:pPr>
            <w:r>
              <w:t>NOTE 3:</w:t>
            </w:r>
            <w:r>
              <w:tab/>
              <w:t>Length x width (x height).</w:t>
            </w:r>
          </w:p>
          <w:p w14:paraId="6E2268AB" w14:textId="75C032C3" w:rsidR="001E32A1" w:rsidRDefault="006F6392">
            <w:pPr>
              <w:pStyle w:val="TAN"/>
            </w:pPr>
            <w:r>
              <w:t xml:space="preserve">NOTE </w:t>
            </w:r>
            <w:r>
              <w:rPr>
                <w:rFonts w:eastAsia="SimSun" w:hint="eastAsia"/>
                <w:lang w:val="en-US" w:eastAsia="zh-CN"/>
              </w:rPr>
              <w:t>4</w:t>
            </w:r>
            <w:r>
              <w:t>:</w:t>
            </w:r>
            <w:r>
              <w:tab/>
              <w:t>Communication includes two wireless links (UE to UE).</w:t>
            </w:r>
          </w:p>
          <w:p w14:paraId="26FB7FF6" w14:textId="5F362EA6" w:rsidR="001E32A1" w:rsidRDefault="006F6392">
            <w:pPr>
              <w:pStyle w:val="TAN"/>
            </w:pPr>
            <w:r>
              <w:t xml:space="preserve">NOTE </w:t>
            </w:r>
            <w:r>
              <w:rPr>
                <w:rFonts w:eastAsia="SimSun" w:hint="eastAsia"/>
                <w:lang w:val="en-US" w:eastAsia="zh-CN"/>
              </w:rPr>
              <w:t>5</w:t>
            </w:r>
            <w:r>
              <w:t>:</w:t>
            </w:r>
            <w:r>
              <w:tab/>
              <w:t>It applies to both UL and DL unless stated otherwise.</w:t>
            </w:r>
          </w:p>
          <w:p w14:paraId="1968B69E" w14:textId="3CA8923D" w:rsidR="001E32A1" w:rsidRDefault="006F6392">
            <w:pPr>
              <w:pStyle w:val="TAN"/>
              <w:ind w:left="0" w:firstLine="0"/>
            </w:pPr>
            <w:r>
              <w:t xml:space="preserve">NOTE </w:t>
            </w:r>
            <w:r>
              <w:rPr>
                <w:rFonts w:eastAsia="SimSun" w:hint="eastAsia"/>
                <w:lang w:val="en-US" w:eastAsia="zh-CN"/>
              </w:rPr>
              <w:t>6</w:t>
            </w:r>
            <w:r>
              <w:t>:</w:t>
            </w:r>
            <w:r>
              <w:tab/>
              <w:t xml:space="preserve">It applies to both linear movement and rotation unless stated otherwise. </w:t>
            </w:r>
          </w:p>
        </w:tc>
      </w:tr>
    </w:tbl>
    <w:p w14:paraId="6C25876B" w14:textId="77777777" w:rsidR="001E32A1" w:rsidRDefault="001E32A1"/>
    <w:p w14:paraId="76C91651" w14:textId="77777777" w:rsidR="001E32A1" w:rsidRDefault="006F6392">
      <w:r>
        <w:t>The gaps identified include:</w:t>
      </w:r>
    </w:p>
    <w:p w14:paraId="1B6A2AC6" w14:textId="77777777" w:rsidR="001E32A1" w:rsidRDefault="006F6392">
      <w:pPr>
        <w:ind w:firstLine="284"/>
      </w:pPr>
      <w:r>
        <w:t>-</w:t>
      </w:r>
      <w:r>
        <w:tab/>
        <w:t>&lt; 5ms end-to-end latency has been captured with no explanation in TS 22.104 (neither in TR 22.804);</w:t>
      </w:r>
    </w:p>
    <w:p w14:paraId="52F79F75" w14:textId="77777777" w:rsidR="001E32A1" w:rsidRDefault="006F6392">
      <w:pPr>
        <w:ind w:firstLine="284"/>
      </w:pPr>
      <w:r>
        <w:t>-</w:t>
      </w:r>
      <w:r>
        <w:tab/>
        <w:t>time synchronicity requirement is not addressed;</w:t>
      </w:r>
    </w:p>
    <w:p w14:paraId="0DDD4E60" w14:textId="2435E095" w:rsidR="001E32A1" w:rsidRDefault="006F6392">
      <w:pPr>
        <w:ind w:firstLine="284"/>
      </w:pPr>
      <w:r>
        <w:t>-</w:t>
      </w:r>
      <w:r>
        <w:tab/>
        <w:t>fault detection and isolation is typically event driven and aperiodic communication may be sufficient.</w:t>
      </w:r>
    </w:p>
    <w:p w14:paraId="7E147D5B" w14:textId="41F588CC" w:rsidR="001E32A1" w:rsidRDefault="006F6392">
      <w:pPr>
        <w:pStyle w:val="Heading4"/>
        <w:rPr>
          <w:rFonts w:cs="Arial"/>
        </w:rPr>
      </w:pPr>
      <w:bookmarkStart w:id="313" w:name="_Toc74230107"/>
      <w:bookmarkStart w:id="314" w:name="_Toc91256823"/>
      <w:r>
        <w:rPr>
          <w:rFonts w:cs="Arial"/>
        </w:rPr>
        <w:lastRenderedPageBreak/>
        <w:t>5.12.2.6</w:t>
      </w:r>
      <w:r>
        <w:tab/>
      </w:r>
      <w:r>
        <w:rPr>
          <w:rFonts w:cs="Arial"/>
        </w:rPr>
        <w:t>Potential New Requirements needed to support the use case</w:t>
      </w:r>
      <w:bookmarkEnd w:id="313"/>
      <w:bookmarkEnd w:id="314"/>
    </w:p>
    <w:p w14:paraId="731A1882" w14:textId="038DDDB1" w:rsidR="001E32A1" w:rsidRDefault="006F6392">
      <w:pPr>
        <w:keepLines/>
        <w:rPr>
          <w:rFonts w:eastAsia="Calibri"/>
          <w:lang w:eastAsia="en-US"/>
        </w:rPr>
      </w:pPr>
      <w:r>
        <w:rPr>
          <w:rFonts w:eastAsia="SimSun" w:hint="eastAsia"/>
          <w:lang w:val="en-US" w:eastAsia="zh-CN"/>
        </w:rPr>
        <w:t xml:space="preserve">[PR.5.12.2-001] </w:t>
      </w:r>
      <w:r>
        <w:rPr>
          <w:rFonts w:eastAsia="Calibri"/>
          <w:lang w:eastAsia="en-US"/>
        </w:rPr>
        <w:t>The 5G system shall be able to provide a</w:t>
      </w:r>
      <w:r>
        <w:rPr>
          <w:rFonts w:eastAsia="SimSun" w:hint="eastAsia"/>
          <w:lang w:val="en-US" w:eastAsia="zh-CN"/>
        </w:rPr>
        <w:t xml:space="preserve"> </w:t>
      </w:r>
      <w:r>
        <w:rPr>
          <w:rFonts w:eastAsia="Calibri"/>
          <w:lang w:eastAsia="en-US"/>
        </w:rPr>
        <w:t>periodic deterministic communication with the service performance requirements reported in the tables below.</w:t>
      </w:r>
    </w:p>
    <w:p w14:paraId="4B2B32FB" w14:textId="3EA32C77" w:rsidR="001E32A1" w:rsidRDefault="006F6392">
      <w:pPr>
        <w:pStyle w:val="TH"/>
        <w:overflowPunct/>
        <w:autoSpaceDE/>
        <w:autoSpaceDN/>
        <w:adjustRightInd/>
        <w:textAlignment w:val="auto"/>
        <w:rPr>
          <w:rFonts w:eastAsia="Calibri"/>
          <w:lang w:eastAsia="en-US"/>
        </w:rPr>
      </w:pPr>
      <w:bookmarkStart w:id="315" w:name="_Hlk83629621"/>
      <w:r>
        <w:rPr>
          <w:rFonts w:eastAsiaTheme="minorEastAsia"/>
          <w:lang w:eastAsia="en-US"/>
        </w:rPr>
        <w:t>Table 5.</w:t>
      </w:r>
      <w:r>
        <w:rPr>
          <w:rFonts w:eastAsiaTheme="minorEastAsia" w:hint="eastAsia"/>
          <w:lang w:val="en-US" w:eastAsia="zh-CN"/>
        </w:rPr>
        <w:t>12.</w:t>
      </w:r>
      <w:r>
        <w:rPr>
          <w:rFonts w:eastAsiaTheme="minorEastAsia"/>
          <w:lang w:eastAsia="en-US"/>
        </w:rPr>
        <w:t>2.</w:t>
      </w:r>
      <w:r>
        <w:rPr>
          <w:rFonts w:eastAsiaTheme="minorEastAsia" w:hint="eastAsia"/>
          <w:lang w:val="en-US" w:eastAsia="zh-CN"/>
        </w:rPr>
        <w:t>6</w:t>
      </w:r>
      <w:r>
        <w:rPr>
          <w:rFonts w:eastAsiaTheme="minorEastAsia"/>
          <w:lang w:eastAsia="en-US"/>
        </w:rPr>
        <w:t>-1</w:t>
      </w:r>
      <w:bookmarkEnd w:id="315"/>
      <w:r w:rsidR="00F47A24">
        <w:rPr>
          <w:rFonts w:eastAsiaTheme="minorEastAsia"/>
          <w:lang w:eastAsia="en-US"/>
        </w:rPr>
        <w:t xml:space="preserve">: </w:t>
      </w:r>
      <w:r w:rsidR="00F47A24" w:rsidRPr="00F47A24">
        <w:rPr>
          <w:rFonts w:eastAsiaTheme="minorEastAsia"/>
          <w:lang w:eastAsia="en-US"/>
        </w:rPr>
        <w:t>service performance requirements</w:t>
      </w:r>
      <w:r w:rsidR="00F47A24">
        <w:rPr>
          <w:rFonts w:eastAsiaTheme="minorEastAsia"/>
          <w:lang w:eastAsia="en-US"/>
        </w:rPr>
        <w:t xml:space="preserve"> for </w:t>
      </w:r>
      <w:r w:rsidR="00F47A24" w:rsidRPr="00F47A24">
        <w:rPr>
          <w:rFonts w:eastAsiaTheme="minorEastAsia"/>
          <w:lang w:eastAsia="en-US"/>
        </w:rPr>
        <w:t>Feeder automation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61"/>
        <w:gridCol w:w="1143"/>
        <w:gridCol w:w="1697"/>
        <w:gridCol w:w="1560"/>
        <w:gridCol w:w="1842"/>
      </w:tblGrid>
      <w:tr w:rsidR="001E32A1" w14:paraId="1A53D726" w14:textId="77777777">
        <w:trPr>
          <w:cantSplit/>
          <w:tblHeader/>
        </w:trPr>
        <w:tc>
          <w:tcPr>
            <w:tcW w:w="1577" w:type="dxa"/>
            <w:shd w:val="clear" w:color="auto" w:fill="auto"/>
          </w:tcPr>
          <w:p w14:paraId="534F957C" w14:textId="77777777" w:rsidR="001E32A1" w:rsidRDefault="006F6392">
            <w:pPr>
              <w:pStyle w:val="TAH"/>
              <w:rPr>
                <w:rFonts w:eastAsia="Calibri"/>
                <w:lang w:eastAsia="en-US"/>
              </w:rPr>
            </w:pPr>
            <w:r>
              <w:rPr>
                <w:rFonts w:eastAsia="Calibri"/>
              </w:rPr>
              <w:t>Communication service availability</w:t>
            </w:r>
          </w:p>
        </w:tc>
        <w:tc>
          <w:tcPr>
            <w:tcW w:w="1361" w:type="dxa"/>
            <w:shd w:val="clear" w:color="auto" w:fill="auto"/>
          </w:tcPr>
          <w:p w14:paraId="2F2688C5" w14:textId="77777777" w:rsidR="001E32A1" w:rsidRDefault="006F6392">
            <w:pPr>
              <w:pStyle w:val="TAH"/>
              <w:rPr>
                <w:rFonts w:eastAsia="Calibri"/>
                <w:lang w:eastAsia="en-US"/>
              </w:rPr>
            </w:pPr>
            <w:r>
              <w:rPr>
                <w:rFonts w:eastAsia="Calibri"/>
              </w:rPr>
              <w:t>Max Allowed End-to-end latency (note 1)</w:t>
            </w:r>
            <w:r>
              <w:rPr>
                <w:rFonts w:eastAsia="Calibri"/>
                <w:b w:val="0"/>
              </w:rPr>
              <w:t xml:space="preserve"> </w:t>
            </w:r>
          </w:p>
        </w:tc>
        <w:tc>
          <w:tcPr>
            <w:tcW w:w="1143" w:type="dxa"/>
            <w:shd w:val="clear" w:color="auto" w:fill="auto"/>
          </w:tcPr>
          <w:p w14:paraId="7459B56B" w14:textId="77777777" w:rsidR="001E32A1" w:rsidRDefault="006F6392">
            <w:pPr>
              <w:pStyle w:val="TAH"/>
              <w:rPr>
                <w:rFonts w:eastAsia="Calibri"/>
              </w:rPr>
            </w:pPr>
            <w:r>
              <w:rPr>
                <w:rFonts w:eastAsia="Calibri"/>
              </w:rPr>
              <w:t>Message size [byte]</w:t>
            </w:r>
            <w:r>
              <w:rPr>
                <w:rFonts w:eastAsia="Calibri"/>
                <w:b w:val="0"/>
              </w:rPr>
              <w:t xml:space="preserve"> </w:t>
            </w:r>
          </w:p>
        </w:tc>
        <w:tc>
          <w:tcPr>
            <w:tcW w:w="1697" w:type="dxa"/>
            <w:shd w:val="clear" w:color="auto" w:fill="auto"/>
          </w:tcPr>
          <w:p w14:paraId="3091D17E" w14:textId="77777777" w:rsidR="001E32A1" w:rsidRDefault="006F6392">
            <w:pPr>
              <w:pStyle w:val="TAH"/>
              <w:rPr>
                <w:rFonts w:eastAsia="Calibri"/>
                <w:lang w:eastAsia="en-US"/>
              </w:rPr>
            </w:pPr>
            <w:r>
              <w:rPr>
                <w:rFonts w:eastAsia="Calibri"/>
              </w:rPr>
              <w:t>UE speed</w:t>
            </w:r>
          </w:p>
        </w:tc>
        <w:tc>
          <w:tcPr>
            <w:tcW w:w="1560" w:type="dxa"/>
            <w:shd w:val="clear" w:color="auto" w:fill="auto"/>
          </w:tcPr>
          <w:p w14:paraId="651E9FEB" w14:textId="77777777" w:rsidR="001E32A1" w:rsidRDefault="006F6392">
            <w:pPr>
              <w:pStyle w:val="TAH"/>
              <w:rPr>
                <w:rFonts w:eastAsia="Calibri"/>
              </w:rPr>
            </w:pPr>
            <w:r>
              <w:rPr>
                <w:rFonts w:eastAsia="Calibri"/>
              </w:rPr>
              <w:t># of UEs</w:t>
            </w:r>
          </w:p>
          <w:p w14:paraId="62E9EFB5" w14:textId="77777777" w:rsidR="001E32A1" w:rsidRDefault="001E32A1">
            <w:pPr>
              <w:pStyle w:val="TAH"/>
              <w:rPr>
                <w:rFonts w:eastAsia="Calibri"/>
                <w:lang w:eastAsia="en-US"/>
              </w:rPr>
            </w:pPr>
          </w:p>
        </w:tc>
        <w:tc>
          <w:tcPr>
            <w:tcW w:w="1842" w:type="dxa"/>
            <w:shd w:val="clear" w:color="auto" w:fill="auto"/>
          </w:tcPr>
          <w:p w14:paraId="439DDDD4" w14:textId="77777777" w:rsidR="001E32A1" w:rsidRDefault="006F6392">
            <w:pPr>
              <w:pStyle w:val="TAH"/>
              <w:rPr>
                <w:rFonts w:eastAsia="Calibri"/>
                <w:lang w:eastAsia="en-US"/>
              </w:rPr>
            </w:pPr>
            <w:r>
              <w:rPr>
                <w:rFonts w:eastAsia="Calibri"/>
                <w:lang w:eastAsia="en-US"/>
              </w:rPr>
              <w:t>Service Area</w:t>
            </w:r>
          </w:p>
        </w:tc>
      </w:tr>
      <w:tr w:rsidR="001E32A1" w14:paraId="053725AC" w14:textId="77777777">
        <w:trPr>
          <w:cantSplit/>
          <w:tblHeader/>
        </w:trPr>
        <w:tc>
          <w:tcPr>
            <w:tcW w:w="1577" w:type="dxa"/>
            <w:shd w:val="clear" w:color="auto" w:fill="auto"/>
          </w:tcPr>
          <w:p w14:paraId="1D718B13" w14:textId="747E9222" w:rsidR="001E32A1" w:rsidRDefault="006F6392">
            <w:pPr>
              <w:pStyle w:val="TAL"/>
              <w:rPr>
                <w:rFonts w:eastAsia="Calibri"/>
              </w:rPr>
            </w:pPr>
            <w:r>
              <w:rPr>
                <w:rFonts w:eastAsia="Calibri"/>
              </w:rPr>
              <w:t>&gt; 99</w:t>
            </w:r>
            <w:r>
              <w:rPr>
                <w:rFonts w:eastAsia="SimSun" w:hint="eastAsia"/>
                <w:lang w:val="en-US" w:eastAsia="zh-CN"/>
              </w:rPr>
              <w:t>.</w:t>
            </w:r>
            <w:r>
              <w:rPr>
                <w:rFonts w:eastAsia="Calibri"/>
              </w:rPr>
              <w:t>999</w:t>
            </w:r>
            <w:r>
              <w:t> </w:t>
            </w:r>
            <w:r>
              <w:rPr>
                <w:rFonts w:eastAsia="Calibri"/>
              </w:rPr>
              <w:t>%</w:t>
            </w:r>
          </w:p>
        </w:tc>
        <w:tc>
          <w:tcPr>
            <w:tcW w:w="1361" w:type="dxa"/>
            <w:shd w:val="clear" w:color="auto" w:fill="auto"/>
          </w:tcPr>
          <w:p w14:paraId="27F10935" w14:textId="77777777" w:rsidR="001E32A1" w:rsidRDefault="006F6392">
            <w:pPr>
              <w:pStyle w:val="TAL"/>
              <w:rPr>
                <w:rFonts w:eastAsia="Calibri"/>
              </w:rPr>
            </w:pPr>
            <w:r>
              <w:rPr>
                <w:lang w:eastAsia="en-US"/>
              </w:rPr>
              <w:t xml:space="preserve">20 </w:t>
            </w:r>
            <w:proofErr w:type="spellStart"/>
            <w:r>
              <w:rPr>
                <w:lang w:eastAsia="en-US"/>
              </w:rPr>
              <w:t>ms</w:t>
            </w:r>
            <w:proofErr w:type="spellEnd"/>
          </w:p>
        </w:tc>
        <w:tc>
          <w:tcPr>
            <w:tcW w:w="1143" w:type="dxa"/>
            <w:shd w:val="clear" w:color="auto" w:fill="auto"/>
          </w:tcPr>
          <w:p w14:paraId="64FAFDA9" w14:textId="77777777" w:rsidR="001E32A1" w:rsidRDefault="006F6392">
            <w:pPr>
              <w:pStyle w:val="TAL"/>
              <w:rPr>
                <w:rFonts w:eastAsia="Calibri"/>
              </w:rPr>
            </w:pPr>
            <w:r>
              <w:rPr>
                <w:rFonts w:eastAsia="Calibri"/>
              </w:rPr>
              <w:t>&lt; 100</w:t>
            </w:r>
          </w:p>
        </w:tc>
        <w:tc>
          <w:tcPr>
            <w:tcW w:w="1697" w:type="dxa"/>
            <w:shd w:val="clear" w:color="auto" w:fill="auto"/>
          </w:tcPr>
          <w:p w14:paraId="0BE21A35" w14:textId="77777777" w:rsidR="001E32A1" w:rsidRDefault="006F6392">
            <w:pPr>
              <w:pStyle w:val="TAL"/>
              <w:rPr>
                <w:rFonts w:eastAsia="Calibri"/>
                <w:lang w:eastAsia="en-US"/>
              </w:rPr>
            </w:pPr>
            <w:r>
              <w:rPr>
                <w:rFonts w:eastAsia="Calibri"/>
              </w:rPr>
              <w:t>Stationary</w:t>
            </w:r>
          </w:p>
        </w:tc>
        <w:tc>
          <w:tcPr>
            <w:tcW w:w="1560" w:type="dxa"/>
            <w:shd w:val="clear" w:color="auto" w:fill="auto"/>
          </w:tcPr>
          <w:p w14:paraId="7C14269C" w14:textId="77777777" w:rsidR="001E32A1" w:rsidRDefault="006F6392">
            <w:pPr>
              <w:pStyle w:val="TAL"/>
              <w:rPr>
                <w:rFonts w:eastAsia="Calibri"/>
                <w:lang w:eastAsia="en-US"/>
              </w:rPr>
            </w:pPr>
            <w:r>
              <w:rPr>
                <w:rFonts w:cs="Arial"/>
                <w:szCs w:val="24"/>
              </w:rPr>
              <w:t xml:space="preserve">≤ </w:t>
            </w:r>
            <w:r>
              <w:rPr>
                <w:rFonts w:eastAsia="Calibri"/>
              </w:rPr>
              <w:t>100/km</w:t>
            </w:r>
            <w:r>
              <w:rPr>
                <w:rFonts w:eastAsia="Calibri"/>
                <w:vertAlign w:val="superscript"/>
              </w:rPr>
              <w:t>2</w:t>
            </w:r>
          </w:p>
        </w:tc>
        <w:tc>
          <w:tcPr>
            <w:tcW w:w="1842" w:type="dxa"/>
            <w:shd w:val="clear" w:color="auto" w:fill="auto"/>
          </w:tcPr>
          <w:p w14:paraId="2C1A3A31" w14:textId="77777777" w:rsidR="001E32A1" w:rsidRDefault="006F6392">
            <w:pPr>
              <w:pStyle w:val="TAL"/>
              <w:rPr>
                <w:rFonts w:eastAsia="Calibri"/>
              </w:rPr>
            </w:pPr>
            <w:r>
              <w:rPr>
                <w:rFonts w:eastAsia="Calibri"/>
              </w:rPr>
              <w:t>several km</w:t>
            </w:r>
            <w:r>
              <w:rPr>
                <w:rFonts w:eastAsia="Calibri"/>
                <w:vertAlign w:val="superscript"/>
              </w:rPr>
              <w:t>2</w:t>
            </w:r>
          </w:p>
        </w:tc>
      </w:tr>
      <w:tr w:rsidR="001E32A1" w14:paraId="66085CB2" w14:textId="77777777">
        <w:trPr>
          <w:cantSplit/>
          <w:tblHeader/>
        </w:trPr>
        <w:tc>
          <w:tcPr>
            <w:tcW w:w="9180" w:type="dxa"/>
            <w:gridSpan w:val="6"/>
            <w:shd w:val="clear" w:color="auto" w:fill="auto"/>
          </w:tcPr>
          <w:p w14:paraId="2FACEFFB" w14:textId="77777777" w:rsidR="001E32A1" w:rsidRDefault="006F6392">
            <w:pPr>
              <w:pStyle w:val="TAN"/>
            </w:pPr>
            <w:r>
              <w:t>NOTE 1:</w:t>
            </w:r>
            <w:r>
              <w:tab/>
              <w:t>UE to UE communication.</w:t>
            </w:r>
          </w:p>
          <w:p w14:paraId="187F4860" w14:textId="77777777" w:rsidR="001E32A1" w:rsidRDefault="001E32A1">
            <w:pPr>
              <w:pStyle w:val="TAL"/>
              <w:rPr>
                <w:rFonts w:eastAsia="Calibri"/>
              </w:rPr>
            </w:pPr>
          </w:p>
        </w:tc>
      </w:tr>
    </w:tbl>
    <w:p w14:paraId="69D8FFFD" w14:textId="77777777" w:rsidR="001E32A1" w:rsidRPr="00A72007" w:rsidRDefault="001E32A1">
      <w:pPr>
        <w:keepLines/>
        <w:rPr>
          <w:rFonts w:eastAsia="Calibri"/>
        </w:rPr>
      </w:pPr>
    </w:p>
    <w:p w14:paraId="44E17942" w14:textId="3CC177D0" w:rsidR="001E32A1" w:rsidRPr="00A72007" w:rsidRDefault="006F6392">
      <w:pPr>
        <w:pStyle w:val="TH"/>
        <w:overflowPunct/>
        <w:autoSpaceDE/>
        <w:autoSpaceDN/>
        <w:adjustRightInd/>
        <w:textAlignment w:val="auto"/>
        <w:rPr>
          <w:rFonts w:eastAsiaTheme="minorEastAsia"/>
        </w:rPr>
      </w:pPr>
      <w:r w:rsidRPr="00A72007">
        <w:rPr>
          <w:rFonts w:eastAsiaTheme="minorEastAsia"/>
        </w:rPr>
        <w:t>Table 5.</w:t>
      </w:r>
      <w:r w:rsidRPr="00A72007">
        <w:rPr>
          <w:rFonts w:eastAsiaTheme="minorEastAsia" w:hint="eastAsia"/>
        </w:rPr>
        <w:t>12.</w:t>
      </w:r>
      <w:r w:rsidRPr="00A72007">
        <w:rPr>
          <w:rFonts w:eastAsiaTheme="minorEastAsia"/>
        </w:rPr>
        <w:t>2.</w:t>
      </w:r>
      <w:r w:rsidRPr="00A72007">
        <w:rPr>
          <w:rFonts w:eastAsiaTheme="minorEastAsia" w:hint="eastAsia"/>
        </w:rPr>
        <w:t>6</w:t>
      </w:r>
      <w:r w:rsidRPr="00A72007">
        <w:rPr>
          <w:rFonts w:eastAsiaTheme="minorEastAsia"/>
        </w:rPr>
        <w:t>-</w:t>
      </w:r>
      <w:r w:rsidRPr="00A72007">
        <w:rPr>
          <w:rFonts w:eastAsiaTheme="minorEastAsia" w:hint="eastAsia"/>
        </w:rPr>
        <w:t>2</w:t>
      </w:r>
      <w:r w:rsidR="00F47A24">
        <w:rPr>
          <w:rFonts w:eastAsiaTheme="minorEastAsia"/>
        </w:rPr>
        <w:t xml:space="preserve">: </w:t>
      </w:r>
      <w:r w:rsidR="00F47A24" w:rsidRPr="00F47A24">
        <w:rPr>
          <w:rFonts w:eastAsiaTheme="minorEastAsia"/>
        </w:rPr>
        <w:t>service performance requirements for Feeder automation</w:t>
      </w:r>
      <w:r w:rsidR="00F47A24">
        <w:rPr>
          <w:rFonts w:eastAsiaTheme="minorEastAsia"/>
        </w:rPr>
        <w:t xml:space="preserve"> continued</w:t>
      </w:r>
    </w:p>
    <w:tbl>
      <w:tblPr>
        <w:tblW w:w="3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827"/>
        <w:gridCol w:w="1710"/>
      </w:tblGrid>
      <w:tr w:rsidR="001E32A1" w14:paraId="29E03D97" w14:textId="77777777">
        <w:trPr>
          <w:jc w:val="center"/>
        </w:trPr>
        <w:tc>
          <w:tcPr>
            <w:tcW w:w="2098" w:type="pct"/>
            <w:shd w:val="clear" w:color="auto" w:fill="auto"/>
          </w:tcPr>
          <w:p w14:paraId="18F5A57B" w14:textId="77777777" w:rsidR="001E32A1" w:rsidRDefault="006F6392">
            <w:pPr>
              <w:pStyle w:val="TAH"/>
            </w:pPr>
            <w:r>
              <w:t>Number of devices in one Communication group for clock synchronisation</w:t>
            </w:r>
          </w:p>
        </w:tc>
        <w:tc>
          <w:tcPr>
            <w:tcW w:w="1499" w:type="pct"/>
            <w:shd w:val="clear" w:color="auto" w:fill="auto"/>
          </w:tcPr>
          <w:p w14:paraId="22DA249F" w14:textId="77777777" w:rsidR="001E32A1" w:rsidRDefault="006F6392">
            <w:pPr>
              <w:pStyle w:val="TAH"/>
            </w:pPr>
            <w:r>
              <w:t xml:space="preserve">5GS synchronicity budget requirement </w:t>
            </w:r>
          </w:p>
        </w:tc>
        <w:tc>
          <w:tcPr>
            <w:tcW w:w="1403" w:type="pct"/>
          </w:tcPr>
          <w:p w14:paraId="25BB9F6F" w14:textId="77777777" w:rsidR="001E32A1" w:rsidRDefault="006F6392">
            <w:pPr>
              <w:pStyle w:val="TAH"/>
            </w:pPr>
            <w:r>
              <w:t xml:space="preserve">Service area </w:t>
            </w:r>
          </w:p>
        </w:tc>
      </w:tr>
      <w:tr w:rsidR="001E32A1" w14:paraId="68E01B3C" w14:textId="77777777">
        <w:trPr>
          <w:jc w:val="center"/>
        </w:trPr>
        <w:tc>
          <w:tcPr>
            <w:tcW w:w="2098" w:type="pct"/>
            <w:shd w:val="clear" w:color="auto" w:fill="auto"/>
          </w:tcPr>
          <w:p w14:paraId="1AA7A2A6" w14:textId="77777777" w:rsidR="001E32A1" w:rsidRDefault="006F6392">
            <w:pPr>
              <w:pStyle w:val="TAL"/>
              <w:rPr>
                <w:szCs w:val="24"/>
              </w:rPr>
            </w:pPr>
            <w:r>
              <w:rPr>
                <w:rFonts w:cs="Arial"/>
                <w:szCs w:val="24"/>
              </w:rPr>
              <w:t xml:space="preserve">≤ </w:t>
            </w:r>
            <w:r>
              <w:rPr>
                <w:rFonts w:eastAsia="Calibri"/>
              </w:rPr>
              <w:t>100/km</w:t>
            </w:r>
            <w:r>
              <w:rPr>
                <w:rFonts w:eastAsia="Calibri"/>
                <w:vertAlign w:val="superscript"/>
              </w:rPr>
              <w:t>2</w:t>
            </w:r>
          </w:p>
        </w:tc>
        <w:tc>
          <w:tcPr>
            <w:tcW w:w="1499" w:type="pct"/>
            <w:shd w:val="clear" w:color="auto" w:fill="auto"/>
          </w:tcPr>
          <w:p w14:paraId="2C177726" w14:textId="77777777" w:rsidR="001E32A1" w:rsidRDefault="006F6392">
            <w:pPr>
              <w:pStyle w:val="TAL"/>
              <w:rPr>
                <w:szCs w:val="24"/>
              </w:rPr>
            </w:pPr>
            <w:r>
              <w:rPr>
                <w:rFonts w:cs="Arial"/>
                <w:szCs w:val="24"/>
              </w:rPr>
              <w:t xml:space="preserve">≤ </w:t>
            </w:r>
            <w:r>
              <w:rPr>
                <w:szCs w:val="24"/>
              </w:rPr>
              <w:t xml:space="preserve">10 </w:t>
            </w:r>
            <w:proofErr w:type="spellStart"/>
            <w:r>
              <w:rPr>
                <w:szCs w:val="24"/>
              </w:rPr>
              <w:t>μs</w:t>
            </w:r>
            <w:proofErr w:type="spellEnd"/>
          </w:p>
        </w:tc>
        <w:tc>
          <w:tcPr>
            <w:tcW w:w="1403" w:type="pct"/>
          </w:tcPr>
          <w:p w14:paraId="1B42B32A" w14:textId="77777777" w:rsidR="001E32A1" w:rsidRDefault="006F6392">
            <w:pPr>
              <w:pStyle w:val="TAL"/>
              <w:rPr>
                <w:szCs w:val="24"/>
              </w:rPr>
            </w:pPr>
            <w:r>
              <w:rPr>
                <w:rFonts w:eastAsia="Calibri"/>
              </w:rPr>
              <w:t>several km</w:t>
            </w:r>
            <w:r>
              <w:rPr>
                <w:rFonts w:eastAsia="Calibri"/>
                <w:vertAlign w:val="superscript"/>
              </w:rPr>
              <w:t>2</w:t>
            </w:r>
          </w:p>
        </w:tc>
      </w:tr>
    </w:tbl>
    <w:p w14:paraId="7881C9D9" w14:textId="77777777" w:rsidR="001E32A1" w:rsidRDefault="001E32A1">
      <w:pPr>
        <w:rPr>
          <w:rFonts w:eastAsia="SimSun"/>
          <w:lang w:eastAsia="zh-CN"/>
        </w:rPr>
      </w:pPr>
    </w:p>
    <w:p w14:paraId="2629901B" w14:textId="77777777" w:rsidR="001E32A1" w:rsidRDefault="006F6392">
      <w:pPr>
        <w:pStyle w:val="Heading3"/>
      </w:pPr>
      <w:bookmarkStart w:id="316" w:name="_Toc74230108"/>
      <w:bookmarkStart w:id="317" w:name="_Toc74229508"/>
      <w:bookmarkStart w:id="318" w:name="_Toc91256824"/>
      <w:r>
        <w:t>5.12.3</w:t>
      </w:r>
      <w:r>
        <w:tab/>
        <w:t>High speed current differential protection</w:t>
      </w:r>
      <w:bookmarkEnd w:id="316"/>
      <w:bookmarkEnd w:id="317"/>
      <w:bookmarkEnd w:id="318"/>
    </w:p>
    <w:p w14:paraId="238A2278" w14:textId="77777777" w:rsidR="001E32A1" w:rsidRDefault="006F6392">
      <w:pPr>
        <w:pStyle w:val="Heading4"/>
        <w:rPr>
          <w:rFonts w:cs="Arial"/>
        </w:rPr>
      </w:pPr>
      <w:bookmarkStart w:id="319" w:name="_Toc74230109"/>
      <w:bookmarkStart w:id="320" w:name="_Toc91256825"/>
      <w:r>
        <w:rPr>
          <w:rFonts w:cs="Arial"/>
        </w:rPr>
        <w:t>5.12.3.1</w:t>
      </w:r>
      <w:r>
        <w:tab/>
      </w:r>
      <w:r>
        <w:rPr>
          <w:rFonts w:cs="Arial"/>
        </w:rPr>
        <w:t>Description</w:t>
      </w:r>
      <w:bookmarkEnd w:id="319"/>
      <w:bookmarkEnd w:id="320"/>
    </w:p>
    <w:p w14:paraId="05591416" w14:textId="36B92374" w:rsidR="001E32A1" w:rsidRDefault="006F6392">
      <w:r>
        <w:t xml:space="preserve">The high speed current differential protection for smart energy distribution systems is capable of sub-millisecond fault detection. The approach utilises the natural characteristics of differential current measurements to significantly reduce fault detection times, which has been described in detail in clause 5.4. This use case focuses on the traffic </w:t>
      </w:r>
      <w:r>
        <w:rPr>
          <w:rFonts w:eastAsia="SimSun" w:hint="eastAsia"/>
          <w:lang w:eastAsia="zh-CN"/>
        </w:rPr>
        <w:t>characteristics</w:t>
      </w:r>
      <w:r>
        <w:t xml:space="preserve">. </w:t>
      </w:r>
    </w:p>
    <w:p w14:paraId="45645633" w14:textId="77777777" w:rsidR="001E32A1" w:rsidRDefault="006F6392">
      <w:pPr>
        <w:pStyle w:val="Heading4"/>
        <w:rPr>
          <w:rFonts w:cs="Arial"/>
        </w:rPr>
      </w:pPr>
      <w:bookmarkStart w:id="321" w:name="_Toc74230110"/>
      <w:bookmarkStart w:id="322" w:name="_Toc91256826"/>
      <w:r>
        <w:rPr>
          <w:rFonts w:cs="Arial"/>
        </w:rPr>
        <w:t>5.12.3.2</w:t>
      </w:r>
      <w:r>
        <w:tab/>
      </w:r>
      <w:r>
        <w:rPr>
          <w:rFonts w:cs="Arial"/>
        </w:rPr>
        <w:t>Pre-condition</w:t>
      </w:r>
      <w:bookmarkEnd w:id="321"/>
      <w:bookmarkEnd w:id="322"/>
    </w:p>
    <w:p w14:paraId="354BC3EF" w14:textId="7791F1C7" w:rsidR="001E32A1" w:rsidRDefault="006F6392">
      <w:pPr>
        <w:rPr>
          <w:rFonts w:eastAsia="Calibri"/>
        </w:rPr>
      </w:pPr>
      <w:r>
        <w:rPr>
          <w:rFonts w:eastAsia="Calibri"/>
        </w:rPr>
        <w:t xml:space="preserve">Protection relays (e.g. </w:t>
      </w:r>
      <w:proofErr w:type="spellStart"/>
      <w:r>
        <w:rPr>
          <w:rFonts w:eastAsia="Calibri"/>
        </w:rPr>
        <w:t>relay_a</w:t>
      </w:r>
      <w:proofErr w:type="spellEnd"/>
      <w:r>
        <w:rPr>
          <w:rFonts w:eastAsia="Calibri"/>
        </w:rPr>
        <w:t xml:space="preserve"> and </w:t>
      </w:r>
      <w:proofErr w:type="spellStart"/>
      <w:r>
        <w:rPr>
          <w:rFonts w:eastAsia="Calibri"/>
        </w:rPr>
        <w:t>relay_b</w:t>
      </w:r>
      <w:proofErr w:type="spellEnd"/>
      <w:r>
        <w:rPr>
          <w:rFonts w:eastAsia="Calibri"/>
        </w:rPr>
        <w:t xml:space="preserve"> in Figure 5.4.1-1) are deployed and switched on in the distribution grid. All relays are connected to the 5G network and are synchronised with neighbouring relays in the distribution grid with a precision of &lt;10 µs to ensure that the current values are sampled at the same time. </w:t>
      </w:r>
    </w:p>
    <w:p w14:paraId="36A886C2" w14:textId="77777777" w:rsidR="001E32A1" w:rsidRDefault="006F6392">
      <w:pPr>
        <w:pStyle w:val="Heading4"/>
        <w:rPr>
          <w:rFonts w:cs="Arial"/>
        </w:rPr>
      </w:pPr>
      <w:bookmarkStart w:id="323" w:name="_Toc74230111"/>
      <w:bookmarkStart w:id="324" w:name="_Toc91256827"/>
      <w:r>
        <w:rPr>
          <w:rFonts w:cs="Arial"/>
        </w:rPr>
        <w:t>5.12.3.3</w:t>
      </w:r>
      <w:r>
        <w:tab/>
      </w:r>
      <w:r>
        <w:rPr>
          <w:rFonts w:cs="Arial"/>
        </w:rPr>
        <w:t>Service flow</w:t>
      </w:r>
      <w:bookmarkEnd w:id="323"/>
      <w:bookmarkEnd w:id="324"/>
    </w:p>
    <w:p w14:paraId="7A469FA2" w14:textId="77777777" w:rsidR="001E32A1" w:rsidRDefault="006F6392">
      <w:pPr>
        <w:rPr>
          <w:rFonts w:eastAsia="Calibri"/>
        </w:rPr>
      </w:pPr>
      <w:r>
        <w:rPr>
          <w:rFonts w:eastAsia="Calibri"/>
        </w:rPr>
        <w:t>The protection relays exchanges the current samples via the 5G system. Each relay then compares the sent and received samples to determine if a fault has occurred in a protected area in order to isolate the fault. The detail of fault detection can be found in clause 5.4.</w:t>
      </w:r>
    </w:p>
    <w:p w14:paraId="0266FDEB" w14:textId="77777777" w:rsidR="001E32A1" w:rsidRDefault="006F6392">
      <w:pPr>
        <w:rPr>
          <w:rFonts w:eastAsia="Calibri"/>
        </w:rPr>
      </w:pPr>
      <w:r>
        <w:rPr>
          <w:rFonts w:eastAsia="Calibri"/>
        </w:rPr>
        <w:t xml:space="preserve">The sampling rate varies dependent on the algorithms designed by the manufacturers. A protection relay collects the current samples (with the typical message size of up to 245 bytes) at a frequency in the range of [600, 1200, 1600, 3000] Hz. The exchange of measurement samples is done in a strictly cyclic and deterministic manner. [6] [20] With the sampling rate of 600 Hz (6 times per 10 </w:t>
      </w:r>
      <w:proofErr w:type="spellStart"/>
      <w:r>
        <w:rPr>
          <w:rFonts w:eastAsia="Calibri"/>
        </w:rPr>
        <w:t>ms</w:t>
      </w:r>
      <w:proofErr w:type="spellEnd"/>
      <w:r>
        <w:rPr>
          <w:rFonts w:eastAsia="Calibri"/>
        </w:rPr>
        <w:t xml:space="preserve">), the transfer interval would be 1,667 </w:t>
      </w:r>
      <w:proofErr w:type="spellStart"/>
      <w:r>
        <w:rPr>
          <w:rFonts w:eastAsia="Calibri"/>
        </w:rPr>
        <w:t>ms</w:t>
      </w:r>
      <w:proofErr w:type="spellEnd"/>
      <w:r>
        <w:rPr>
          <w:rFonts w:eastAsia="Calibri"/>
        </w:rPr>
        <w:t xml:space="preserve"> with the required bandwidth of 1.18 Mbit/s; for 1200 Hz (12 times per 10 </w:t>
      </w:r>
      <w:proofErr w:type="spellStart"/>
      <w:r>
        <w:rPr>
          <w:rFonts w:eastAsia="Calibri"/>
        </w:rPr>
        <w:t>ms</w:t>
      </w:r>
      <w:proofErr w:type="spellEnd"/>
      <w:r>
        <w:rPr>
          <w:rFonts w:eastAsia="Calibri"/>
        </w:rPr>
        <w:t xml:space="preserve">), the transfer interval would be 0,833 </w:t>
      </w:r>
      <w:proofErr w:type="spellStart"/>
      <w:r>
        <w:rPr>
          <w:rFonts w:eastAsia="Calibri"/>
        </w:rPr>
        <w:t>ms</w:t>
      </w:r>
      <w:proofErr w:type="spellEnd"/>
      <w:r>
        <w:rPr>
          <w:rFonts w:eastAsia="Calibri"/>
        </w:rPr>
        <w:t xml:space="preserve"> with the required bandwidth of 2.36 Mbit/s.</w:t>
      </w:r>
    </w:p>
    <w:p w14:paraId="4427E1C9" w14:textId="77777777" w:rsidR="001E32A1" w:rsidRDefault="006F6392">
      <w:pPr>
        <w:rPr>
          <w:rFonts w:eastAsia="Calibri"/>
        </w:rPr>
      </w:pPr>
      <w:r>
        <w:rPr>
          <w:rFonts w:eastAsia="Calibri"/>
        </w:rPr>
        <w:t>As to the latency, as pointed out in clause 5.4 the maximum allowed end-to-end delay between two protection relays would be between 5ms and 10ms depending on the voltage levels as specified in IEC 61850-90-1 [6]. For some legacy systems the latency usually is set to 15ms [20].</w:t>
      </w:r>
    </w:p>
    <w:p w14:paraId="490DA574" w14:textId="77777777" w:rsidR="001E32A1" w:rsidRDefault="006F6392">
      <w:pPr>
        <w:pStyle w:val="Heading4"/>
        <w:rPr>
          <w:rFonts w:cs="Arial"/>
        </w:rPr>
      </w:pPr>
      <w:bookmarkStart w:id="325" w:name="_Toc74230112"/>
      <w:bookmarkStart w:id="326" w:name="_Toc91256828"/>
      <w:r>
        <w:rPr>
          <w:rFonts w:cs="Arial"/>
        </w:rPr>
        <w:t>5.12.3.4</w:t>
      </w:r>
      <w:r>
        <w:tab/>
      </w:r>
      <w:r>
        <w:rPr>
          <w:rFonts w:cs="Arial"/>
        </w:rPr>
        <w:t>Post-condition</w:t>
      </w:r>
      <w:bookmarkEnd w:id="325"/>
      <w:bookmarkEnd w:id="326"/>
    </w:p>
    <w:p w14:paraId="2B911DEC" w14:textId="77777777" w:rsidR="001E32A1" w:rsidRDefault="006F6392">
      <w:pPr>
        <w:rPr>
          <w:rFonts w:eastAsia="Calibri"/>
        </w:rPr>
      </w:pPr>
      <w:r>
        <w:rPr>
          <w:rFonts w:eastAsia="Calibri"/>
        </w:rPr>
        <w:t>5G communication runs and power distribution is restored in the affected area.</w:t>
      </w:r>
    </w:p>
    <w:p w14:paraId="7935A4D9" w14:textId="77777777" w:rsidR="001E32A1" w:rsidRDefault="006F6392">
      <w:pPr>
        <w:pStyle w:val="Heading4"/>
        <w:rPr>
          <w:rFonts w:cs="Arial"/>
        </w:rPr>
      </w:pPr>
      <w:bookmarkStart w:id="327" w:name="_Toc74230113"/>
      <w:bookmarkStart w:id="328" w:name="_Toc91256829"/>
      <w:r>
        <w:rPr>
          <w:rFonts w:cs="Arial"/>
        </w:rPr>
        <w:lastRenderedPageBreak/>
        <w:t>5.12.3.5</w:t>
      </w:r>
      <w:r>
        <w:tab/>
      </w:r>
      <w:r>
        <w:rPr>
          <w:rFonts w:cs="Arial"/>
        </w:rPr>
        <w:t>Existing features partly or fully covering the use case functionality</w:t>
      </w:r>
      <w:bookmarkEnd w:id="327"/>
      <w:bookmarkEnd w:id="328"/>
    </w:p>
    <w:p w14:paraId="1A0208ED" w14:textId="43AE04D9" w:rsidR="001E32A1" w:rsidRDefault="006F6392">
      <w:r>
        <w:t xml:space="preserve">The use case </w:t>
      </w:r>
      <w:r w:rsidR="004E40C9" w:rsidRPr="004E40C9">
        <w:t>"</w:t>
      </w:r>
      <w:r>
        <w:t>Application of differential protection in distribution Network of Smart Grid</w:t>
      </w:r>
      <w:r w:rsidR="004E40C9" w:rsidRPr="004E40C9">
        <w:t>"</w:t>
      </w:r>
      <w:r>
        <w:t xml:space="preserve"> has been captured in TR 22.804. However the use case and the associated service requirements are missing in TS 22.104.</w:t>
      </w:r>
    </w:p>
    <w:p w14:paraId="5B1D3BBF" w14:textId="77777777" w:rsidR="001E32A1" w:rsidRDefault="006F6392">
      <w:r>
        <w:t>The missing requirements based on differential protection in distribution network need to be captured.</w:t>
      </w:r>
    </w:p>
    <w:p w14:paraId="0B89EB74" w14:textId="77777777" w:rsidR="001E32A1" w:rsidRDefault="006F6392">
      <w:pPr>
        <w:pStyle w:val="Heading4"/>
        <w:rPr>
          <w:rFonts w:cs="Arial"/>
        </w:rPr>
      </w:pPr>
      <w:bookmarkStart w:id="329" w:name="_Hlk83629590"/>
      <w:bookmarkStart w:id="330" w:name="_Toc74230114"/>
      <w:bookmarkStart w:id="331" w:name="_Toc91256830"/>
      <w:r>
        <w:rPr>
          <w:rFonts w:cs="Arial"/>
        </w:rPr>
        <w:t>5.12.3.6</w:t>
      </w:r>
      <w:r>
        <w:tab/>
      </w:r>
      <w:bookmarkEnd w:id="329"/>
      <w:r>
        <w:rPr>
          <w:rFonts w:cs="Arial"/>
        </w:rPr>
        <w:t>Potential New Requirements needed to support the use case</w:t>
      </w:r>
      <w:bookmarkEnd w:id="330"/>
      <w:bookmarkEnd w:id="331"/>
    </w:p>
    <w:p w14:paraId="451A652E" w14:textId="77777777" w:rsidR="001E32A1" w:rsidRDefault="006F6392">
      <w:pPr>
        <w:keepLines/>
        <w:rPr>
          <w:rFonts w:eastAsia="Calibri"/>
          <w:lang w:eastAsia="en-US"/>
        </w:rPr>
      </w:pPr>
      <w:r>
        <w:rPr>
          <w:rFonts w:eastAsia="SimSun" w:hint="eastAsia"/>
          <w:lang w:val="en-US" w:eastAsia="zh-CN"/>
        </w:rPr>
        <w:t xml:space="preserve">[PR.5.12.3-001] </w:t>
      </w:r>
      <w:r>
        <w:rPr>
          <w:rFonts w:eastAsia="Calibri"/>
          <w:lang w:eastAsia="en-US"/>
        </w:rPr>
        <w:t>The 5G system shall be able to provide periodic deterministic communication with the service performance requirements reported in the tables below.</w:t>
      </w:r>
    </w:p>
    <w:p w14:paraId="0D2BC7D5" w14:textId="50A737CC" w:rsidR="001E32A1" w:rsidRDefault="00F25825" w:rsidP="00A72007">
      <w:pPr>
        <w:pStyle w:val="TH"/>
        <w:rPr>
          <w:rFonts w:eastAsia="Calibri"/>
          <w:lang w:eastAsia="en-US"/>
        </w:rPr>
      </w:pPr>
      <w:r>
        <w:rPr>
          <w:rFonts w:eastAsiaTheme="minorEastAsia"/>
          <w:lang w:eastAsia="en-US"/>
        </w:rPr>
        <w:t>Table 5.</w:t>
      </w:r>
      <w:r>
        <w:rPr>
          <w:rFonts w:eastAsiaTheme="minorEastAsia" w:hint="eastAsia"/>
          <w:lang w:val="en-US" w:eastAsia="zh-CN"/>
        </w:rPr>
        <w:t>12.3</w:t>
      </w:r>
      <w:r>
        <w:rPr>
          <w:rFonts w:eastAsiaTheme="minorEastAsia"/>
          <w:lang w:eastAsia="en-US"/>
        </w:rPr>
        <w:t>.</w:t>
      </w:r>
      <w:r>
        <w:rPr>
          <w:rFonts w:eastAsiaTheme="minorEastAsia" w:hint="eastAsia"/>
          <w:lang w:val="en-US" w:eastAsia="zh-CN"/>
        </w:rPr>
        <w:t>6</w:t>
      </w:r>
      <w:r>
        <w:rPr>
          <w:rFonts w:eastAsiaTheme="minorEastAsia"/>
          <w:lang w:eastAsia="en-US"/>
        </w:rPr>
        <w:t>-</w:t>
      </w:r>
      <w:r>
        <w:rPr>
          <w:rFonts w:eastAsiaTheme="minorEastAsia" w:hint="eastAsia"/>
          <w:lang w:val="en-US" w:eastAsia="zh-CN"/>
        </w:rPr>
        <w:t>1</w:t>
      </w:r>
      <w:r w:rsidR="00A72007">
        <w:rPr>
          <w:rFonts w:eastAsiaTheme="minorEastAsia"/>
          <w:lang w:val="en-US" w:eastAsia="zh-CN"/>
        </w:rPr>
        <w:t xml:space="preserve">: performance requirement for </w:t>
      </w:r>
      <w:r w:rsidR="00A72007" w:rsidRPr="00A72007">
        <w:rPr>
          <w:rFonts w:eastAsiaTheme="minorEastAsia"/>
          <w:lang w:val="en-US" w:eastAsia="zh-CN"/>
        </w:rPr>
        <w:t>High speed current differential protection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060"/>
        <w:gridCol w:w="1272"/>
        <w:gridCol w:w="979"/>
        <w:gridCol w:w="941"/>
        <w:gridCol w:w="921"/>
        <w:gridCol w:w="997"/>
        <w:gridCol w:w="874"/>
        <w:gridCol w:w="858"/>
      </w:tblGrid>
      <w:tr w:rsidR="001E32A1" w14:paraId="58BFE7A5" w14:textId="77777777">
        <w:trPr>
          <w:cantSplit/>
          <w:tblHeader/>
        </w:trPr>
        <w:tc>
          <w:tcPr>
            <w:tcW w:w="1729" w:type="dxa"/>
            <w:shd w:val="clear" w:color="auto" w:fill="auto"/>
          </w:tcPr>
          <w:p w14:paraId="639DDC4A" w14:textId="10AF598A" w:rsidR="001E32A1" w:rsidRDefault="006F6392">
            <w:pPr>
              <w:pStyle w:val="TAH"/>
            </w:pPr>
            <w:r>
              <w:t>Communication service availability</w:t>
            </w:r>
          </w:p>
        </w:tc>
        <w:tc>
          <w:tcPr>
            <w:tcW w:w="0" w:type="auto"/>
            <w:shd w:val="clear" w:color="auto" w:fill="auto"/>
          </w:tcPr>
          <w:p w14:paraId="3A18FFA4" w14:textId="77777777" w:rsidR="001E32A1" w:rsidRDefault="006F6392">
            <w:pPr>
              <w:pStyle w:val="TAH"/>
            </w:pPr>
            <w:r>
              <w:t>End-to-end latency: maximum</w:t>
            </w:r>
          </w:p>
          <w:p w14:paraId="6C13FA9C" w14:textId="77777777" w:rsidR="001E32A1" w:rsidRDefault="006F6392">
            <w:pPr>
              <w:pStyle w:val="TAH"/>
            </w:pPr>
            <w:r>
              <w:rPr>
                <w:rFonts w:eastAsia="Calibri"/>
              </w:rPr>
              <w:t>(note 1)</w:t>
            </w:r>
          </w:p>
        </w:tc>
        <w:tc>
          <w:tcPr>
            <w:tcW w:w="0" w:type="auto"/>
          </w:tcPr>
          <w:p w14:paraId="5582302D" w14:textId="77777777" w:rsidR="001E32A1" w:rsidRDefault="006F6392">
            <w:pPr>
              <w:pStyle w:val="TAH"/>
            </w:pPr>
            <w:r>
              <w:t>Service bitrate: user experienced data rate</w:t>
            </w:r>
          </w:p>
        </w:tc>
        <w:tc>
          <w:tcPr>
            <w:tcW w:w="0" w:type="auto"/>
            <w:shd w:val="clear" w:color="auto" w:fill="auto"/>
          </w:tcPr>
          <w:p w14:paraId="7E7F11C6" w14:textId="77777777" w:rsidR="001E32A1" w:rsidRDefault="006F6392">
            <w:pPr>
              <w:pStyle w:val="TAH"/>
            </w:pPr>
            <w:r>
              <w:t>Message size [byte]</w:t>
            </w:r>
          </w:p>
        </w:tc>
        <w:tc>
          <w:tcPr>
            <w:tcW w:w="0" w:type="auto"/>
          </w:tcPr>
          <w:p w14:paraId="6BD9DA8E" w14:textId="77777777" w:rsidR="001E32A1" w:rsidRDefault="006F6392">
            <w:pPr>
              <w:pStyle w:val="TAH"/>
            </w:pPr>
            <w:r>
              <w:t>Transfer interval: target value</w:t>
            </w:r>
          </w:p>
        </w:tc>
        <w:tc>
          <w:tcPr>
            <w:tcW w:w="0" w:type="auto"/>
          </w:tcPr>
          <w:p w14:paraId="1FA25CB8" w14:textId="77777777" w:rsidR="001E32A1" w:rsidRDefault="006F6392">
            <w:pPr>
              <w:pStyle w:val="TAH"/>
            </w:pPr>
            <w:r>
              <w:t>Survival time</w:t>
            </w:r>
          </w:p>
        </w:tc>
        <w:tc>
          <w:tcPr>
            <w:tcW w:w="0" w:type="auto"/>
          </w:tcPr>
          <w:p w14:paraId="32CBBE4F" w14:textId="77777777" w:rsidR="001E32A1" w:rsidRDefault="006F6392">
            <w:pPr>
              <w:pStyle w:val="TAH"/>
            </w:pPr>
            <w:r>
              <w:t>UE speed</w:t>
            </w:r>
          </w:p>
        </w:tc>
        <w:tc>
          <w:tcPr>
            <w:tcW w:w="0" w:type="auto"/>
          </w:tcPr>
          <w:p w14:paraId="4D50B0C5" w14:textId="77777777" w:rsidR="001E32A1" w:rsidRDefault="006F6392">
            <w:pPr>
              <w:pStyle w:val="TAH"/>
            </w:pPr>
            <w:r>
              <w:t># of UEs</w:t>
            </w:r>
          </w:p>
        </w:tc>
        <w:tc>
          <w:tcPr>
            <w:tcW w:w="0" w:type="auto"/>
          </w:tcPr>
          <w:p w14:paraId="2B9A47C4" w14:textId="77777777" w:rsidR="001E32A1" w:rsidRDefault="006F6392">
            <w:pPr>
              <w:pStyle w:val="TAH"/>
            </w:pPr>
            <w:r>
              <w:t>Service area</w:t>
            </w:r>
          </w:p>
        </w:tc>
      </w:tr>
      <w:tr w:rsidR="001E32A1" w14:paraId="300508EA" w14:textId="77777777">
        <w:trPr>
          <w:cantSplit/>
        </w:trPr>
        <w:tc>
          <w:tcPr>
            <w:tcW w:w="1729" w:type="dxa"/>
            <w:shd w:val="clear" w:color="auto" w:fill="auto"/>
          </w:tcPr>
          <w:p w14:paraId="55267CAE" w14:textId="320AB0EA" w:rsidR="001E32A1" w:rsidRDefault="006F6392">
            <w:pPr>
              <w:pStyle w:val="TAC"/>
            </w:pPr>
            <w:r>
              <w:rPr>
                <w:rFonts w:eastAsia="Calibri"/>
              </w:rPr>
              <w:t>&gt; 99</w:t>
            </w:r>
            <w:r>
              <w:rPr>
                <w:rFonts w:eastAsia="SimSun" w:hint="eastAsia"/>
                <w:lang w:val="en-US" w:eastAsia="zh-CN"/>
              </w:rPr>
              <w:t>.</w:t>
            </w:r>
            <w:r>
              <w:rPr>
                <w:rFonts w:eastAsia="Calibri"/>
              </w:rPr>
              <w:t>999</w:t>
            </w:r>
            <w:r>
              <w:t> </w:t>
            </w:r>
            <w:r>
              <w:rPr>
                <w:rFonts w:eastAsia="Calibri"/>
              </w:rPr>
              <w:t>%</w:t>
            </w:r>
          </w:p>
        </w:tc>
        <w:tc>
          <w:tcPr>
            <w:tcW w:w="0" w:type="auto"/>
            <w:shd w:val="clear" w:color="auto" w:fill="auto"/>
          </w:tcPr>
          <w:p w14:paraId="408A13F3" w14:textId="77777777" w:rsidR="001E32A1" w:rsidRDefault="006F6392">
            <w:pPr>
              <w:pStyle w:val="TAC"/>
              <w:rPr>
                <w:lang w:eastAsia="en-US"/>
              </w:rPr>
            </w:pPr>
            <w:r>
              <w:rPr>
                <w:lang w:eastAsia="en-US"/>
              </w:rPr>
              <w:t xml:space="preserve">15 </w:t>
            </w:r>
            <w:proofErr w:type="spellStart"/>
            <w:r>
              <w:rPr>
                <w:lang w:eastAsia="en-US"/>
              </w:rPr>
              <w:t>ms</w:t>
            </w:r>
            <w:proofErr w:type="spellEnd"/>
          </w:p>
        </w:tc>
        <w:tc>
          <w:tcPr>
            <w:tcW w:w="0" w:type="auto"/>
          </w:tcPr>
          <w:p w14:paraId="0C2C2AF8" w14:textId="5F31DA2C" w:rsidR="001E32A1" w:rsidRDefault="006F6392">
            <w:pPr>
              <w:pStyle w:val="TAC"/>
              <w:rPr>
                <w:lang w:eastAsia="en-US"/>
              </w:rPr>
            </w:pPr>
            <w:r>
              <w:rPr>
                <w:lang w:eastAsia="en-US"/>
              </w:rPr>
              <w:t>2</w:t>
            </w:r>
            <w:r>
              <w:rPr>
                <w:rFonts w:eastAsia="SimSun" w:hint="eastAsia"/>
                <w:lang w:val="en-US" w:eastAsia="zh-CN"/>
              </w:rPr>
              <w:t>.</w:t>
            </w:r>
            <w:r>
              <w:rPr>
                <w:lang w:eastAsia="en-US"/>
              </w:rPr>
              <w:t>5 Mbit/s</w:t>
            </w:r>
          </w:p>
        </w:tc>
        <w:tc>
          <w:tcPr>
            <w:tcW w:w="0" w:type="auto"/>
            <w:shd w:val="clear" w:color="auto" w:fill="auto"/>
          </w:tcPr>
          <w:p w14:paraId="15792FD5" w14:textId="77777777" w:rsidR="001E32A1" w:rsidRDefault="006F6392">
            <w:pPr>
              <w:pStyle w:val="TAC"/>
              <w:rPr>
                <w:lang w:eastAsia="en-US"/>
              </w:rPr>
            </w:pPr>
            <w:r>
              <w:rPr>
                <w:lang w:eastAsia="en-US"/>
              </w:rPr>
              <w:t>&lt; 245</w:t>
            </w:r>
          </w:p>
        </w:tc>
        <w:tc>
          <w:tcPr>
            <w:tcW w:w="0" w:type="auto"/>
          </w:tcPr>
          <w:p w14:paraId="652CB9A5" w14:textId="77777777" w:rsidR="001E32A1" w:rsidRDefault="006F6392">
            <w:pPr>
              <w:pStyle w:val="TAC"/>
            </w:pPr>
            <w:r>
              <w:rPr>
                <w:rFonts w:cs="Arial"/>
                <w:szCs w:val="24"/>
              </w:rPr>
              <w:t xml:space="preserve">≤ </w:t>
            </w:r>
            <w:r>
              <w:t xml:space="preserve">1 </w:t>
            </w:r>
            <w:proofErr w:type="spellStart"/>
            <w:r>
              <w:t>ms</w:t>
            </w:r>
            <w:proofErr w:type="spellEnd"/>
          </w:p>
        </w:tc>
        <w:tc>
          <w:tcPr>
            <w:tcW w:w="0" w:type="auto"/>
          </w:tcPr>
          <w:p w14:paraId="7FDAE2C7" w14:textId="77777777" w:rsidR="001E32A1" w:rsidRDefault="006F6392">
            <w:pPr>
              <w:pStyle w:val="TAC"/>
            </w:pPr>
            <w:r>
              <w:t xml:space="preserve"> transfer interval (one frame loss)</w:t>
            </w:r>
          </w:p>
        </w:tc>
        <w:tc>
          <w:tcPr>
            <w:tcW w:w="0" w:type="auto"/>
          </w:tcPr>
          <w:p w14:paraId="0B3AE575" w14:textId="77777777" w:rsidR="001E32A1" w:rsidRDefault="006F6392">
            <w:pPr>
              <w:pStyle w:val="TAC"/>
            </w:pPr>
            <w:r>
              <w:t>stationary</w:t>
            </w:r>
          </w:p>
        </w:tc>
        <w:tc>
          <w:tcPr>
            <w:tcW w:w="0" w:type="auto"/>
          </w:tcPr>
          <w:p w14:paraId="6D81620A" w14:textId="77777777" w:rsidR="001E32A1" w:rsidRDefault="006F6392">
            <w:pPr>
              <w:pStyle w:val="TAC"/>
            </w:pPr>
            <w:r>
              <w:rPr>
                <w:rFonts w:cs="Arial"/>
                <w:szCs w:val="24"/>
              </w:rPr>
              <w:t xml:space="preserve">≤ </w:t>
            </w:r>
            <w:r>
              <w:rPr>
                <w:rFonts w:eastAsia="Calibri"/>
              </w:rPr>
              <w:t>100/km</w:t>
            </w:r>
            <w:r>
              <w:rPr>
                <w:rFonts w:eastAsia="Calibri"/>
                <w:vertAlign w:val="superscript"/>
              </w:rPr>
              <w:t>2</w:t>
            </w:r>
          </w:p>
        </w:tc>
        <w:tc>
          <w:tcPr>
            <w:tcW w:w="0" w:type="auto"/>
          </w:tcPr>
          <w:p w14:paraId="179AFDBD" w14:textId="77777777" w:rsidR="001E32A1" w:rsidRDefault="006F6392">
            <w:pPr>
              <w:pStyle w:val="TAC"/>
            </w:pPr>
            <w:r>
              <w:rPr>
                <w:rFonts w:eastAsia="Calibri"/>
              </w:rPr>
              <w:t>several km</w:t>
            </w:r>
            <w:r>
              <w:rPr>
                <w:rFonts w:eastAsia="Calibri"/>
                <w:vertAlign w:val="superscript"/>
              </w:rPr>
              <w:t>2</w:t>
            </w:r>
          </w:p>
        </w:tc>
      </w:tr>
      <w:tr w:rsidR="001E32A1" w14:paraId="79B0E20A" w14:textId="77777777">
        <w:trPr>
          <w:cantSplit/>
        </w:trPr>
        <w:tc>
          <w:tcPr>
            <w:tcW w:w="1729" w:type="dxa"/>
            <w:shd w:val="clear" w:color="auto" w:fill="auto"/>
          </w:tcPr>
          <w:p w14:paraId="4C33B6E6" w14:textId="168BA9AC" w:rsidR="001E32A1" w:rsidRDefault="006F6392">
            <w:pPr>
              <w:pStyle w:val="TAC"/>
              <w:rPr>
                <w:rFonts w:eastAsia="Calibri"/>
              </w:rPr>
            </w:pPr>
            <w:r>
              <w:rPr>
                <w:rFonts w:eastAsia="Calibri"/>
              </w:rPr>
              <w:t>&gt; 99</w:t>
            </w:r>
            <w:r>
              <w:rPr>
                <w:rFonts w:eastAsia="SimSun" w:hint="eastAsia"/>
                <w:lang w:val="en-US" w:eastAsia="zh-CN"/>
              </w:rPr>
              <w:t>.</w:t>
            </w:r>
            <w:r>
              <w:rPr>
                <w:rFonts w:eastAsia="Calibri"/>
              </w:rPr>
              <w:t>999</w:t>
            </w:r>
            <w:r>
              <w:t> </w:t>
            </w:r>
            <w:r>
              <w:rPr>
                <w:rFonts w:eastAsia="Calibri"/>
              </w:rPr>
              <w:t>%</w:t>
            </w:r>
          </w:p>
        </w:tc>
        <w:tc>
          <w:tcPr>
            <w:tcW w:w="0" w:type="auto"/>
            <w:shd w:val="clear" w:color="auto" w:fill="auto"/>
          </w:tcPr>
          <w:p w14:paraId="76FC70BD" w14:textId="77777777" w:rsidR="001E32A1" w:rsidRDefault="006F6392">
            <w:pPr>
              <w:pStyle w:val="TAC"/>
              <w:rPr>
                <w:lang w:eastAsia="en-US"/>
              </w:rPr>
            </w:pPr>
            <w:r>
              <w:rPr>
                <w:lang w:eastAsia="en-US"/>
              </w:rPr>
              <w:t xml:space="preserve">15 </w:t>
            </w:r>
            <w:proofErr w:type="spellStart"/>
            <w:r>
              <w:rPr>
                <w:lang w:eastAsia="en-US"/>
              </w:rPr>
              <w:t>ms</w:t>
            </w:r>
            <w:proofErr w:type="spellEnd"/>
          </w:p>
        </w:tc>
        <w:tc>
          <w:tcPr>
            <w:tcW w:w="0" w:type="auto"/>
          </w:tcPr>
          <w:p w14:paraId="4D7E0509" w14:textId="06F8DD3E" w:rsidR="001E32A1" w:rsidRDefault="006F6392">
            <w:pPr>
              <w:pStyle w:val="TAC"/>
              <w:rPr>
                <w:lang w:eastAsia="en-US"/>
              </w:rPr>
            </w:pPr>
            <w:r>
              <w:rPr>
                <w:lang w:eastAsia="en-US"/>
              </w:rPr>
              <w:t>1</w:t>
            </w:r>
            <w:r>
              <w:rPr>
                <w:rFonts w:eastAsia="SimSun" w:hint="eastAsia"/>
                <w:lang w:val="en-US" w:eastAsia="zh-CN"/>
              </w:rPr>
              <w:t>.</w:t>
            </w:r>
            <w:r>
              <w:rPr>
                <w:lang w:eastAsia="en-US"/>
              </w:rPr>
              <w:t>2 Mbit/s</w:t>
            </w:r>
          </w:p>
        </w:tc>
        <w:tc>
          <w:tcPr>
            <w:tcW w:w="0" w:type="auto"/>
            <w:shd w:val="clear" w:color="auto" w:fill="auto"/>
          </w:tcPr>
          <w:p w14:paraId="76940634" w14:textId="77777777" w:rsidR="001E32A1" w:rsidRDefault="006F6392">
            <w:pPr>
              <w:pStyle w:val="TAC"/>
              <w:rPr>
                <w:lang w:eastAsia="en-US"/>
              </w:rPr>
            </w:pPr>
            <w:r>
              <w:rPr>
                <w:lang w:eastAsia="en-US"/>
              </w:rPr>
              <w:t>&lt; 245</w:t>
            </w:r>
          </w:p>
        </w:tc>
        <w:tc>
          <w:tcPr>
            <w:tcW w:w="0" w:type="auto"/>
          </w:tcPr>
          <w:p w14:paraId="27BEF439" w14:textId="77777777" w:rsidR="001E32A1" w:rsidRDefault="006F6392">
            <w:pPr>
              <w:pStyle w:val="TAC"/>
              <w:rPr>
                <w:rFonts w:cs="Arial"/>
                <w:szCs w:val="24"/>
              </w:rPr>
            </w:pPr>
            <w:r>
              <w:rPr>
                <w:rFonts w:cs="Arial"/>
                <w:szCs w:val="24"/>
              </w:rPr>
              <w:t xml:space="preserve">≤ </w:t>
            </w:r>
            <w:r>
              <w:t xml:space="preserve">2 </w:t>
            </w:r>
            <w:proofErr w:type="spellStart"/>
            <w:r>
              <w:t>ms</w:t>
            </w:r>
            <w:proofErr w:type="spellEnd"/>
          </w:p>
        </w:tc>
        <w:tc>
          <w:tcPr>
            <w:tcW w:w="0" w:type="auto"/>
          </w:tcPr>
          <w:p w14:paraId="63AC07F2" w14:textId="77777777" w:rsidR="001E32A1" w:rsidRDefault="006F6392">
            <w:pPr>
              <w:pStyle w:val="TAC"/>
            </w:pPr>
            <w:r>
              <w:t xml:space="preserve"> transfer interval (one frame loss)</w:t>
            </w:r>
          </w:p>
        </w:tc>
        <w:tc>
          <w:tcPr>
            <w:tcW w:w="0" w:type="auto"/>
          </w:tcPr>
          <w:p w14:paraId="59B9B591" w14:textId="77777777" w:rsidR="001E32A1" w:rsidRDefault="006F6392">
            <w:pPr>
              <w:pStyle w:val="TAC"/>
            </w:pPr>
            <w:r>
              <w:t>stationary</w:t>
            </w:r>
          </w:p>
        </w:tc>
        <w:tc>
          <w:tcPr>
            <w:tcW w:w="0" w:type="auto"/>
          </w:tcPr>
          <w:p w14:paraId="44774FAC" w14:textId="77777777"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303844B7" w14:textId="77777777" w:rsidR="001E32A1" w:rsidRDefault="006F6392">
            <w:pPr>
              <w:pStyle w:val="TAC"/>
              <w:rPr>
                <w:rFonts w:eastAsia="Calibri"/>
              </w:rPr>
            </w:pPr>
            <w:r>
              <w:rPr>
                <w:rFonts w:eastAsia="Calibri"/>
              </w:rPr>
              <w:t>several km</w:t>
            </w:r>
            <w:r>
              <w:rPr>
                <w:rFonts w:eastAsia="Calibri"/>
                <w:vertAlign w:val="superscript"/>
              </w:rPr>
              <w:t>2</w:t>
            </w:r>
          </w:p>
        </w:tc>
      </w:tr>
      <w:tr w:rsidR="001E32A1" w14:paraId="5EA934FB" w14:textId="77777777">
        <w:trPr>
          <w:cantSplit/>
        </w:trPr>
        <w:tc>
          <w:tcPr>
            <w:tcW w:w="1729" w:type="dxa"/>
            <w:shd w:val="clear" w:color="auto" w:fill="auto"/>
          </w:tcPr>
          <w:p w14:paraId="11DC975E" w14:textId="144C3804" w:rsidR="001E32A1" w:rsidRDefault="006F6392">
            <w:pPr>
              <w:pStyle w:val="TAC"/>
              <w:rPr>
                <w:rFonts w:eastAsia="Calibri"/>
              </w:rPr>
            </w:pPr>
            <w:r>
              <w:rPr>
                <w:rFonts w:eastAsia="Calibri"/>
              </w:rPr>
              <w:t>&gt; 99</w:t>
            </w:r>
            <w:r>
              <w:rPr>
                <w:rFonts w:eastAsia="SimSun" w:hint="eastAsia"/>
                <w:lang w:val="en-US" w:eastAsia="zh-CN"/>
              </w:rPr>
              <w:t>.</w:t>
            </w:r>
            <w:r>
              <w:rPr>
                <w:rFonts w:eastAsia="Calibri"/>
              </w:rPr>
              <w:t>999</w:t>
            </w:r>
            <w:r>
              <w:t> </w:t>
            </w:r>
            <w:r>
              <w:rPr>
                <w:rFonts w:eastAsia="Calibri"/>
              </w:rPr>
              <w:t>%</w:t>
            </w:r>
          </w:p>
        </w:tc>
        <w:tc>
          <w:tcPr>
            <w:tcW w:w="0" w:type="auto"/>
            <w:shd w:val="clear" w:color="auto" w:fill="auto"/>
          </w:tcPr>
          <w:p w14:paraId="56A79CD5" w14:textId="77777777" w:rsidR="001E32A1" w:rsidRDefault="006F6392">
            <w:pPr>
              <w:pStyle w:val="TAC"/>
              <w:rPr>
                <w:lang w:eastAsia="en-US"/>
              </w:rPr>
            </w:pPr>
            <w:r>
              <w:rPr>
                <w:lang w:eastAsia="en-US"/>
              </w:rPr>
              <w:t xml:space="preserve">10 </w:t>
            </w:r>
            <w:proofErr w:type="spellStart"/>
            <w:r>
              <w:rPr>
                <w:lang w:eastAsia="en-US"/>
              </w:rPr>
              <w:t>ms</w:t>
            </w:r>
            <w:proofErr w:type="spellEnd"/>
          </w:p>
        </w:tc>
        <w:tc>
          <w:tcPr>
            <w:tcW w:w="0" w:type="auto"/>
          </w:tcPr>
          <w:p w14:paraId="77386D3E" w14:textId="4B0DB689" w:rsidR="001E32A1" w:rsidRDefault="006F6392">
            <w:pPr>
              <w:pStyle w:val="TAC"/>
              <w:rPr>
                <w:lang w:eastAsia="en-US"/>
              </w:rPr>
            </w:pPr>
            <w:r>
              <w:rPr>
                <w:lang w:eastAsia="en-US"/>
              </w:rPr>
              <w:t>2</w:t>
            </w:r>
            <w:r>
              <w:rPr>
                <w:rFonts w:eastAsia="SimSun" w:hint="eastAsia"/>
                <w:lang w:val="en-US" w:eastAsia="zh-CN"/>
              </w:rPr>
              <w:t>.</w:t>
            </w:r>
            <w:r>
              <w:rPr>
                <w:lang w:eastAsia="en-US"/>
              </w:rPr>
              <w:t>5 Mbit/s</w:t>
            </w:r>
          </w:p>
        </w:tc>
        <w:tc>
          <w:tcPr>
            <w:tcW w:w="0" w:type="auto"/>
            <w:shd w:val="clear" w:color="auto" w:fill="auto"/>
          </w:tcPr>
          <w:p w14:paraId="4AC3E9DF" w14:textId="77777777" w:rsidR="001E32A1" w:rsidRDefault="006F6392">
            <w:pPr>
              <w:pStyle w:val="TAC"/>
              <w:rPr>
                <w:lang w:eastAsia="en-US"/>
              </w:rPr>
            </w:pPr>
            <w:r>
              <w:rPr>
                <w:lang w:eastAsia="en-US"/>
              </w:rPr>
              <w:t>&lt; 245</w:t>
            </w:r>
          </w:p>
        </w:tc>
        <w:tc>
          <w:tcPr>
            <w:tcW w:w="0" w:type="auto"/>
          </w:tcPr>
          <w:p w14:paraId="58EFDDB6" w14:textId="77777777" w:rsidR="001E32A1" w:rsidRDefault="006F6392">
            <w:pPr>
              <w:pStyle w:val="TAC"/>
              <w:rPr>
                <w:rFonts w:cs="Arial"/>
              </w:rPr>
            </w:pPr>
            <w:r>
              <w:rPr>
                <w:rFonts w:cs="Arial"/>
                <w:szCs w:val="24"/>
              </w:rPr>
              <w:t xml:space="preserve">≤ </w:t>
            </w:r>
            <w:r>
              <w:t xml:space="preserve">1 </w:t>
            </w:r>
            <w:proofErr w:type="spellStart"/>
            <w:r>
              <w:t>ms</w:t>
            </w:r>
            <w:proofErr w:type="spellEnd"/>
          </w:p>
        </w:tc>
        <w:tc>
          <w:tcPr>
            <w:tcW w:w="0" w:type="auto"/>
          </w:tcPr>
          <w:p w14:paraId="051976D2" w14:textId="77777777" w:rsidR="001E32A1" w:rsidRDefault="006F6392">
            <w:pPr>
              <w:pStyle w:val="TAC"/>
            </w:pPr>
            <w:r>
              <w:t xml:space="preserve"> transfer interval (one frame loss)</w:t>
            </w:r>
          </w:p>
        </w:tc>
        <w:tc>
          <w:tcPr>
            <w:tcW w:w="0" w:type="auto"/>
          </w:tcPr>
          <w:p w14:paraId="3CF018C0" w14:textId="77777777" w:rsidR="001E32A1" w:rsidRDefault="006F6392">
            <w:pPr>
              <w:pStyle w:val="TAC"/>
            </w:pPr>
            <w:r>
              <w:t>stationary</w:t>
            </w:r>
          </w:p>
        </w:tc>
        <w:tc>
          <w:tcPr>
            <w:tcW w:w="0" w:type="auto"/>
          </w:tcPr>
          <w:p w14:paraId="61F25C02" w14:textId="77777777"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29C0A5E6" w14:textId="77777777" w:rsidR="001E32A1" w:rsidRDefault="006F6392">
            <w:pPr>
              <w:pStyle w:val="TAC"/>
              <w:rPr>
                <w:rFonts w:eastAsia="Calibri"/>
              </w:rPr>
            </w:pPr>
            <w:r>
              <w:rPr>
                <w:rFonts w:eastAsia="Calibri"/>
              </w:rPr>
              <w:t>several km</w:t>
            </w:r>
            <w:r>
              <w:rPr>
                <w:rFonts w:eastAsia="Calibri"/>
                <w:vertAlign w:val="superscript"/>
              </w:rPr>
              <w:t>2</w:t>
            </w:r>
          </w:p>
        </w:tc>
      </w:tr>
      <w:tr w:rsidR="001E32A1" w14:paraId="16BEC992" w14:textId="77777777">
        <w:trPr>
          <w:cantSplit/>
        </w:trPr>
        <w:tc>
          <w:tcPr>
            <w:tcW w:w="1729" w:type="dxa"/>
            <w:shd w:val="clear" w:color="auto" w:fill="auto"/>
          </w:tcPr>
          <w:p w14:paraId="1C626584" w14:textId="682091BD" w:rsidR="001E32A1" w:rsidRDefault="006F6392">
            <w:pPr>
              <w:pStyle w:val="TAC"/>
              <w:rPr>
                <w:rFonts w:eastAsia="Calibri"/>
              </w:rPr>
            </w:pPr>
            <w:r>
              <w:rPr>
                <w:rFonts w:eastAsia="Calibri"/>
              </w:rPr>
              <w:t>&gt; 99</w:t>
            </w:r>
            <w:r>
              <w:rPr>
                <w:rFonts w:eastAsia="SimSun" w:hint="eastAsia"/>
                <w:lang w:val="en-US" w:eastAsia="zh-CN"/>
              </w:rPr>
              <w:t>.</w:t>
            </w:r>
            <w:r>
              <w:rPr>
                <w:rFonts w:eastAsia="Calibri"/>
              </w:rPr>
              <w:t>999</w:t>
            </w:r>
            <w:r>
              <w:t> </w:t>
            </w:r>
            <w:r>
              <w:rPr>
                <w:rFonts w:eastAsia="Calibri"/>
              </w:rPr>
              <w:t>%</w:t>
            </w:r>
          </w:p>
        </w:tc>
        <w:tc>
          <w:tcPr>
            <w:tcW w:w="0" w:type="auto"/>
            <w:shd w:val="clear" w:color="auto" w:fill="auto"/>
          </w:tcPr>
          <w:p w14:paraId="05DD34C0" w14:textId="77777777" w:rsidR="001E32A1" w:rsidRDefault="006F6392">
            <w:pPr>
              <w:pStyle w:val="TAC"/>
              <w:rPr>
                <w:lang w:eastAsia="en-US"/>
              </w:rPr>
            </w:pPr>
            <w:r>
              <w:rPr>
                <w:lang w:eastAsia="en-US"/>
              </w:rPr>
              <w:t xml:space="preserve">10 </w:t>
            </w:r>
            <w:proofErr w:type="spellStart"/>
            <w:r>
              <w:rPr>
                <w:lang w:eastAsia="en-US"/>
              </w:rPr>
              <w:t>ms</w:t>
            </w:r>
            <w:proofErr w:type="spellEnd"/>
          </w:p>
        </w:tc>
        <w:tc>
          <w:tcPr>
            <w:tcW w:w="0" w:type="auto"/>
          </w:tcPr>
          <w:p w14:paraId="123D5B48" w14:textId="4483F60C" w:rsidR="001E32A1" w:rsidRDefault="006F6392">
            <w:pPr>
              <w:pStyle w:val="TAC"/>
              <w:rPr>
                <w:lang w:eastAsia="en-US"/>
              </w:rPr>
            </w:pPr>
            <w:r>
              <w:rPr>
                <w:lang w:eastAsia="en-US"/>
              </w:rPr>
              <w:t>1</w:t>
            </w:r>
            <w:r>
              <w:rPr>
                <w:rFonts w:eastAsia="SimSun" w:hint="eastAsia"/>
                <w:lang w:val="en-US" w:eastAsia="zh-CN"/>
              </w:rPr>
              <w:t>.</w:t>
            </w:r>
            <w:r>
              <w:rPr>
                <w:lang w:eastAsia="en-US"/>
              </w:rPr>
              <w:t>2 Mbit/s</w:t>
            </w:r>
          </w:p>
        </w:tc>
        <w:tc>
          <w:tcPr>
            <w:tcW w:w="0" w:type="auto"/>
            <w:shd w:val="clear" w:color="auto" w:fill="auto"/>
          </w:tcPr>
          <w:p w14:paraId="56E38F1B" w14:textId="77777777" w:rsidR="001E32A1" w:rsidRDefault="006F6392">
            <w:pPr>
              <w:pStyle w:val="TAC"/>
              <w:rPr>
                <w:lang w:eastAsia="en-US"/>
              </w:rPr>
            </w:pPr>
            <w:r>
              <w:rPr>
                <w:lang w:eastAsia="en-US"/>
              </w:rPr>
              <w:t>&lt; 245</w:t>
            </w:r>
          </w:p>
        </w:tc>
        <w:tc>
          <w:tcPr>
            <w:tcW w:w="0" w:type="auto"/>
          </w:tcPr>
          <w:p w14:paraId="72F5D041" w14:textId="77777777" w:rsidR="001E32A1" w:rsidRDefault="006F6392">
            <w:pPr>
              <w:pStyle w:val="TAC"/>
              <w:rPr>
                <w:rFonts w:cs="Arial"/>
              </w:rPr>
            </w:pPr>
            <w:r>
              <w:rPr>
                <w:rFonts w:cs="Arial"/>
                <w:szCs w:val="24"/>
              </w:rPr>
              <w:t xml:space="preserve">≤ </w:t>
            </w:r>
            <w:r>
              <w:t xml:space="preserve">2 </w:t>
            </w:r>
            <w:proofErr w:type="spellStart"/>
            <w:r>
              <w:t>ms</w:t>
            </w:r>
            <w:proofErr w:type="spellEnd"/>
          </w:p>
        </w:tc>
        <w:tc>
          <w:tcPr>
            <w:tcW w:w="0" w:type="auto"/>
          </w:tcPr>
          <w:p w14:paraId="5B433876" w14:textId="77777777" w:rsidR="001E32A1" w:rsidRDefault="006F6392">
            <w:pPr>
              <w:pStyle w:val="TAC"/>
            </w:pPr>
            <w:r>
              <w:t xml:space="preserve"> transfer interval (one frame loss)</w:t>
            </w:r>
          </w:p>
        </w:tc>
        <w:tc>
          <w:tcPr>
            <w:tcW w:w="0" w:type="auto"/>
          </w:tcPr>
          <w:p w14:paraId="3CD9E19B" w14:textId="77777777" w:rsidR="001E32A1" w:rsidRDefault="006F6392">
            <w:pPr>
              <w:pStyle w:val="TAC"/>
            </w:pPr>
            <w:r>
              <w:t>stationary</w:t>
            </w:r>
          </w:p>
        </w:tc>
        <w:tc>
          <w:tcPr>
            <w:tcW w:w="0" w:type="auto"/>
          </w:tcPr>
          <w:p w14:paraId="0DB0CFE1" w14:textId="77777777"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532392AD" w14:textId="77777777" w:rsidR="001E32A1" w:rsidRDefault="006F6392">
            <w:pPr>
              <w:pStyle w:val="TAC"/>
              <w:rPr>
                <w:rFonts w:eastAsia="Calibri"/>
              </w:rPr>
            </w:pPr>
            <w:r>
              <w:rPr>
                <w:rFonts w:eastAsia="Calibri"/>
              </w:rPr>
              <w:t>several km</w:t>
            </w:r>
            <w:r>
              <w:rPr>
                <w:rFonts w:eastAsia="Calibri"/>
                <w:vertAlign w:val="superscript"/>
              </w:rPr>
              <w:t>2</w:t>
            </w:r>
          </w:p>
        </w:tc>
      </w:tr>
      <w:tr w:rsidR="001E32A1" w14:paraId="609D96BD" w14:textId="77777777">
        <w:trPr>
          <w:cantSplit/>
        </w:trPr>
        <w:tc>
          <w:tcPr>
            <w:tcW w:w="1729" w:type="dxa"/>
            <w:shd w:val="clear" w:color="auto" w:fill="auto"/>
          </w:tcPr>
          <w:p w14:paraId="3047ADE6" w14:textId="158303E7" w:rsidR="001E32A1" w:rsidRDefault="006F6392">
            <w:pPr>
              <w:pStyle w:val="TAC"/>
              <w:rPr>
                <w:rFonts w:eastAsia="Calibri"/>
                <w:b/>
              </w:rPr>
            </w:pPr>
            <w:r>
              <w:rPr>
                <w:rFonts w:eastAsia="Calibri"/>
              </w:rPr>
              <w:t>&gt; 99</w:t>
            </w:r>
            <w:r>
              <w:rPr>
                <w:rFonts w:eastAsia="SimSun" w:hint="eastAsia"/>
                <w:lang w:val="en-US" w:eastAsia="zh-CN"/>
              </w:rPr>
              <w:t>.</w:t>
            </w:r>
            <w:r>
              <w:rPr>
                <w:rFonts w:eastAsia="Calibri"/>
              </w:rPr>
              <w:t>999</w:t>
            </w:r>
            <w:r>
              <w:t> </w:t>
            </w:r>
            <w:r>
              <w:rPr>
                <w:rFonts w:eastAsia="Calibri"/>
              </w:rPr>
              <w:t>%</w:t>
            </w:r>
          </w:p>
        </w:tc>
        <w:tc>
          <w:tcPr>
            <w:tcW w:w="0" w:type="auto"/>
            <w:shd w:val="clear" w:color="auto" w:fill="auto"/>
          </w:tcPr>
          <w:p w14:paraId="48E70B73" w14:textId="77777777" w:rsidR="001E32A1" w:rsidRDefault="006F6392">
            <w:pPr>
              <w:pStyle w:val="TAC"/>
              <w:rPr>
                <w:lang w:eastAsia="en-US"/>
              </w:rPr>
            </w:pPr>
            <w:r>
              <w:rPr>
                <w:lang w:eastAsia="en-US"/>
              </w:rPr>
              <w:t xml:space="preserve">5 </w:t>
            </w:r>
            <w:proofErr w:type="spellStart"/>
            <w:r>
              <w:rPr>
                <w:lang w:eastAsia="en-US"/>
              </w:rPr>
              <w:t>ms</w:t>
            </w:r>
            <w:proofErr w:type="spellEnd"/>
          </w:p>
        </w:tc>
        <w:tc>
          <w:tcPr>
            <w:tcW w:w="0" w:type="auto"/>
          </w:tcPr>
          <w:p w14:paraId="62AF0BC6" w14:textId="5E396AB7" w:rsidR="001E32A1" w:rsidRDefault="006F6392">
            <w:pPr>
              <w:pStyle w:val="TAC"/>
              <w:rPr>
                <w:lang w:eastAsia="en-US"/>
              </w:rPr>
            </w:pPr>
            <w:r>
              <w:rPr>
                <w:lang w:eastAsia="en-US"/>
              </w:rPr>
              <w:t>2</w:t>
            </w:r>
            <w:r>
              <w:rPr>
                <w:rFonts w:eastAsia="SimSun" w:hint="eastAsia"/>
                <w:lang w:val="en-US" w:eastAsia="zh-CN"/>
              </w:rPr>
              <w:t>.</w:t>
            </w:r>
            <w:r>
              <w:rPr>
                <w:lang w:eastAsia="en-US"/>
              </w:rPr>
              <w:t>5 Mbit/s</w:t>
            </w:r>
          </w:p>
        </w:tc>
        <w:tc>
          <w:tcPr>
            <w:tcW w:w="0" w:type="auto"/>
            <w:shd w:val="clear" w:color="auto" w:fill="auto"/>
          </w:tcPr>
          <w:p w14:paraId="70639254" w14:textId="77777777" w:rsidR="001E32A1" w:rsidRDefault="006F6392">
            <w:pPr>
              <w:pStyle w:val="TAC"/>
              <w:rPr>
                <w:lang w:eastAsia="en-US"/>
              </w:rPr>
            </w:pPr>
            <w:r>
              <w:rPr>
                <w:lang w:eastAsia="en-US"/>
              </w:rPr>
              <w:t>&lt; 245</w:t>
            </w:r>
          </w:p>
        </w:tc>
        <w:tc>
          <w:tcPr>
            <w:tcW w:w="0" w:type="auto"/>
          </w:tcPr>
          <w:p w14:paraId="36F193D5" w14:textId="77777777" w:rsidR="001E32A1" w:rsidRDefault="006F6392">
            <w:pPr>
              <w:pStyle w:val="TAC"/>
              <w:rPr>
                <w:rFonts w:cs="Arial"/>
              </w:rPr>
            </w:pPr>
            <w:r>
              <w:rPr>
                <w:rFonts w:cs="Arial"/>
                <w:szCs w:val="24"/>
              </w:rPr>
              <w:t xml:space="preserve">≤ </w:t>
            </w:r>
            <w:r>
              <w:t xml:space="preserve">1 </w:t>
            </w:r>
            <w:proofErr w:type="spellStart"/>
            <w:r>
              <w:t>ms</w:t>
            </w:r>
            <w:proofErr w:type="spellEnd"/>
          </w:p>
        </w:tc>
        <w:tc>
          <w:tcPr>
            <w:tcW w:w="0" w:type="auto"/>
          </w:tcPr>
          <w:p w14:paraId="6CC11AD5" w14:textId="77777777" w:rsidR="001E32A1" w:rsidRDefault="006F6392">
            <w:pPr>
              <w:pStyle w:val="TAC"/>
            </w:pPr>
            <w:r>
              <w:t xml:space="preserve"> transfer interval (one frame loss)</w:t>
            </w:r>
          </w:p>
        </w:tc>
        <w:tc>
          <w:tcPr>
            <w:tcW w:w="0" w:type="auto"/>
          </w:tcPr>
          <w:p w14:paraId="472F5005" w14:textId="77777777" w:rsidR="001E32A1" w:rsidRDefault="006F6392">
            <w:pPr>
              <w:pStyle w:val="TAC"/>
            </w:pPr>
            <w:r>
              <w:t>stationary</w:t>
            </w:r>
          </w:p>
        </w:tc>
        <w:tc>
          <w:tcPr>
            <w:tcW w:w="0" w:type="auto"/>
          </w:tcPr>
          <w:p w14:paraId="7D1DA65B" w14:textId="77777777"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7583E964" w14:textId="77777777" w:rsidR="001E32A1" w:rsidRDefault="006F6392">
            <w:pPr>
              <w:pStyle w:val="TAC"/>
              <w:rPr>
                <w:rFonts w:eastAsia="Calibri"/>
              </w:rPr>
            </w:pPr>
            <w:r>
              <w:rPr>
                <w:rFonts w:eastAsia="Calibri"/>
              </w:rPr>
              <w:t>several km</w:t>
            </w:r>
            <w:r>
              <w:rPr>
                <w:rFonts w:eastAsia="Calibri"/>
                <w:vertAlign w:val="superscript"/>
              </w:rPr>
              <w:t>2</w:t>
            </w:r>
          </w:p>
        </w:tc>
      </w:tr>
      <w:tr w:rsidR="001E32A1" w14:paraId="5BF93694" w14:textId="77777777">
        <w:trPr>
          <w:cantSplit/>
        </w:trPr>
        <w:tc>
          <w:tcPr>
            <w:tcW w:w="1729" w:type="dxa"/>
            <w:shd w:val="clear" w:color="auto" w:fill="auto"/>
          </w:tcPr>
          <w:p w14:paraId="18ACC2C7" w14:textId="5BBFD85A" w:rsidR="001E32A1" w:rsidRDefault="006F6392">
            <w:pPr>
              <w:pStyle w:val="TAC"/>
              <w:rPr>
                <w:rFonts w:eastAsia="Calibri"/>
              </w:rPr>
            </w:pPr>
            <w:r>
              <w:rPr>
                <w:rFonts w:eastAsia="Calibri"/>
              </w:rPr>
              <w:t>&gt; 99</w:t>
            </w:r>
            <w:r>
              <w:rPr>
                <w:rFonts w:eastAsia="SimSun" w:hint="eastAsia"/>
                <w:lang w:val="en-US" w:eastAsia="zh-CN"/>
              </w:rPr>
              <w:t>.</w:t>
            </w:r>
            <w:r>
              <w:rPr>
                <w:rFonts w:eastAsia="Calibri"/>
              </w:rPr>
              <w:t>999</w:t>
            </w:r>
            <w:r>
              <w:t> </w:t>
            </w:r>
            <w:r>
              <w:rPr>
                <w:rFonts w:eastAsia="Calibri"/>
              </w:rPr>
              <w:t>%</w:t>
            </w:r>
          </w:p>
        </w:tc>
        <w:tc>
          <w:tcPr>
            <w:tcW w:w="0" w:type="auto"/>
            <w:shd w:val="clear" w:color="auto" w:fill="auto"/>
          </w:tcPr>
          <w:p w14:paraId="36B91845" w14:textId="77777777" w:rsidR="001E32A1" w:rsidRDefault="006F6392">
            <w:pPr>
              <w:pStyle w:val="TAC"/>
              <w:rPr>
                <w:lang w:eastAsia="en-US"/>
              </w:rPr>
            </w:pPr>
            <w:r>
              <w:rPr>
                <w:lang w:eastAsia="en-US"/>
              </w:rPr>
              <w:t xml:space="preserve">5 </w:t>
            </w:r>
            <w:proofErr w:type="spellStart"/>
            <w:r>
              <w:rPr>
                <w:lang w:eastAsia="en-US"/>
              </w:rPr>
              <w:t>ms</w:t>
            </w:r>
            <w:proofErr w:type="spellEnd"/>
          </w:p>
        </w:tc>
        <w:tc>
          <w:tcPr>
            <w:tcW w:w="0" w:type="auto"/>
          </w:tcPr>
          <w:p w14:paraId="75E4EFF2" w14:textId="69DBE7C8" w:rsidR="001E32A1" w:rsidRDefault="006F6392">
            <w:pPr>
              <w:pStyle w:val="TAC"/>
              <w:rPr>
                <w:lang w:eastAsia="en-US"/>
              </w:rPr>
            </w:pPr>
            <w:r>
              <w:rPr>
                <w:lang w:eastAsia="en-US"/>
              </w:rPr>
              <w:t>1</w:t>
            </w:r>
            <w:r>
              <w:rPr>
                <w:rFonts w:eastAsia="SimSun" w:hint="eastAsia"/>
                <w:lang w:val="en-US" w:eastAsia="zh-CN"/>
              </w:rPr>
              <w:t>.</w:t>
            </w:r>
            <w:r>
              <w:rPr>
                <w:lang w:eastAsia="en-US"/>
              </w:rPr>
              <w:t>2 Mbit/s</w:t>
            </w:r>
          </w:p>
        </w:tc>
        <w:tc>
          <w:tcPr>
            <w:tcW w:w="0" w:type="auto"/>
            <w:shd w:val="clear" w:color="auto" w:fill="auto"/>
          </w:tcPr>
          <w:p w14:paraId="6AD611CB" w14:textId="77777777" w:rsidR="001E32A1" w:rsidRDefault="006F6392">
            <w:pPr>
              <w:pStyle w:val="TAC"/>
              <w:rPr>
                <w:lang w:eastAsia="en-US"/>
              </w:rPr>
            </w:pPr>
            <w:r>
              <w:rPr>
                <w:lang w:eastAsia="en-US"/>
              </w:rPr>
              <w:t>&lt; 245</w:t>
            </w:r>
          </w:p>
        </w:tc>
        <w:tc>
          <w:tcPr>
            <w:tcW w:w="0" w:type="auto"/>
          </w:tcPr>
          <w:p w14:paraId="317594C1" w14:textId="77777777" w:rsidR="001E32A1" w:rsidRDefault="006F6392">
            <w:pPr>
              <w:pStyle w:val="TAC"/>
              <w:rPr>
                <w:rFonts w:cs="Arial"/>
                <w:szCs w:val="24"/>
              </w:rPr>
            </w:pPr>
            <w:r>
              <w:rPr>
                <w:rFonts w:cs="Arial"/>
                <w:szCs w:val="24"/>
              </w:rPr>
              <w:t xml:space="preserve">≤ </w:t>
            </w:r>
            <w:r>
              <w:t xml:space="preserve">2 </w:t>
            </w:r>
            <w:proofErr w:type="spellStart"/>
            <w:r>
              <w:t>ms</w:t>
            </w:r>
            <w:proofErr w:type="spellEnd"/>
          </w:p>
        </w:tc>
        <w:tc>
          <w:tcPr>
            <w:tcW w:w="0" w:type="auto"/>
          </w:tcPr>
          <w:p w14:paraId="06D87B45" w14:textId="77777777" w:rsidR="001E32A1" w:rsidRDefault="006F6392">
            <w:pPr>
              <w:pStyle w:val="TAC"/>
            </w:pPr>
            <w:r>
              <w:t xml:space="preserve"> transfer interval (one frame loss)</w:t>
            </w:r>
          </w:p>
        </w:tc>
        <w:tc>
          <w:tcPr>
            <w:tcW w:w="0" w:type="auto"/>
          </w:tcPr>
          <w:p w14:paraId="39FDC0A9" w14:textId="77777777" w:rsidR="001E32A1" w:rsidRDefault="006F6392">
            <w:pPr>
              <w:pStyle w:val="TAC"/>
            </w:pPr>
            <w:r>
              <w:t>stationary</w:t>
            </w:r>
          </w:p>
        </w:tc>
        <w:tc>
          <w:tcPr>
            <w:tcW w:w="0" w:type="auto"/>
          </w:tcPr>
          <w:p w14:paraId="56D4EEE2" w14:textId="77777777" w:rsidR="001E32A1" w:rsidRDefault="006F6392">
            <w:pPr>
              <w:pStyle w:val="TAC"/>
              <w:rPr>
                <w:rFonts w:cs="Arial"/>
                <w:szCs w:val="24"/>
              </w:rPr>
            </w:pPr>
            <w:r>
              <w:rPr>
                <w:rFonts w:cs="Arial"/>
                <w:szCs w:val="24"/>
              </w:rPr>
              <w:t xml:space="preserve">≤ </w:t>
            </w:r>
            <w:r>
              <w:rPr>
                <w:rFonts w:eastAsia="Calibri"/>
              </w:rPr>
              <w:t>100/km</w:t>
            </w:r>
            <w:r>
              <w:rPr>
                <w:rFonts w:eastAsia="Calibri"/>
                <w:vertAlign w:val="superscript"/>
              </w:rPr>
              <w:t>2</w:t>
            </w:r>
          </w:p>
        </w:tc>
        <w:tc>
          <w:tcPr>
            <w:tcW w:w="0" w:type="auto"/>
          </w:tcPr>
          <w:p w14:paraId="41DD25A0" w14:textId="77777777" w:rsidR="001E32A1" w:rsidRDefault="006F6392">
            <w:pPr>
              <w:pStyle w:val="TAC"/>
              <w:rPr>
                <w:rFonts w:eastAsia="Calibri"/>
              </w:rPr>
            </w:pPr>
            <w:r>
              <w:rPr>
                <w:rFonts w:eastAsia="Calibri"/>
              </w:rPr>
              <w:t>several km</w:t>
            </w:r>
            <w:r>
              <w:rPr>
                <w:rFonts w:eastAsia="Calibri"/>
                <w:vertAlign w:val="superscript"/>
              </w:rPr>
              <w:t>2</w:t>
            </w:r>
          </w:p>
        </w:tc>
      </w:tr>
      <w:tr w:rsidR="001E32A1" w14:paraId="26EFA2CD" w14:textId="77777777">
        <w:trPr>
          <w:cantSplit/>
        </w:trPr>
        <w:tc>
          <w:tcPr>
            <w:tcW w:w="14535" w:type="dxa"/>
            <w:gridSpan w:val="9"/>
            <w:shd w:val="clear" w:color="auto" w:fill="auto"/>
          </w:tcPr>
          <w:p w14:paraId="02AFA23D" w14:textId="77777777" w:rsidR="001E32A1" w:rsidRDefault="006F6392">
            <w:pPr>
              <w:pStyle w:val="TAN"/>
            </w:pPr>
            <w:r>
              <w:t>NOTE 1:</w:t>
            </w:r>
            <w:r>
              <w:tab/>
              <w:t>UE to UE communication.</w:t>
            </w:r>
          </w:p>
        </w:tc>
      </w:tr>
    </w:tbl>
    <w:p w14:paraId="5245657F" w14:textId="0A17384D" w:rsidR="001E32A1" w:rsidRPr="00A72007" w:rsidRDefault="001E32A1">
      <w:pPr>
        <w:keepLines/>
        <w:rPr>
          <w:rFonts w:eastAsia="Calibri"/>
        </w:rPr>
      </w:pPr>
    </w:p>
    <w:p w14:paraId="37D78E8F" w14:textId="3DE6311E" w:rsidR="00884FE4" w:rsidRPr="00A72007" w:rsidRDefault="00884FE4" w:rsidP="00A72007">
      <w:pPr>
        <w:pStyle w:val="TH"/>
        <w:rPr>
          <w:rFonts w:eastAsia="Calibri"/>
        </w:rPr>
      </w:pPr>
      <w:r w:rsidRPr="00A72007">
        <w:rPr>
          <w:rFonts w:eastAsiaTheme="minorEastAsia"/>
        </w:rPr>
        <w:t>Table 5.</w:t>
      </w:r>
      <w:r w:rsidRPr="00A72007">
        <w:rPr>
          <w:rFonts w:eastAsiaTheme="minorEastAsia" w:hint="eastAsia"/>
        </w:rPr>
        <w:t>12.3</w:t>
      </w:r>
      <w:r w:rsidRPr="00A72007">
        <w:rPr>
          <w:rFonts w:eastAsiaTheme="minorEastAsia"/>
        </w:rPr>
        <w:t>.</w:t>
      </w:r>
      <w:r w:rsidRPr="00A72007">
        <w:rPr>
          <w:rFonts w:eastAsiaTheme="minorEastAsia" w:hint="eastAsia"/>
        </w:rPr>
        <w:t>6</w:t>
      </w:r>
      <w:r w:rsidRPr="00A72007">
        <w:rPr>
          <w:rFonts w:eastAsiaTheme="minorEastAsia"/>
        </w:rPr>
        <w:t>-</w:t>
      </w:r>
      <w:r w:rsidRPr="00A72007">
        <w:rPr>
          <w:rFonts w:eastAsiaTheme="minorEastAsia" w:hint="eastAsia"/>
        </w:rPr>
        <w:t>2</w:t>
      </w:r>
      <w:r w:rsidR="00A72007">
        <w:rPr>
          <w:rFonts w:eastAsiaTheme="minorEastAsia"/>
        </w:rPr>
        <w:t xml:space="preserve">: </w:t>
      </w:r>
    </w:p>
    <w:tbl>
      <w:tblPr>
        <w:tblW w:w="3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827"/>
        <w:gridCol w:w="1710"/>
      </w:tblGrid>
      <w:tr w:rsidR="001E32A1" w14:paraId="04ED8BAF" w14:textId="77777777">
        <w:trPr>
          <w:jc w:val="center"/>
        </w:trPr>
        <w:tc>
          <w:tcPr>
            <w:tcW w:w="2098" w:type="pct"/>
            <w:shd w:val="clear" w:color="auto" w:fill="auto"/>
          </w:tcPr>
          <w:p w14:paraId="4B538D81" w14:textId="199777AE" w:rsidR="001E32A1" w:rsidRDefault="006F6392">
            <w:pPr>
              <w:pStyle w:val="TAH"/>
            </w:pPr>
            <w:r>
              <w:t>Number of devices in one Communication group for clock synchronisation</w:t>
            </w:r>
          </w:p>
        </w:tc>
        <w:tc>
          <w:tcPr>
            <w:tcW w:w="1499" w:type="pct"/>
            <w:shd w:val="clear" w:color="auto" w:fill="auto"/>
          </w:tcPr>
          <w:p w14:paraId="5F687BEE" w14:textId="77777777" w:rsidR="001E32A1" w:rsidRDefault="006F6392">
            <w:pPr>
              <w:pStyle w:val="TAH"/>
            </w:pPr>
            <w:r>
              <w:t xml:space="preserve">5GS synchronicity budget requirement </w:t>
            </w:r>
          </w:p>
        </w:tc>
        <w:tc>
          <w:tcPr>
            <w:tcW w:w="1403" w:type="pct"/>
          </w:tcPr>
          <w:p w14:paraId="46675325" w14:textId="77777777" w:rsidR="001E32A1" w:rsidRDefault="006F6392">
            <w:pPr>
              <w:pStyle w:val="TAH"/>
            </w:pPr>
            <w:r>
              <w:t xml:space="preserve">Service area </w:t>
            </w:r>
          </w:p>
        </w:tc>
      </w:tr>
      <w:tr w:rsidR="001E32A1" w14:paraId="71AE1286" w14:textId="77777777">
        <w:trPr>
          <w:jc w:val="center"/>
        </w:trPr>
        <w:tc>
          <w:tcPr>
            <w:tcW w:w="2098" w:type="pct"/>
            <w:shd w:val="clear" w:color="auto" w:fill="auto"/>
          </w:tcPr>
          <w:p w14:paraId="281478DD" w14:textId="77777777" w:rsidR="001E32A1" w:rsidRDefault="006F6392">
            <w:pPr>
              <w:pStyle w:val="TAL"/>
              <w:rPr>
                <w:szCs w:val="24"/>
              </w:rPr>
            </w:pPr>
            <w:r>
              <w:rPr>
                <w:rFonts w:cs="Arial"/>
                <w:szCs w:val="24"/>
              </w:rPr>
              <w:t xml:space="preserve">≤ </w:t>
            </w:r>
            <w:r>
              <w:rPr>
                <w:rFonts w:eastAsia="Calibri"/>
              </w:rPr>
              <w:t>100/km</w:t>
            </w:r>
            <w:r>
              <w:rPr>
                <w:rFonts w:eastAsia="Calibri"/>
                <w:vertAlign w:val="superscript"/>
              </w:rPr>
              <w:t>2</w:t>
            </w:r>
          </w:p>
        </w:tc>
        <w:tc>
          <w:tcPr>
            <w:tcW w:w="1499" w:type="pct"/>
            <w:shd w:val="clear" w:color="auto" w:fill="auto"/>
          </w:tcPr>
          <w:p w14:paraId="346D8A48" w14:textId="77777777" w:rsidR="001E32A1" w:rsidRDefault="006F6392">
            <w:pPr>
              <w:pStyle w:val="TAL"/>
              <w:rPr>
                <w:szCs w:val="24"/>
              </w:rPr>
            </w:pPr>
            <w:r>
              <w:rPr>
                <w:rFonts w:cs="Arial"/>
                <w:szCs w:val="24"/>
              </w:rPr>
              <w:t xml:space="preserve">≤ </w:t>
            </w:r>
            <w:r>
              <w:rPr>
                <w:szCs w:val="24"/>
              </w:rPr>
              <w:t xml:space="preserve">10 </w:t>
            </w:r>
            <w:proofErr w:type="spellStart"/>
            <w:r>
              <w:rPr>
                <w:szCs w:val="24"/>
              </w:rPr>
              <w:t>μs</w:t>
            </w:r>
            <w:proofErr w:type="spellEnd"/>
          </w:p>
        </w:tc>
        <w:tc>
          <w:tcPr>
            <w:tcW w:w="1403" w:type="pct"/>
          </w:tcPr>
          <w:p w14:paraId="695EB762" w14:textId="77777777" w:rsidR="001E32A1" w:rsidRDefault="006F6392">
            <w:pPr>
              <w:pStyle w:val="TAL"/>
              <w:rPr>
                <w:szCs w:val="24"/>
              </w:rPr>
            </w:pPr>
            <w:r>
              <w:rPr>
                <w:rFonts w:eastAsia="Calibri"/>
              </w:rPr>
              <w:t>several km</w:t>
            </w:r>
            <w:r>
              <w:rPr>
                <w:rFonts w:eastAsia="Calibri"/>
                <w:vertAlign w:val="superscript"/>
              </w:rPr>
              <w:t>2</w:t>
            </w:r>
          </w:p>
        </w:tc>
      </w:tr>
    </w:tbl>
    <w:p w14:paraId="3E099C69" w14:textId="77777777" w:rsidR="001E32A1" w:rsidRPr="00884FE4" w:rsidRDefault="001E32A1" w:rsidP="00A72007"/>
    <w:p w14:paraId="11C23A32" w14:textId="6E76C273" w:rsidR="001E32A1" w:rsidRDefault="006F6392">
      <w:pPr>
        <w:pStyle w:val="Heading2"/>
      </w:pPr>
      <w:bookmarkStart w:id="332" w:name="_Toc74230115"/>
      <w:bookmarkStart w:id="333" w:name="_Toc74229509"/>
      <w:bookmarkStart w:id="334" w:name="_Toc91256831"/>
      <w:r>
        <w:lastRenderedPageBreak/>
        <w:t>5.13</w:t>
      </w:r>
      <w:r>
        <w:tab/>
        <w:t xml:space="preserve">Use case of 5GS support for </w:t>
      </w:r>
      <w:proofErr w:type="spellStart"/>
      <w:r>
        <w:t>synchrophasors</w:t>
      </w:r>
      <w:proofErr w:type="spellEnd"/>
      <w:r>
        <w:t xml:space="preserve"> in wide-area </w:t>
      </w:r>
      <w:r w:rsidR="003D131E">
        <w:t xml:space="preserve">Smart </w:t>
      </w:r>
      <w:bookmarkEnd w:id="332"/>
      <w:bookmarkEnd w:id="333"/>
      <w:r w:rsidR="003D131E">
        <w:t>Grid</w:t>
      </w:r>
      <w:bookmarkEnd w:id="334"/>
    </w:p>
    <w:p w14:paraId="633F3FAB" w14:textId="77777777" w:rsidR="001E32A1" w:rsidRDefault="006F6392">
      <w:pPr>
        <w:pStyle w:val="Heading3"/>
      </w:pPr>
      <w:bookmarkStart w:id="335" w:name="_Toc74230116"/>
      <w:bookmarkStart w:id="336" w:name="_Toc74229510"/>
      <w:bookmarkStart w:id="337" w:name="_Toc91256832"/>
      <w:r>
        <w:t>5.13.1</w:t>
      </w:r>
      <w:r>
        <w:tab/>
        <w:t>Description</w:t>
      </w:r>
      <w:bookmarkEnd w:id="335"/>
      <w:bookmarkEnd w:id="336"/>
      <w:bookmarkEnd w:id="337"/>
    </w:p>
    <w:p w14:paraId="0C7A631C" w14:textId="68BBD325" w:rsidR="001E32A1" w:rsidRDefault="006F6392">
      <w:pPr>
        <w:jc w:val="both"/>
        <w:rPr>
          <w:lang w:eastAsia="zh-CN"/>
        </w:rPr>
      </w:pPr>
      <w:r>
        <w:rPr>
          <w:lang w:val="en-US" w:eastAsia="zh-CN"/>
        </w:rPr>
        <w:t xml:space="preserve">Using phasors as a mathematical approach to describe a power system operation quantities is not new. With the advent of GNSS and other time sources that provide phasor measurement units (PMUs) with accurate timing signals, the concept of </w:t>
      </w:r>
      <w:proofErr w:type="spellStart"/>
      <w:r>
        <w:rPr>
          <w:lang w:val="en-US" w:eastAsia="zh-CN"/>
        </w:rPr>
        <w:t>synchrophasor</w:t>
      </w:r>
      <w:proofErr w:type="spellEnd"/>
      <w:r>
        <w:rPr>
          <w:lang w:val="en-US" w:eastAsia="zh-CN"/>
        </w:rPr>
        <w:t xml:space="preserve"> came into existence [21]. Modern PMUs and accompanying entities such as Phasor Data Concentrators (PDCs) [22] could connect to the time source and with each other in a number of different ways such as: using direct connection with GPS via an internal GPS receiver, using a connection via IRIG-B (legacy method) or IEEE Std 1588-2008 [23]/IEEE C37.238-2011[24] or PTP time synchronization profile in IEC 61850-9-3</w:t>
      </w:r>
      <w:r w:rsidR="009E4EEE">
        <w:rPr>
          <w:lang w:val="en-US" w:eastAsia="zh-CN"/>
        </w:rPr>
        <w:t xml:space="preserve"> [7]</w:t>
      </w:r>
      <w:r>
        <w:rPr>
          <w:lang w:val="en-US" w:eastAsia="zh-CN"/>
        </w:rPr>
        <w:t xml:space="preserve"> , over an Ethernet to achieve </w:t>
      </w:r>
      <w:r>
        <w:rPr>
          <w:rFonts w:eastAsiaTheme="minorEastAsia"/>
          <w:lang w:val="en-US" w:eastAsia="zh-CN"/>
        </w:rPr>
        <w:t>1</w:t>
      </w:r>
      <w:r>
        <w:rPr>
          <w:szCs w:val="24"/>
        </w:rPr>
        <w:t xml:space="preserve"> </w:t>
      </w:r>
      <w:proofErr w:type="spellStart"/>
      <w:r>
        <w:rPr>
          <w:szCs w:val="24"/>
        </w:rPr>
        <w:t>μs</w:t>
      </w:r>
      <w:proofErr w:type="spellEnd"/>
      <w:r>
        <w:rPr>
          <w:rFonts w:eastAsiaTheme="minorEastAsia"/>
          <w:lang w:val="en-US" w:eastAsia="zh-CN"/>
        </w:rPr>
        <w:t xml:space="preserve"> time accuracy</w:t>
      </w:r>
      <w:r>
        <w:rPr>
          <w:lang w:val="en-US" w:eastAsia="zh-CN"/>
        </w:rPr>
        <w:t xml:space="preserve">. This </w:t>
      </w:r>
      <w:r>
        <w:rPr>
          <w:rFonts w:eastAsiaTheme="minorEastAsia"/>
          <w:lang w:val="en-US" w:eastAsia="zh-CN"/>
        </w:rPr>
        <w:t>1</w:t>
      </w:r>
      <w:r>
        <w:rPr>
          <w:lang w:val="en-US" w:eastAsia="zh-CN"/>
        </w:rPr>
        <w:t xml:space="preserve"> </w:t>
      </w:r>
      <w:proofErr w:type="spellStart"/>
      <w:r>
        <w:rPr>
          <w:lang w:val="en-US" w:eastAsia="zh-CN"/>
        </w:rPr>
        <w:t>μs</w:t>
      </w:r>
      <w:proofErr w:type="spellEnd"/>
      <w:r>
        <w:rPr>
          <w:rFonts w:eastAsiaTheme="minorEastAsia"/>
          <w:lang w:val="en-US" w:eastAsia="zh-CN"/>
        </w:rPr>
        <w:t xml:space="preserve"> time accuracy as referred to in these IEC standards assumes every PMU is has a built-in synchronization modem.</w:t>
      </w:r>
    </w:p>
    <w:p w14:paraId="4E38D06F" w14:textId="77777777" w:rsidR="001E32A1" w:rsidRDefault="006F6392">
      <w:pPr>
        <w:jc w:val="both"/>
        <w:rPr>
          <w:lang w:val="en-US" w:eastAsia="zh-CN"/>
        </w:rPr>
      </w:pPr>
      <w:r>
        <w:rPr>
          <w:lang w:val="en-US" w:eastAsia="zh-CN"/>
        </w:rPr>
        <w:t xml:space="preserve">As a result, the phasors throughout a wide-area power system can be measured at different but strategically selected locations (such as at tie-lines and on the key network buses) in a synchronized fashion. This powerful possibility releases huge potential for power utility operators to innovate, so as to achieve various goals in safe, robust and efficient network operation and maintenance. Some interesting applications based on </w:t>
      </w:r>
      <w:proofErr w:type="spellStart"/>
      <w:r>
        <w:rPr>
          <w:lang w:val="en-US" w:eastAsia="zh-CN"/>
        </w:rPr>
        <w:t>synchrophasors</w:t>
      </w:r>
      <w:proofErr w:type="spellEnd"/>
      <w:r>
        <w:rPr>
          <w:lang w:val="en-US" w:eastAsia="zh-CN"/>
        </w:rPr>
        <w:t xml:space="preserve"> are: power system model validation, wide-area protection, advanced state estimation, frequency-control and oscillation mitigation, etc. With the fast adoption of DERs, the power system will undergo challenges of increased variability and unpredictability, which means the </w:t>
      </w:r>
      <w:proofErr w:type="spellStart"/>
      <w:r>
        <w:rPr>
          <w:lang w:val="en-US" w:eastAsia="zh-CN"/>
        </w:rPr>
        <w:t>synchrophasors</w:t>
      </w:r>
      <w:proofErr w:type="spellEnd"/>
      <w:r>
        <w:rPr>
          <w:lang w:val="en-US" w:eastAsia="zh-CN"/>
        </w:rPr>
        <w:t xml:space="preserve"> could offer utility operators an effective means to understand, respond and predict the real-time dynamics of the power systems.</w:t>
      </w:r>
    </w:p>
    <w:p w14:paraId="74A1130E" w14:textId="77777777" w:rsidR="001E32A1" w:rsidRDefault="006F6392">
      <w:pPr>
        <w:jc w:val="both"/>
        <w:rPr>
          <w:lang w:val="en-US" w:eastAsia="zh-CN"/>
        </w:rPr>
      </w:pPr>
      <w:r>
        <w:rPr>
          <w:lang w:val="en-US" w:eastAsia="zh-CN"/>
        </w:rPr>
        <w:t xml:space="preserve">Up till now, wide-area measurement systems based on </w:t>
      </w:r>
      <w:proofErr w:type="spellStart"/>
      <w:r>
        <w:rPr>
          <w:lang w:val="en-US" w:eastAsia="zh-CN"/>
        </w:rPr>
        <w:t>synchrophasors</w:t>
      </w:r>
      <w:proofErr w:type="spellEnd"/>
      <w:r>
        <w:rPr>
          <w:lang w:val="en-US" w:eastAsia="zh-CN"/>
        </w:rPr>
        <w:t xml:space="preserve"> have been under expansion in large scale throughout America, Europe, and Asia. It is an area of opportunity for 5G systems to provide connectivity and services. Thanks for the wide-area coverage of 5G, it is seen by many utilities that 5G could play a major role in supporting PMU wide-area applications paradigm. </w:t>
      </w:r>
    </w:p>
    <w:p w14:paraId="6264ED08" w14:textId="2161F804" w:rsidR="001E32A1" w:rsidRDefault="006F6392">
      <w:pPr>
        <w:spacing w:after="0"/>
        <w:jc w:val="both"/>
        <w:rPr>
          <w:rFonts w:eastAsiaTheme="minorEastAsia"/>
          <w:lang w:val="en-US" w:eastAsia="zh-CN"/>
        </w:rPr>
      </w:pPr>
      <w:proofErr w:type="spellStart"/>
      <w:r>
        <w:rPr>
          <w:lang w:val="en-US" w:eastAsia="zh-CN"/>
        </w:rPr>
        <w:t>Synchrophasors</w:t>
      </w:r>
      <w:proofErr w:type="spellEnd"/>
      <w:r>
        <w:rPr>
          <w:lang w:val="en-US" w:eastAsia="zh-CN"/>
        </w:rPr>
        <w:t xml:space="preserve"> are measured and collected in a hierarchical structure to meet the power system needs. The figure below comes from [25]. But it is important to know that PDCs can have one to many interconnections with each other for the sake of e.g. redundancy. There could be many internal and external functions defined at each PDC, and PDCs could eventually interface with SCADA, EMS and DMS, where applicable. As defined in [25], a PMU and a PDC may transmit its data in one or more separate data streams. Each </w:t>
      </w:r>
      <w:r>
        <w:rPr>
          <w:rFonts w:eastAsiaTheme="minorEastAsia"/>
          <w:lang w:val="en-US" w:eastAsia="zh-CN"/>
        </w:rPr>
        <w:t>stream may have different content and may be sent at a different rate. The destination of each stream may be different device(s) and location(s) (multicast data is sent to multiple destinations). Each stream must then be individually controllable, and have its own identification and a separate configuration control. This feature is useful for sending data to different devices with different purposes, allowing streams with different wait times and class of service (M and P class), as specified in [22].</w:t>
      </w:r>
    </w:p>
    <w:p w14:paraId="54E629F1" w14:textId="77777777" w:rsidR="001E32A1" w:rsidRDefault="001E32A1">
      <w:pPr>
        <w:spacing w:after="0"/>
        <w:rPr>
          <w:rFonts w:ascii="TimesNewRomanPSMT" w:eastAsiaTheme="minorEastAsia" w:hAnsi="TimesNewRomanPSMT" w:cs="TimesNewRomanPSMT"/>
          <w:lang w:val="en-US" w:eastAsia="zh-CN"/>
        </w:rPr>
      </w:pPr>
    </w:p>
    <w:p w14:paraId="1CE3DAD2" w14:textId="77777777" w:rsidR="001E32A1" w:rsidRDefault="006F6392">
      <w:pPr>
        <w:pStyle w:val="TH"/>
        <w:rPr>
          <w:lang w:val="en-US" w:eastAsia="zh-CN"/>
        </w:rPr>
      </w:pPr>
      <w:r>
        <w:rPr>
          <w:noProof/>
          <w:lang w:val="en-US" w:eastAsia="zh-CN"/>
        </w:rPr>
        <w:drawing>
          <wp:inline distT="0" distB="0" distL="0" distR="0" wp14:anchorId="4D9B0379" wp14:editId="4EE11329">
            <wp:extent cx="4834255" cy="1943735"/>
            <wp:effectExtent l="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39" cstate="print"/>
                    <a:stretch>
                      <a:fillRect/>
                    </a:stretch>
                  </pic:blipFill>
                  <pic:spPr>
                    <a:xfrm>
                      <a:off x="0" y="0"/>
                      <a:ext cx="4843394" cy="1947448"/>
                    </a:xfrm>
                    <a:prstGeom prst="rect">
                      <a:avLst/>
                    </a:prstGeom>
                  </pic:spPr>
                </pic:pic>
              </a:graphicData>
            </a:graphic>
          </wp:inline>
        </w:drawing>
      </w:r>
    </w:p>
    <w:p w14:paraId="6C4E5CB7" w14:textId="46747C9B" w:rsidR="001E32A1" w:rsidRDefault="006F6392">
      <w:pPr>
        <w:pStyle w:val="TF"/>
        <w:rPr>
          <w:rFonts w:eastAsia="SimSun"/>
          <w:lang w:eastAsia="zh-CN"/>
        </w:rPr>
      </w:pPr>
      <w:r>
        <w:rPr>
          <w:rFonts w:eastAsia="SimSun"/>
          <w:lang w:eastAsia="zh-CN"/>
        </w:rPr>
        <w:t>Figure 5.13.1.1</w:t>
      </w:r>
      <w:r>
        <w:rPr>
          <w:rFonts w:eastAsia="SimSun" w:hint="eastAsia"/>
          <w:lang w:val="en-US" w:eastAsia="zh-CN"/>
        </w:rPr>
        <w:t>:</w:t>
      </w:r>
      <w:r>
        <w:rPr>
          <w:rFonts w:eastAsia="SimSun"/>
          <w:lang w:eastAsia="zh-CN"/>
        </w:rPr>
        <w:t xml:space="preserve"> </w:t>
      </w:r>
      <w:proofErr w:type="spellStart"/>
      <w:r>
        <w:rPr>
          <w:rFonts w:eastAsia="SimSun"/>
          <w:lang w:eastAsia="zh-CN"/>
        </w:rPr>
        <w:t>Synchrophasor</w:t>
      </w:r>
      <w:proofErr w:type="spellEnd"/>
      <w:r>
        <w:rPr>
          <w:rFonts w:eastAsia="SimSun"/>
          <w:lang w:eastAsia="zh-CN"/>
        </w:rPr>
        <w:t xml:space="preserve"> data collection network [X6]</w:t>
      </w:r>
    </w:p>
    <w:p w14:paraId="1547BBB0" w14:textId="77777777" w:rsidR="001E32A1" w:rsidRDefault="006F6392">
      <w:pPr>
        <w:jc w:val="both"/>
        <w:rPr>
          <w:lang w:val="en-US" w:eastAsia="zh-CN"/>
        </w:rPr>
      </w:pPr>
      <w:r>
        <w:rPr>
          <w:lang w:val="en-US" w:eastAsia="zh-CN"/>
        </w:rPr>
        <w:t xml:space="preserve">Within the </w:t>
      </w:r>
      <w:proofErr w:type="spellStart"/>
      <w:r>
        <w:rPr>
          <w:lang w:val="en-US" w:eastAsia="zh-CN"/>
        </w:rPr>
        <w:t>synchrophasor</w:t>
      </w:r>
      <w:proofErr w:type="spellEnd"/>
      <w:r>
        <w:rPr>
          <w:lang w:val="en-US" w:eastAsia="zh-CN"/>
        </w:rPr>
        <w:t xml:space="preserve"> system, PMUs can be configured with various reporting rates [25]. In a 60Hz system, reporting rates could be {12, 15, 20, 3, 60} per second, and in a 50Hz system, the reporting rates could be {25, 50} per second. It is encouraged to adopt higher rates up to 120 per second. Table 1 shows the corresponding reporting period 1/Fs.</w:t>
      </w:r>
    </w:p>
    <w:p w14:paraId="7BF8154B" w14:textId="7DDD2743" w:rsidR="001E32A1" w:rsidRDefault="006F6392">
      <w:pPr>
        <w:pStyle w:val="TH"/>
        <w:spacing w:after="0"/>
        <w:rPr>
          <w:lang w:eastAsia="zh-CN"/>
        </w:rPr>
      </w:pPr>
      <w:r>
        <w:rPr>
          <w:lang w:eastAsia="zh-CN"/>
        </w:rPr>
        <w:lastRenderedPageBreak/>
        <w:t>Table 5.13.1</w:t>
      </w:r>
      <w:r>
        <w:rPr>
          <w:rFonts w:hint="eastAsia"/>
          <w:lang w:val="en-US" w:eastAsia="zh-CN"/>
        </w:rPr>
        <w:t>-</w:t>
      </w:r>
      <w:r>
        <w:rPr>
          <w:lang w:eastAsia="zh-CN"/>
        </w:rPr>
        <w:t>1</w:t>
      </w:r>
      <w:r>
        <w:rPr>
          <w:rFonts w:hint="eastAsia"/>
          <w:lang w:val="en-US" w:eastAsia="zh-CN"/>
        </w:rPr>
        <w:t>:</w:t>
      </w:r>
      <w:r>
        <w:rPr>
          <w:lang w:eastAsia="zh-CN"/>
        </w:rPr>
        <w:t xml:space="preserve"> PMU reporting rate and the corresponding Reporting Period in IEEE Std C37.118™-2011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863"/>
        <w:gridCol w:w="863"/>
        <w:gridCol w:w="863"/>
        <w:gridCol w:w="863"/>
        <w:gridCol w:w="863"/>
        <w:gridCol w:w="863"/>
        <w:gridCol w:w="863"/>
        <w:gridCol w:w="863"/>
        <w:gridCol w:w="863"/>
      </w:tblGrid>
      <w:tr w:rsidR="001E32A1" w14:paraId="699CAD28" w14:textId="77777777">
        <w:trPr>
          <w:jc w:val="center"/>
        </w:trPr>
        <w:tc>
          <w:tcPr>
            <w:tcW w:w="1123" w:type="dxa"/>
          </w:tcPr>
          <w:p w14:paraId="7755CD96" w14:textId="77777777"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Reporting Rate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eastAsia="en-US"/>
              </w:rPr>
              <w:t>(Fs)</w:t>
            </w:r>
          </w:p>
          <w:p w14:paraId="31BCF0B3" w14:textId="77777777"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in Hz</w:t>
            </w:r>
          </w:p>
        </w:tc>
        <w:tc>
          <w:tcPr>
            <w:tcW w:w="863" w:type="dxa"/>
          </w:tcPr>
          <w:p w14:paraId="386ACA96"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12</w:t>
            </w:r>
          </w:p>
        </w:tc>
        <w:tc>
          <w:tcPr>
            <w:tcW w:w="863" w:type="dxa"/>
          </w:tcPr>
          <w:p w14:paraId="73EAA1DF"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15</w:t>
            </w:r>
          </w:p>
        </w:tc>
        <w:tc>
          <w:tcPr>
            <w:tcW w:w="863" w:type="dxa"/>
          </w:tcPr>
          <w:p w14:paraId="0B50EFDC" w14:textId="77777777"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20</w:t>
            </w:r>
          </w:p>
        </w:tc>
        <w:tc>
          <w:tcPr>
            <w:tcW w:w="863" w:type="dxa"/>
          </w:tcPr>
          <w:p w14:paraId="3B0E8A89" w14:textId="77777777"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25</w:t>
            </w:r>
          </w:p>
        </w:tc>
        <w:tc>
          <w:tcPr>
            <w:tcW w:w="863" w:type="dxa"/>
          </w:tcPr>
          <w:p w14:paraId="37E58BC7" w14:textId="77777777"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30</w:t>
            </w:r>
          </w:p>
        </w:tc>
        <w:tc>
          <w:tcPr>
            <w:tcW w:w="863" w:type="dxa"/>
          </w:tcPr>
          <w:p w14:paraId="7C301B3E" w14:textId="77777777"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50</w:t>
            </w:r>
          </w:p>
        </w:tc>
        <w:tc>
          <w:tcPr>
            <w:tcW w:w="863" w:type="dxa"/>
          </w:tcPr>
          <w:p w14:paraId="5C922470" w14:textId="77777777"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60</w:t>
            </w:r>
          </w:p>
        </w:tc>
        <w:tc>
          <w:tcPr>
            <w:tcW w:w="863" w:type="dxa"/>
          </w:tcPr>
          <w:p w14:paraId="6D8CD3E5" w14:textId="77777777"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100</w:t>
            </w:r>
          </w:p>
        </w:tc>
        <w:tc>
          <w:tcPr>
            <w:tcW w:w="863" w:type="dxa"/>
          </w:tcPr>
          <w:p w14:paraId="4EA9F805" w14:textId="77777777" w:rsidR="001E32A1" w:rsidRDefault="006F6392">
            <w:pPr>
              <w:widowControl w:val="0"/>
              <w:rPr>
                <w:rFonts w:ascii="Arial" w:eastAsia="SimSun" w:hAnsi="Arial" w:cs="Arial"/>
                <w:sz w:val="18"/>
                <w:szCs w:val="18"/>
                <w:lang w:eastAsia="en-US"/>
              </w:rPr>
            </w:pPr>
            <w:r>
              <w:rPr>
                <w:rFonts w:ascii="Arial" w:eastAsia="SimSun" w:hAnsi="Arial" w:cs="Arial"/>
                <w:sz w:val="18"/>
                <w:szCs w:val="18"/>
                <w:lang w:eastAsia="en-US"/>
              </w:rPr>
              <w:t>120</w:t>
            </w:r>
          </w:p>
        </w:tc>
      </w:tr>
      <w:tr w:rsidR="001E32A1" w14:paraId="65F240C3" w14:textId="77777777">
        <w:trPr>
          <w:jc w:val="center"/>
        </w:trPr>
        <w:tc>
          <w:tcPr>
            <w:tcW w:w="1123" w:type="dxa"/>
          </w:tcPr>
          <w:p w14:paraId="3AABD377" w14:textId="77777777"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Reporting Period</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eastAsia="en-US"/>
              </w:rPr>
              <w:t>(1/Fs)</w:t>
            </w:r>
          </w:p>
          <w:p w14:paraId="6CDC4056" w14:textId="77777777"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 xml:space="preserve">in </w:t>
            </w:r>
            <w:proofErr w:type="spellStart"/>
            <w:r>
              <w:rPr>
                <w:rFonts w:ascii="Arial" w:eastAsia="SimSun" w:hAnsi="Arial" w:cs="Arial"/>
                <w:b/>
                <w:bCs/>
                <w:sz w:val="18"/>
                <w:szCs w:val="18"/>
                <w:lang w:eastAsia="en-US"/>
              </w:rPr>
              <w:t>ms</w:t>
            </w:r>
            <w:proofErr w:type="spellEnd"/>
          </w:p>
        </w:tc>
        <w:tc>
          <w:tcPr>
            <w:tcW w:w="863" w:type="dxa"/>
          </w:tcPr>
          <w:p w14:paraId="589D27B7"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83.3</w:t>
            </w:r>
          </w:p>
        </w:tc>
        <w:tc>
          <w:tcPr>
            <w:tcW w:w="863" w:type="dxa"/>
          </w:tcPr>
          <w:p w14:paraId="200976B7"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66.67</w:t>
            </w:r>
          </w:p>
        </w:tc>
        <w:tc>
          <w:tcPr>
            <w:tcW w:w="863" w:type="dxa"/>
          </w:tcPr>
          <w:p w14:paraId="261C1F27"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50</w:t>
            </w:r>
          </w:p>
        </w:tc>
        <w:tc>
          <w:tcPr>
            <w:tcW w:w="863" w:type="dxa"/>
          </w:tcPr>
          <w:p w14:paraId="1FE3D863"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40</w:t>
            </w:r>
          </w:p>
        </w:tc>
        <w:tc>
          <w:tcPr>
            <w:tcW w:w="863" w:type="dxa"/>
          </w:tcPr>
          <w:p w14:paraId="02F110CE"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33.3</w:t>
            </w:r>
          </w:p>
        </w:tc>
        <w:tc>
          <w:tcPr>
            <w:tcW w:w="863" w:type="dxa"/>
          </w:tcPr>
          <w:p w14:paraId="751E6335"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20</w:t>
            </w:r>
          </w:p>
        </w:tc>
        <w:tc>
          <w:tcPr>
            <w:tcW w:w="863" w:type="dxa"/>
          </w:tcPr>
          <w:p w14:paraId="29D0E730"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16.67</w:t>
            </w:r>
          </w:p>
        </w:tc>
        <w:tc>
          <w:tcPr>
            <w:tcW w:w="863" w:type="dxa"/>
          </w:tcPr>
          <w:p w14:paraId="4E41DB74"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10</w:t>
            </w:r>
          </w:p>
        </w:tc>
        <w:tc>
          <w:tcPr>
            <w:tcW w:w="863" w:type="dxa"/>
          </w:tcPr>
          <w:p w14:paraId="4F8CC1C3"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8.3</w:t>
            </w:r>
          </w:p>
        </w:tc>
      </w:tr>
    </w:tbl>
    <w:p w14:paraId="19AB5A66" w14:textId="77777777" w:rsidR="001E32A1" w:rsidRDefault="001E32A1">
      <w:pPr>
        <w:spacing w:after="0"/>
        <w:jc w:val="both"/>
        <w:rPr>
          <w:lang w:val="en-US" w:eastAsia="zh-CN"/>
        </w:rPr>
      </w:pPr>
    </w:p>
    <w:p w14:paraId="5DB7C190" w14:textId="77777777" w:rsidR="001E32A1" w:rsidRDefault="006F6392">
      <w:pPr>
        <w:spacing w:after="0"/>
        <w:jc w:val="both"/>
        <w:rPr>
          <w:rFonts w:eastAsiaTheme="minorEastAsia"/>
          <w:lang w:val="en-US" w:eastAsia="zh-CN"/>
        </w:rPr>
      </w:pPr>
      <w:r>
        <w:rPr>
          <w:lang w:val="en-US" w:eastAsia="zh-CN"/>
        </w:rPr>
        <w:t xml:space="preserve">With regard to the data flows, each </w:t>
      </w:r>
      <w:proofErr w:type="spellStart"/>
      <w:r>
        <w:rPr>
          <w:lang w:val="en-US" w:eastAsia="zh-CN"/>
        </w:rPr>
        <w:t>synchrophasor</w:t>
      </w:r>
      <w:proofErr w:type="spellEnd"/>
      <w:r>
        <w:rPr>
          <w:lang w:val="en-US" w:eastAsia="zh-CN"/>
        </w:rPr>
        <w:t xml:space="preserve"> data flow could have an individual QoS – the performance aspects are addressed in [27]. In [28], the real-time communication between PMUs is addressed, and there two performance classes (P and M) are specified with the corresponding dynamic performance requirements. </w:t>
      </w:r>
      <w:r>
        <w:rPr>
          <w:rFonts w:eastAsiaTheme="minorEastAsia"/>
          <w:lang w:val="en-US" w:eastAsia="zh-CN"/>
        </w:rPr>
        <w:t xml:space="preserve">The P class is mainly for protection and control purposes, which requires fast response, minimum filtering and minimum delay. The M class is mainly used for measurements in the presence of out-of-band signals, which requires greater precision and significant filtering, and allows slower response and longer delay. Intuitively, the higher the PDC in the hierarchy (as in Figure 1), the more prone to class M an application deployed there seems to be. </w:t>
      </w:r>
    </w:p>
    <w:p w14:paraId="6D89883A" w14:textId="77777777" w:rsidR="001E32A1" w:rsidRDefault="001E32A1">
      <w:pPr>
        <w:spacing w:after="0"/>
        <w:jc w:val="both"/>
        <w:rPr>
          <w:rFonts w:eastAsiaTheme="minorEastAsia"/>
          <w:lang w:val="en-US" w:eastAsia="zh-CN"/>
        </w:rPr>
      </w:pPr>
    </w:p>
    <w:p w14:paraId="503C0DE2" w14:textId="77777777" w:rsidR="001E32A1" w:rsidRDefault="006F6392">
      <w:pPr>
        <w:spacing w:after="0"/>
        <w:jc w:val="both"/>
        <w:rPr>
          <w:lang w:val="en-US" w:eastAsia="zh-CN"/>
        </w:rPr>
      </w:pPr>
      <w:r>
        <w:rPr>
          <w:lang w:val="en-US" w:eastAsia="zh-CN"/>
        </w:rPr>
        <w:t xml:space="preserve">The measurement reporting latency compliance specification defines the PMU real-time output reporting latency is dependent on the corresponding reporting rate Fs. For both performance classes, the measurement reporting latency is defined in Table 2 [25]. </w:t>
      </w:r>
    </w:p>
    <w:p w14:paraId="2AED77D6" w14:textId="77777777" w:rsidR="001E32A1" w:rsidRDefault="006F6392">
      <w:pPr>
        <w:pStyle w:val="TH"/>
        <w:rPr>
          <w:lang w:val="en-US" w:eastAsia="zh-CN"/>
        </w:rPr>
      </w:pPr>
      <w:r>
        <w:rPr>
          <w:lang w:eastAsia="zh-CN"/>
        </w:rPr>
        <w:t>Table 5.13.1</w:t>
      </w:r>
      <w:r>
        <w:rPr>
          <w:rFonts w:hint="eastAsia"/>
          <w:lang w:val="en-US" w:eastAsia="zh-CN"/>
        </w:rPr>
        <w:t>-</w:t>
      </w:r>
      <w:r>
        <w:rPr>
          <w:lang w:eastAsia="zh-CN"/>
        </w:rPr>
        <w:t>2</w:t>
      </w:r>
      <w:r>
        <w:rPr>
          <w:rFonts w:hint="eastAsia"/>
          <w:lang w:val="en-US" w:eastAsia="zh-CN"/>
        </w:rPr>
        <w:t xml:space="preserve">: </w:t>
      </w:r>
      <w:r>
        <w:rPr>
          <w:lang w:eastAsia="zh-CN"/>
        </w:rPr>
        <w:t>PMU measurement reporting latency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255"/>
      </w:tblGrid>
      <w:tr w:rsidR="001E32A1" w14:paraId="3F1C8B09" w14:textId="77777777">
        <w:trPr>
          <w:jc w:val="center"/>
        </w:trPr>
        <w:tc>
          <w:tcPr>
            <w:tcW w:w="2515" w:type="dxa"/>
          </w:tcPr>
          <w:p w14:paraId="731B1352" w14:textId="77777777"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Performance Class</w:t>
            </w:r>
          </w:p>
        </w:tc>
        <w:tc>
          <w:tcPr>
            <w:tcW w:w="2255" w:type="dxa"/>
          </w:tcPr>
          <w:p w14:paraId="70C13509" w14:textId="77777777" w:rsidR="001E32A1" w:rsidRDefault="006F6392">
            <w:pPr>
              <w:jc w:val="center"/>
              <w:rPr>
                <w:rFonts w:ascii="Arial" w:eastAsia="SimSun" w:hAnsi="Arial" w:cs="Arial"/>
                <w:b/>
                <w:bCs/>
                <w:sz w:val="18"/>
                <w:szCs w:val="18"/>
                <w:lang w:eastAsia="en-US"/>
              </w:rPr>
            </w:pPr>
            <w:r>
              <w:rPr>
                <w:rFonts w:ascii="Arial" w:eastAsia="SimSun" w:hAnsi="Arial" w:cs="Arial"/>
                <w:b/>
                <w:bCs/>
                <w:sz w:val="18"/>
                <w:szCs w:val="18"/>
                <w:lang w:eastAsia="en-US"/>
              </w:rPr>
              <w:t>Max Measurement Reporting Latency</w:t>
            </w:r>
          </w:p>
        </w:tc>
      </w:tr>
      <w:tr w:rsidR="001E32A1" w14:paraId="2F03A816" w14:textId="77777777">
        <w:trPr>
          <w:jc w:val="center"/>
        </w:trPr>
        <w:tc>
          <w:tcPr>
            <w:tcW w:w="2515" w:type="dxa"/>
          </w:tcPr>
          <w:p w14:paraId="450EC058" w14:textId="77777777" w:rsidR="001E32A1" w:rsidRDefault="006F6392">
            <w:pPr>
              <w:jc w:val="center"/>
              <w:rPr>
                <w:rFonts w:ascii="Arial" w:eastAsia="SimSun" w:hAnsi="Arial" w:cs="Arial"/>
                <w:sz w:val="18"/>
                <w:szCs w:val="18"/>
                <w:lang w:eastAsia="en-US"/>
              </w:rPr>
            </w:pPr>
            <w:r>
              <w:rPr>
                <w:rFonts w:ascii="Arial" w:eastAsia="SimSun" w:hAnsi="Arial" w:cs="Arial"/>
                <w:sz w:val="18"/>
                <w:szCs w:val="18"/>
                <w:lang w:eastAsia="en-US"/>
              </w:rPr>
              <w:t>P Class</w:t>
            </w:r>
          </w:p>
        </w:tc>
        <w:tc>
          <w:tcPr>
            <w:tcW w:w="2255" w:type="dxa"/>
          </w:tcPr>
          <w:p w14:paraId="61F5D545" w14:textId="77777777" w:rsidR="001E32A1" w:rsidRDefault="006F6392">
            <w:pPr>
              <w:jc w:val="center"/>
              <w:rPr>
                <w:rFonts w:ascii="Arial" w:eastAsia="SimSun" w:hAnsi="Arial" w:cs="Arial"/>
                <w:sz w:val="18"/>
                <w:szCs w:val="18"/>
                <w:lang w:eastAsia="en-US"/>
              </w:rPr>
            </w:pPr>
            <w:r>
              <w:rPr>
                <w:rFonts w:ascii="Arial" w:eastAsia="SimSun" w:hAnsi="Arial" w:cs="Arial"/>
                <w:sz w:val="18"/>
                <w:szCs w:val="18"/>
                <w:lang w:eastAsia="en-US"/>
              </w:rPr>
              <w:t>2/Fs</w:t>
            </w:r>
          </w:p>
        </w:tc>
      </w:tr>
      <w:tr w:rsidR="001E32A1" w14:paraId="7DB11126" w14:textId="77777777">
        <w:trPr>
          <w:jc w:val="center"/>
        </w:trPr>
        <w:tc>
          <w:tcPr>
            <w:tcW w:w="2515" w:type="dxa"/>
          </w:tcPr>
          <w:p w14:paraId="3A541CAC" w14:textId="77777777" w:rsidR="001E32A1" w:rsidRDefault="006F6392">
            <w:pPr>
              <w:jc w:val="center"/>
              <w:rPr>
                <w:rFonts w:ascii="Arial" w:eastAsia="SimSun" w:hAnsi="Arial" w:cs="Arial"/>
                <w:sz w:val="18"/>
                <w:szCs w:val="18"/>
                <w:lang w:eastAsia="en-US"/>
              </w:rPr>
            </w:pPr>
            <w:r>
              <w:rPr>
                <w:rFonts w:ascii="Arial" w:eastAsia="SimSun" w:hAnsi="Arial" w:cs="Arial"/>
                <w:sz w:val="18"/>
                <w:szCs w:val="18"/>
                <w:lang w:eastAsia="en-US"/>
              </w:rPr>
              <w:t>M Class</w:t>
            </w:r>
          </w:p>
        </w:tc>
        <w:tc>
          <w:tcPr>
            <w:tcW w:w="2255" w:type="dxa"/>
          </w:tcPr>
          <w:p w14:paraId="47DCD3AB" w14:textId="77777777" w:rsidR="001E32A1" w:rsidRDefault="006F6392">
            <w:pPr>
              <w:jc w:val="center"/>
              <w:rPr>
                <w:rFonts w:ascii="Arial" w:eastAsia="SimSun" w:hAnsi="Arial" w:cs="Arial"/>
                <w:sz w:val="18"/>
                <w:szCs w:val="18"/>
                <w:lang w:eastAsia="en-US"/>
              </w:rPr>
            </w:pPr>
            <w:r>
              <w:rPr>
                <w:rFonts w:ascii="Arial" w:eastAsia="SimSun" w:hAnsi="Arial" w:cs="Arial"/>
                <w:sz w:val="18"/>
                <w:szCs w:val="18"/>
                <w:lang w:eastAsia="en-US"/>
              </w:rPr>
              <w:t>5/Fs</w:t>
            </w:r>
          </w:p>
        </w:tc>
      </w:tr>
    </w:tbl>
    <w:p w14:paraId="0CEBCA55" w14:textId="77777777" w:rsidR="001E32A1" w:rsidRDefault="001E32A1">
      <w:pPr>
        <w:rPr>
          <w:lang w:eastAsia="zh-CN"/>
        </w:rPr>
      </w:pPr>
    </w:p>
    <w:p w14:paraId="4CBDC52B" w14:textId="77777777" w:rsidR="001E32A1" w:rsidRDefault="006F6392">
      <w:pPr>
        <w:rPr>
          <w:lang w:eastAsia="zh-CN"/>
        </w:rPr>
      </w:pPr>
      <w:r>
        <w:rPr>
          <w:lang w:eastAsia="zh-CN"/>
        </w:rPr>
        <w:t>The communication end-to-end latency shall be the reporting latency subtracted from the reporting period. Therefore for different reporting rate, the communication latency is shown in Table 3.</w:t>
      </w:r>
    </w:p>
    <w:p w14:paraId="2741D57E" w14:textId="28383731" w:rsidR="001E32A1" w:rsidRDefault="006F6392">
      <w:pPr>
        <w:pStyle w:val="TH"/>
        <w:spacing w:after="240"/>
        <w:rPr>
          <w:rFonts w:eastAsia="SimSun"/>
          <w:lang w:eastAsia="zh-CN"/>
        </w:rPr>
      </w:pPr>
      <w:r>
        <w:rPr>
          <w:lang w:eastAsia="zh-CN"/>
        </w:rPr>
        <w:t>Table 5.13.1</w:t>
      </w:r>
      <w:r>
        <w:rPr>
          <w:rFonts w:hint="eastAsia"/>
          <w:lang w:val="en-US" w:eastAsia="zh-CN"/>
        </w:rPr>
        <w:t>-</w:t>
      </w:r>
      <w:r>
        <w:rPr>
          <w:lang w:eastAsia="zh-CN"/>
        </w:rPr>
        <w:t>3</w:t>
      </w:r>
      <w:r>
        <w:rPr>
          <w:rFonts w:hint="eastAsia"/>
          <w:lang w:val="en-US" w:eastAsia="zh-CN"/>
        </w:rPr>
        <w:t>:</w:t>
      </w:r>
      <w:r>
        <w:rPr>
          <w:lang w:eastAsia="zh-CN"/>
        </w:rPr>
        <w:t xml:space="preserve"> max End-to-end communication latency (</w:t>
      </w:r>
      <w:proofErr w:type="spellStart"/>
      <w:r>
        <w:rPr>
          <w:lang w:eastAsia="zh-CN"/>
        </w:rPr>
        <w:t>ms</w:t>
      </w:r>
      <w:proofErr w:type="spellEnd"/>
      <w:r>
        <w:rPr>
          <w:lang w:eastAsia="zh-CN"/>
        </w:rPr>
        <w:t>) at different PMU reporting rate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1033"/>
        <w:gridCol w:w="1127"/>
        <w:gridCol w:w="877"/>
        <w:gridCol w:w="877"/>
        <w:gridCol w:w="1027"/>
        <w:gridCol w:w="863"/>
        <w:gridCol w:w="1027"/>
        <w:gridCol w:w="877"/>
        <w:gridCol w:w="927"/>
      </w:tblGrid>
      <w:tr w:rsidR="001E32A1" w14:paraId="1F2D9E90" w14:textId="77777777">
        <w:tc>
          <w:tcPr>
            <w:tcW w:w="979" w:type="dxa"/>
          </w:tcPr>
          <w:p w14:paraId="23A81892" w14:textId="77777777" w:rsidR="001E32A1" w:rsidRDefault="001E32A1">
            <w:pPr>
              <w:ind w:firstLine="360"/>
              <w:rPr>
                <w:rFonts w:ascii="Arial" w:eastAsia="SimSun" w:hAnsi="Arial" w:cs="Arial"/>
                <w:sz w:val="18"/>
                <w:szCs w:val="18"/>
                <w:lang w:eastAsia="en-US"/>
              </w:rPr>
            </w:pPr>
          </w:p>
        </w:tc>
        <w:tc>
          <w:tcPr>
            <w:tcW w:w="1033" w:type="dxa"/>
          </w:tcPr>
          <w:p w14:paraId="02C34BB2"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12</w:t>
            </w:r>
          </w:p>
        </w:tc>
        <w:tc>
          <w:tcPr>
            <w:tcW w:w="1127" w:type="dxa"/>
          </w:tcPr>
          <w:p w14:paraId="193B970D"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15</w:t>
            </w:r>
          </w:p>
        </w:tc>
        <w:tc>
          <w:tcPr>
            <w:tcW w:w="877" w:type="dxa"/>
          </w:tcPr>
          <w:p w14:paraId="1E1E87B9"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20</w:t>
            </w:r>
          </w:p>
        </w:tc>
        <w:tc>
          <w:tcPr>
            <w:tcW w:w="877" w:type="dxa"/>
          </w:tcPr>
          <w:p w14:paraId="14497EF4"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25</w:t>
            </w:r>
          </w:p>
        </w:tc>
        <w:tc>
          <w:tcPr>
            <w:tcW w:w="1027" w:type="dxa"/>
          </w:tcPr>
          <w:p w14:paraId="629819B3"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30</w:t>
            </w:r>
          </w:p>
        </w:tc>
        <w:tc>
          <w:tcPr>
            <w:tcW w:w="863" w:type="dxa"/>
          </w:tcPr>
          <w:p w14:paraId="001ED7AD"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50</w:t>
            </w:r>
          </w:p>
        </w:tc>
        <w:tc>
          <w:tcPr>
            <w:tcW w:w="1027" w:type="dxa"/>
          </w:tcPr>
          <w:p w14:paraId="3A44ADB0"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60</w:t>
            </w:r>
          </w:p>
        </w:tc>
        <w:tc>
          <w:tcPr>
            <w:tcW w:w="877" w:type="dxa"/>
          </w:tcPr>
          <w:p w14:paraId="77C8085C"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100</w:t>
            </w:r>
          </w:p>
        </w:tc>
        <w:tc>
          <w:tcPr>
            <w:tcW w:w="927" w:type="dxa"/>
          </w:tcPr>
          <w:p w14:paraId="4FF5AE54"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120</w:t>
            </w:r>
          </w:p>
        </w:tc>
      </w:tr>
      <w:tr w:rsidR="001E32A1" w14:paraId="3D49FD83" w14:textId="77777777">
        <w:tc>
          <w:tcPr>
            <w:tcW w:w="979" w:type="dxa"/>
          </w:tcPr>
          <w:p w14:paraId="3428D02E"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P Class</w:t>
            </w:r>
          </w:p>
        </w:tc>
        <w:tc>
          <w:tcPr>
            <w:tcW w:w="1033" w:type="dxa"/>
          </w:tcPr>
          <w:p w14:paraId="1CC754B2"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83.3</w:t>
            </w:r>
          </w:p>
        </w:tc>
        <w:tc>
          <w:tcPr>
            <w:tcW w:w="1127" w:type="dxa"/>
          </w:tcPr>
          <w:p w14:paraId="2608FE4B"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66.67</w:t>
            </w:r>
          </w:p>
        </w:tc>
        <w:tc>
          <w:tcPr>
            <w:tcW w:w="877" w:type="dxa"/>
          </w:tcPr>
          <w:p w14:paraId="42103D9E"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50</w:t>
            </w:r>
          </w:p>
        </w:tc>
        <w:tc>
          <w:tcPr>
            <w:tcW w:w="877" w:type="dxa"/>
          </w:tcPr>
          <w:p w14:paraId="04189CFC"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40</w:t>
            </w:r>
          </w:p>
        </w:tc>
        <w:tc>
          <w:tcPr>
            <w:tcW w:w="1027" w:type="dxa"/>
          </w:tcPr>
          <w:p w14:paraId="3F4B2712"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33.3</w:t>
            </w:r>
          </w:p>
        </w:tc>
        <w:tc>
          <w:tcPr>
            <w:tcW w:w="863" w:type="dxa"/>
          </w:tcPr>
          <w:p w14:paraId="4126A7DE"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20</w:t>
            </w:r>
          </w:p>
        </w:tc>
        <w:tc>
          <w:tcPr>
            <w:tcW w:w="1027" w:type="dxa"/>
          </w:tcPr>
          <w:p w14:paraId="0302D0AF"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16.67</w:t>
            </w:r>
          </w:p>
        </w:tc>
        <w:tc>
          <w:tcPr>
            <w:tcW w:w="877" w:type="dxa"/>
          </w:tcPr>
          <w:p w14:paraId="1E0C85AB"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10</w:t>
            </w:r>
          </w:p>
        </w:tc>
        <w:tc>
          <w:tcPr>
            <w:tcW w:w="927" w:type="dxa"/>
            <w:shd w:val="clear" w:color="auto" w:fill="auto"/>
          </w:tcPr>
          <w:p w14:paraId="6170BE86" w14:textId="77777777" w:rsidR="001E32A1" w:rsidRDefault="006F6392">
            <w:pPr>
              <w:ind w:firstLine="360"/>
              <w:rPr>
                <w:rFonts w:ascii="Arial" w:eastAsia="SimSun" w:hAnsi="Arial" w:cs="Arial"/>
                <w:sz w:val="18"/>
                <w:szCs w:val="18"/>
                <w:lang w:eastAsia="en-US"/>
              </w:rPr>
            </w:pPr>
            <w:r>
              <w:rPr>
                <w:rFonts w:ascii="Arial" w:eastAsia="SimSun" w:hAnsi="Arial" w:cs="Arial"/>
                <w:sz w:val="18"/>
                <w:szCs w:val="18"/>
                <w:lang w:eastAsia="en-US"/>
              </w:rPr>
              <w:t>8.3</w:t>
            </w:r>
          </w:p>
        </w:tc>
      </w:tr>
      <w:tr w:rsidR="001E32A1" w14:paraId="31A5418A" w14:textId="77777777">
        <w:tc>
          <w:tcPr>
            <w:tcW w:w="979" w:type="dxa"/>
          </w:tcPr>
          <w:p w14:paraId="5A8F5478" w14:textId="77777777" w:rsidR="001E32A1" w:rsidRDefault="006F6392">
            <w:pPr>
              <w:rPr>
                <w:rFonts w:ascii="Arial" w:eastAsia="SimSun" w:hAnsi="Arial" w:cs="Arial"/>
                <w:sz w:val="18"/>
                <w:szCs w:val="18"/>
                <w:lang w:eastAsia="en-US"/>
              </w:rPr>
            </w:pPr>
            <w:r>
              <w:rPr>
                <w:rFonts w:ascii="Arial" w:eastAsia="SimSun" w:hAnsi="Arial" w:cs="Arial"/>
                <w:sz w:val="18"/>
                <w:szCs w:val="18"/>
                <w:lang w:eastAsia="en-US"/>
              </w:rPr>
              <w:t>M Class</w:t>
            </w:r>
          </w:p>
        </w:tc>
        <w:tc>
          <w:tcPr>
            <w:tcW w:w="1033" w:type="dxa"/>
          </w:tcPr>
          <w:p w14:paraId="47A85D2E" w14:textId="77777777"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333.3</w:t>
            </w:r>
          </w:p>
        </w:tc>
        <w:tc>
          <w:tcPr>
            <w:tcW w:w="1127" w:type="dxa"/>
          </w:tcPr>
          <w:p w14:paraId="210B8288" w14:textId="77777777"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266.67</w:t>
            </w:r>
          </w:p>
        </w:tc>
        <w:tc>
          <w:tcPr>
            <w:tcW w:w="877" w:type="dxa"/>
          </w:tcPr>
          <w:p w14:paraId="519B668F" w14:textId="77777777"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200</w:t>
            </w:r>
          </w:p>
        </w:tc>
        <w:tc>
          <w:tcPr>
            <w:tcW w:w="877" w:type="dxa"/>
          </w:tcPr>
          <w:p w14:paraId="51BA5CE8" w14:textId="77777777"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160</w:t>
            </w:r>
          </w:p>
        </w:tc>
        <w:tc>
          <w:tcPr>
            <w:tcW w:w="1027" w:type="dxa"/>
          </w:tcPr>
          <w:p w14:paraId="758B0BC4" w14:textId="77777777"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133.3</w:t>
            </w:r>
          </w:p>
        </w:tc>
        <w:tc>
          <w:tcPr>
            <w:tcW w:w="863" w:type="dxa"/>
          </w:tcPr>
          <w:p w14:paraId="724F5616" w14:textId="77777777" w:rsidR="001E32A1" w:rsidRDefault="006F6392">
            <w:pPr>
              <w:ind w:firstLine="360"/>
              <w:jc w:val="both"/>
              <w:rPr>
                <w:rFonts w:ascii="Arial" w:eastAsia="SimSun" w:hAnsi="Arial" w:cs="Arial"/>
                <w:sz w:val="18"/>
                <w:szCs w:val="18"/>
                <w:lang w:eastAsia="en-US"/>
              </w:rPr>
            </w:pPr>
            <w:r>
              <w:rPr>
                <w:rFonts w:ascii="Arial" w:eastAsia="SimSun" w:hAnsi="Arial" w:cs="Arial"/>
                <w:sz w:val="18"/>
                <w:szCs w:val="18"/>
                <w:lang w:eastAsia="en-US"/>
              </w:rPr>
              <w:t>80</w:t>
            </w:r>
          </w:p>
        </w:tc>
        <w:tc>
          <w:tcPr>
            <w:tcW w:w="1027" w:type="dxa"/>
          </w:tcPr>
          <w:p w14:paraId="68A67BCE" w14:textId="77777777"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66.67</w:t>
            </w:r>
          </w:p>
        </w:tc>
        <w:tc>
          <w:tcPr>
            <w:tcW w:w="877" w:type="dxa"/>
          </w:tcPr>
          <w:p w14:paraId="55E88ABE" w14:textId="77777777"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40</w:t>
            </w:r>
          </w:p>
        </w:tc>
        <w:tc>
          <w:tcPr>
            <w:tcW w:w="927" w:type="dxa"/>
          </w:tcPr>
          <w:p w14:paraId="551F6CFE" w14:textId="77777777" w:rsidR="001E32A1" w:rsidRDefault="006F6392">
            <w:pPr>
              <w:ind w:firstLine="360"/>
              <w:jc w:val="center"/>
              <w:rPr>
                <w:rFonts w:ascii="Arial" w:eastAsia="SimSun" w:hAnsi="Arial" w:cs="Arial"/>
                <w:sz w:val="18"/>
                <w:szCs w:val="18"/>
                <w:lang w:eastAsia="en-US"/>
              </w:rPr>
            </w:pPr>
            <w:r>
              <w:rPr>
                <w:rFonts w:ascii="Arial" w:eastAsia="SimSun" w:hAnsi="Arial" w:cs="Arial"/>
                <w:sz w:val="18"/>
                <w:szCs w:val="18"/>
                <w:lang w:eastAsia="en-US"/>
              </w:rPr>
              <w:t>33.3</w:t>
            </w:r>
          </w:p>
        </w:tc>
      </w:tr>
    </w:tbl>
    <w:p w14:paraId="2BD008E0" w14:textId="77777777" w:rsidR="001E32A1" w:rsidRDefault="001E32A1">
      <w:pPr>
        <w:rPr>
          <w:lang w:eastAsia="zh-CN"/>
        </w:rPr>
      </w:pPr>
    </w:p>
    <w:p w14:paraId="66F146A0" w14:textId="77777777" w:rsidR="001E32A1" w:rsidRDefault="006F6392">
      <w:pPr>
        <w:pStyle w:val="Heading3"/>
      </w:pPr>
      <w:bookmarkStart w:id="338" w:name="_Toc74230117"/>
      <w:bookmarkStart w:id="339" w:name="_Toc74229511"/>
      <w:bookmarkStart w:id="340" w:name="_Toc91256833"/>
      <w:r>
        <w:t>5.13.2</w:t>
      </w:r>
      <w:r>
        <w:tab/>
        <w:t>Pre-conditions</w:t>
      </w:r>
      <w:bookmarkEnd w:id="338"/>
      <w:bookmarkEnd w:id="339"/>
      <w:bookmarkEnd w:id="340"/>
    </w:p>
    <w:p w14:paraId="512F4C61" w14:textId="77777777" w:rsidR="001E32A1" w:rsidRDefault="006F6392">
      <w:pPr>
        <w:widowControl w:val="0"/>
        <w:spacing w:after="0"/>
        <w:jc w:val="both"/>
        <w:rPr>
          <w:lang w:eastAsia="zh-CN"/>
        </w:rPr>
      </w:pPr>
      <w:r>
        <w:rPr>
          <w:lang w:eastAsia="zh-CN"/>
        </w:rPr>
        <w:t xml:space="preserve">Throughout the wide-area power system, according to the smart-grid application architecture, PMUs and PDCs are deployed at selected locations. A 5G UE is integrated into a PMU or a PDC. They are switched on. According to specified reporting rate, the </w:t>
      </w:r>
      <w:proofErr w:type="spellStart"/>
      <w:r>
        <w:rPr>
          <w:lang w:eastAsia="zh-CN"/>
        </w:rPr>
        <w:t>synchrophasor</w:t>
      </w:r>
      <w:proofErr w:type="spellEnd"/>
      <w:r>
        <w:rPr>
          <w:lang w:eastAsia="zh-CN"/>
        </w:rPr>
        <w:t xml:space="preserve"> data is collected, aggregated and made available to the applications accordingly.</w:t>
      </w:r>
    </w:p>
    <w:p w14:paraId="6227319C" w14:textId="77777777" w:rsidR="001E32A1" w:rsidRDefault="006F6392">
      <w:pPr>
        <w:pStyle w:val="Heading3"/>
      </w:pPr>
      <w:bookmarkStart w:id="341" w:name="_Toc74229512"/>
      <w:bookmarkStart w:id="342" w:name="_Toc74230118"/>
      <w:bookmarkStart w:id="343" w:name="_Toc91256834"/>
      <w:r>
        <w:t>5.13.3</w:t>
      </w:r>
      <w:r>
        <w:tab/>
        <w:t>Service Flows</w:t>
      </w:r>
      <w:bookmarkEnd w:id="341"/>
      <w:bookmarkEnd w:id="342"/>
      <w:bookmarkEnd w:id="343"/>
    </w:p>
    <w:p w14:paraId="14A7099D" w14:textId="77777777" w:rsidR="001E32A1" w:rsidRDefault="006F6392">
      <w:pPr>
        <w:pStyle w:val="B1"/>
        <w:numPr>
          <w:ilvl w:val="0"/>
          <w:numId w:val="6"/>
        </w:numPr>
        <w:rPr>
          <w:rFonts w:eastAsia="SimSun"/>
        </w:rPr>
      </w:pPr>
      <w:r>
        <w:rPr>
          <w:rFonts w:eastAsia="SimSun"/>
        </w:rPr>
        <w:t xml:space="preserve">In general, a PMU in a wired network can operate in unicast mode and multicast mode. The communication between PMU and its peers in wired networks is usually multicast in spontaneous mode [28] of operation. </w:t>
      </w:r>
      <w:r>
        <w:rPr>
          <w:rFonts w:eastAsia="SimSun"/>
        </w:rPr>
        <w:br/>
        <w:t xml:space="preserve">Thus, while the use case is based on multicast in existing, wired networks, in this use case, we consider 5G technology to be capable of resembling the connectivity needs for the aforementioned spontaneous mode of PMU in a resource efficient way that might not always be multicast but could also be unicast. </w:t>
      </w:r>
    </w:p>
    <w:p w14:paraId="67287AA3" w14:textId="65812DAA" w:rsidR="001E32A1" w:rsidRDefault="006F6392">
      <w:pPr>
        <w:pStyle w:val="B1"/>
        <w:numPr>
          <w:ilvl w:val="0"/>
          <w:numId w:val="6"/>
        </w:numPr>
        <w:rPr>
          <w:rFonts w:eastAsia="SimSun"/>
        </w:rPr>
      </w:pPr>
      <w:r>
        <w:rPr>
          <w:rFonts w:eastAsia="SimSun"/>
        </w:rPr>
        <w:lastRenderedPageBreak/>
        <w:t>PMUs are configured to operate in spontaneous mode to provide the measurement data to PDCs. According to U</w:t>
      </w:r>
      <w:r w:rsidR="00002BB9" w:rsidRPr="00002BB9">
        <w:rPr>
          <w:rFonts w:eastAsia="Calibri"/>
        </w:rPr>
        <w:t>'</w:t>
      </w:r>
      <w:r>
        <w:rPr>
          <w:rFonts w:eastAsia="SimSun"/>
        </w:rPr>
        <w:t xml:space="preserve">s deployment choice, a PDC can make use of data from multiple PMUs and/or from other PDCs. </w:t>
      </w:r>
    </w:p>
    <w:p w14:paraId="16F5BEAC" w14:textId="77777777" w:rsidR="001E32A1" w:rsidRDefault="006F6392">
      <w:pPr>
        <w:pStyle w:val="B1"/>
        <w:numPr>
          <w:ilvl w:val="0"/>
          <w:numId w:val="6"/>
        </w:numPr>
        <w:rPr>
          <w:rFonts w:eastAsia="SimSun"/>
        </w:rPr>
      </w:pPr>
      <w:r>
        <w:rPr>
          <w:rFonts w:eastAsia="SimSun"/>
        </w:rPr>
        <w:t xml:space="preserve">In the grid, some busses may have priority over others, therefore data produced by PMUs deployed at different busses can have different priority too. </w:t>
      </w:r>
    </w:p>
    <w:p w14:paraId="6CA07ED5" w14:textId="27C1C480" w:rsidR="001E32A1" w:rsidRDefault="006F6392">
      <w:pPr>
        <w:pStyle w:val="B1"/>
        <w:numPr>
          <w:ilvl w:val="0"/>
          <w:numId w:val="6"/>
        </w:numPr>
        <w:rPr>
          <w:rFonts w:eastAsia="SimSun"/>
        </w:rPr>
      </w:pPr>
      <w:r>
        <w:rPr>
          <w:rFonts w:eastAsia="SimSun"/>
        </w:rPr>
        <w:t>For a PMU deployed at a given bus in the grid, different types of data are generated to feed different applications of divergent criticality (such as monitoring, control, protection, state estimation, etc.). Also, the same data can be needed by different destinations requiring different QoS treatment. Because of that, these different streams of data is needed by different destinations with different QoS. Additionally, the algorithms a TSO or DSO decides to use further influences the difference in criticality (QoS requirements in other words) of various streams of data this PMU generates.</w:t>
      </w:r>
    </w:p>
    <w:p w14:paraId="642EB3FA" w14:textId="4F9C3200" w:rsidR="001E32A1" w:rsidRDefault="006F6392">
      <w:pPr>
        <w:pStyle w:val="B1"/>
        <w:numPr>
          <w:ilvl w:val="0"/>
          <w:numId w:val="6"/>
        </w:numPr>
        <w:rPr>
          <w:rFonts w:eastAsia="SimSun"/>
        </w:rPr>
      </w:pPr>
      <w:r>
        <w:rPr>
          <w:rFonts w:eastAsia="SimSun"/>
        </w:rPr>
        <w:t>At company U, the automation engineer Antoine is installing PMUs in U</w:t>
      </w:r>
      <w:r w:rsidR="00002BB9" w:rsidRPr="00002BB9">
        <w:rPr>
          <w:rFonts w:eastAsia="Calibri"/>
        </w:rPr>
        <w:t>'</w:t>
      </w:r>
      <w:r>
        <w:rPr>
          <w:rFonts w:eastAsia="SimSun"/>
        </w:rPr>
        <w:t>s distribution networks according to the PMU-based WAN application design. For each PMU, he configures the data types, calibration factors, and other meta-data for the data that the PMU will send. Antoine also configures the PMU to transmit multiple data streams, each with different content, rate, format, priority. Each data stream shall have its own IDCODE so that the data, configuration, header, and command messages can be appropriately identified. Each stream shall be independently operable including command execution and data, header, and configuration messages.</w:t>
      </w:r>
    </w:p>
    <w:p w14:paraId="6EBB6EBC" w14:textId="77777777" w:rsidR="001E32A1" w:rsidRDefault="006F6392">
      <w:pPr>
        <w:pStyle w:val="B1"/>
        <w:numPr>
          <w:ilvl w:val="0"/>
          <w:numId w:val="6"/>
        </w:numPr>
        <w:rPr>
          <w:rFonts w:eastAsia="SimSun"/>
        </w:rPr>
      </w:pPr>
      <w:r>
        <w:rPr>
          <w:rFonts w:eastAsia="SimSun"/>
        </w:rPr>
        <w:t>PMUs transmits measurement according to the configured reporting period. Multiple data streams generated by the same PMU are transmitted by the 5G network with different QoS treatment as Antoine has configured on the PMU.</w:t>
      </w:r>
    </w:p>
    <w:p w14:paraId="2794183C" w14:textId="77777777" w:rsidR="001E32A1" w:rsidRDefault="006F6392">
      <w:pPr>
        <w:pStyle w:val="B1"/>
        <w:numPr>
          <w:ilvl w:val="0"/>
          <w:numId w:val="6"/>
        </w:numPr>
        <w:rPr>
          <w:rFonts w:eastAsia="SimSun"/>
        </w:rPr>
      </w:pPr>
      <w:r>
        <w:rPr>
          <w:rFonts w:eastAsia="SimSun"/>
        </w:rPr>
        <w:t xml:space="preserve">PDCs received the </w:t>
      </w:r>
      <w:proofErr w:type="spellStart"/>
      <w:r>
        <w:rPr>
          <w:rFonts w:eastAsia="SimSun"/>
        </w:rPr>
        <w:t>synchrophasors</w:t>
      </w:r>
      <w:proofErr w:type="spellEnd"/>
      <w:r>
        <w:rPr>
          <w:rFonts w:eastAsia="SimSun"/>
        </w:rPr>
        <w:t>, performs configured local processing functions, forwards data further down the hierarchy.</w:t>
      </w:r>
    </w:p>
    <w:p w14:paraId="77728C09" w14:textId="77777777" w:rsidR="001E32A1" w:rsidRDefault="006F6392">
      <w:pPr>
        <w:pStyle w:val="B1"/>
        <w:numPr>
          <w:ilvl w:val="0"/>
          <w:numId w:val="6"/>
        </w:numPr>
        <w:rPr>
          <w:rFonts w:eastAsia="SimSun"/>
        </w:rPr>
      </w:pPr>
      <w:r>
        <w:rPr>
          <w:rFonts w:eastAsia="SimSun"/>
        </w:rPr>
        <w:t xml:space="preserve">Advanced logics in the applications receive the </w:t>
      </w:r>
      <w:proofErr w:type="spellStart"/>
      <w:r>
        <w:rPr>
          <w:rFonts w:eastAsia="SimSun"/>
        </w:rPr>
        <w:t>synchrophasors</w:t>
      </w:r>
      <w:proofErr w:type="spellEnd"/>
      <w:r>
        <w:rPr>
          <w:rFonts w:eastAsia="SimSun"/>
        </w:rPr>
        <w:t xml:space="preserve"> as prescribed, the designed logics such as control, protection and measurement are carried out as expected. </w:t>
      </w:r>
    </w:p>
    <w:p w14:paraId="00733819" w14:textId="77777777" w:rsidR="001E32A1" w:rsidRDefault="006F6392">
      <w:pPr>
        <w:pStyle w:val="Heading3"/>
      </w:pPr>
      <w:bookmarkStart w:id="344" w:name="_Toc74230119"/>
      <w:bookmarkStart w:id="345" w:name="_Toc74229513"/>
      <w:bookmarkStart w:id="346" w:name="_Toc91256835"/>
      <w:r>
        <w:t>5.13.4</w:t>
      </w:r>
      <w:r>
        <w:tab/>
        <w:t>Post-conditions</w:t>
      </w:r>
      <w:bookmarkEnd w:id="344"/>
      <w:bookmarkEnd w:id="345"/>
      <w:bookmarkEnd w:id="346"/>
    </w:p>
    <w:p w14:paraId="5F3BD040" w14:textId="77777777" w:rsidR="001E32A1" w:rsidRDefault="006F6392">
      <w:pPr>
        <w:jc w:val="both"/>
        <w:rPr>
          <w:lang w:eastAsia="zh-CN"/>
        </w:rPr>
      </w:pPr>
      <w:r>
        <w:rPr>
          <w:lang w:eastAsia="zh-CN"/>
        </w:rPr>
        <w:t>Applications can execute designed logic to perform protection, control and monitor actions per design.</w:t>
      </w:r>
    </w:p>
    <w:p w14:paraId="14B117CC" w14:textId="77777777" w:rsidR="001E32A1" w:rsidRDefault="006F6392">
      <w:pPr>
        <w:pStyle w:val="Heading3"/>
        <w:jc w:val="both"/>
      </w:pPr>
      <w:bookmarkStart w:id="347" w:name="_Toc74230120"/>
      <w:bookmarkStart w:id="348" w:name="_Toc74229514"/>
      <w:bookmarkStart w:id="349" w:name="_Toc91256836"/>
      <w:r>
        <w:t>5.</w:t>
      </w:r>
      <w:r>
        <w:rPr>
          <w:lang w:val="en-US" w:eastAsia="zh-CN"/>
        </w:rPr>
        <w:t>13</w:t>
      </w:r>
      <w:r>
        <w:t>.</w:t>
      </w:r>
      <w:r>
        <w:rPr>
          <w:lang w:val="en-US"/>
        </w:rPr>
        <w:t>5</w:t>
      </w:r>
      <w:r>
        <w:tab/>
      </w:r>
      <w:r>
        <w:rPr>
          <w:rFonts w:hint="eastAsia"/>
          <w:lang w:val="en-US"/>
        </w:rPr>
        <w:t>Existing features partly or fully covering the use case functionality</w:t>
      </w:r>
      <w:bookmarkEnd w:id="347"/>
      <w:bookmarkEnd w:id="348"/>
      <w:bookmarkEnd w:id="349"/>
    </w:p>
    <w:p w14:paraId="68EAA54E" w14:textId="77777777" w:rsidR="001E32A1" w:rsidRDefault="006F6392">
      <w:pPr>
        <w:jc w:val="both"/>
        <w:rPr>
          <w:lang w:eastAsia="zh-CN"/>
        </w:rPr>
      </w:pPr>
      <w:r>
        <w:rPr>
          <w:lang w:eastAsia="zh-CN"/>
        </w:rPr>
        <w:t>1. In TR 22.804, a similar PMU study proposes 10ms end-to-end communication latency.</w:t>
      </w:r>
    </w:p>
    <w:p w14:paraId="0CD48405" w14:textId="77777777" w:rsidR="001E32A1" w:rsidRDefault="006F6392">
      <w:pPr>
        <w:jc w:val="both"/>
        <w:rPr>
          <w:lang w:eastAsia="zh-CN"/>
        </w:rPr>
      </w:pPr>
      <w:r>
        <w:rPr>
          <w:lang w:eastAsia="zh-CN"/>
        </w:rPr>
        <w:t>2. In TS 22.104, for PMUs synchronization, 1</w:t>
      </w:r>
      <w:r>
        <w:rPr>
          <w:rFonts w:ascii="Cambria Math" w:hAnsi="Cambria Math" w:cs="Cambria Math"/>
          <w:lang w:val="en-US" w:eastAsia="zh-CN"/>
        </w:rPr>
        <w:t xml:space="preserve"> μ𝑠</w:t>
      </w:r>
      <w:r>
        <w:rPr>
          <w:lang w:eastAsia="zh-CN"/>
        </w:rPr>
        <w:t xml:space="preserve"> is specified as 5GS synchronicity budget requirement in a service area &lt; 20 </w:t>
      </w:r>
      <w:r>
        <w:rPr>
          <w:rFonts w:eastAsia="Microsoft YaHei" w:cs="Arial"/>
          <w:color w:val="000000"/>
          <w:szCs w:val="18"/>
        </w:rPr>
        <w:t>km</w:t>
      </w:r>
      <w:r>
        <w:rPr>
          <w:rFonts w:eastAsia="Microsoft YaHei" w:cs="Arial"/>
          <w:color w:val="000000"/>
          <w:szCs w:val="18"/>
          <w:vertAlign w:val="superscript"/>
        </w:rPr>
        <w:t>2</w:t>
      </w:r>
      <w:r>
        <w:rPr>
          <w:lang w:eastAsia="zh-CN"/>
        </w:rPr>
        <w:t>.</w:t>
      </w:r>
    </w:p>
    <w:p w14:paraId="4FD96FC2" w14:textId="76001345" w:rsidR="001E32A1" w:rsidRDefault="006F6392">
      <w:pPr>
        <w:jc w:val="both"/>
        <w:rPr>
          <w:lang w:eastAsia="zh-CN"/>
        </w:rPr>
      </w:pPr>
      <w:r>
        <w:rPr>
          <w:lang w:eastAsia="zh-CN"/>
        </w:rPr>
        <w:t xml:space="preserve">3. </w:t>
      </w:r>
      <w:r>
        <w:rPr>
          <w:rFonts w:eastAsia="DengXian"/>
          <w:lang w:eastAsia="zh-CN"/>
        </w:rPr>
        <w:t>Support of IEEE 1588 PTP is an existing feature. Additional traffic from running IEEE 1588 PTP is around 0.004</w:t>
      </w:r>
      <w:r w:rsidR="00F96F9C">
        <w:rPr>
          <w:rFonts w:eastAsia="DengXian"/>
          <w:lang w:eastAsia="zh-CN"/>
        </w:rPr>
        <w:t> </w:t>
      </w:r>
      <w:r>
        <w:rPr>
          <w:rFonts w:eastAsia="DengXian"/>
          <w:lang w:eastAsia="zh-CN"/>
        </w:rPr>
        <w:t>Mb</w:t>
      </w:r>
      <w:r w:rsidR="00F96F9C">
        <w:rPr>
          <w:rFonts w:eastAsia="DengXian"/>
          <w:lang w:eastAsia="zh-CN"/>
        </w:rPr>
        <w:t>it/</w:t>
      </w:r>
      <w:r>
        <w:rPr>
          <w:rFonts w:eastAsia="DengXian"/>
          <w:lang w:eastAsia="zh-CN"/>
        </w:rPr>
        <w:t>s.</w:t>
      </w:r>
    </w:p>
    <w:p w14:paraId="63A14B4D" w14:textId="77777777" w:rsidR="001E32A1" w:rsidRDefault="006F6392">
      <w:pPr>
        <w:jc w:val="both"/>
      </w:pPr>
      <w:r>
        <w:t xml:space="preserve">4. In TS 22.261, 5G system shall support operation of downlink only broadcast/multicast over a specific geographic area (e.g. a cell sector, a cell or a group of cells). </w:t>
      </w:r>
    </w:p>
    <w:p w14:paraId="3DD2C368" w14:textId="77777777" w:rsidR="001E32A1" w:rsidRDefault="006F6392">
      <w:pPr>
        <w:jc w:val="both"/>
      </w:pPr>
      <w:r>
        <w:t xml:space="preserve">5. In TS 22.261, </w:t>
      </w:r>
      <w:r>
        <w:rPr>
          <w:lang w:eastAsia="zh-CN"/>
        </w:rPr>
        <w:t>the 5G system shall support downlink parallel transfer of the same content, via broadcast/multicast and/or unicast, such that all receiver group members in a given area receive the media at the same time according to user perception.</w:t>
      </w:r>
    </w:p>
    <w:p w14:paraId="599F3EFA" w14:textId="77777777" w:rsidR="001E32A1" w:rsidRDefault="006F6392">
      <w:pPr>
        <w:rPr>
          <w:lang w:eastAsia="zh-CN"/>
        </w:rPr>
      </w:pPr>
      <w:r>
        <w:t xml:space="preserve">6. In TS 22.261, </w:t>
      </w:r>
      <w:r>
        <w:rPr>
          <w:lang w:eastAsia="zh-CN"/>
        </w:rPr>
        <w:t xml:space="preserve">the 5G system shall be able to apply QoS, priority and pre-emption to a broadcast/multicast service area. </w:t>
      </w:r>
    </w:p>
    <w:p w14:paraId="4D3FE0A0" w14:textId="77777777" w:rsidR="001E32A1" w:rsidRDefault="006F6392">
      <w:pPr>
        <w:rPr>
          <w:lang w:eastAsia="zh-CN"/>
        </w:rPr>
      </w:pPr>
      <w:r>
        <w:rPr>
          <w:lang w:eastAsia="zh-CN"/>
        </w:rPr>
        <w:t xml:space="preserve">7. In TS 22.261, </w:t>
      </w:r>
      <w:r>
        <w:t xml:space="preserve">The </w:t>
      </w:r>
      <w:r>
        <w:rPr>
          <w:lang w:eastAsia="zh-CN"/>
        </w:rPr>
        <w:t>5G</w:t>
      </w:r>
      <w:r>
        <w:t xml:space="preserve"> network shall support parallel transfer of multiple quality levels (i.e. video resolutions) of broadcast/multicast content for the same </w:t>
      </w:r>
      <w:r>
        <w:rPr>
          <w:rFonts w:hint="eastAsia"/>
          <w:lang w:eastAsia="zh-CN"/>
        </w:rPr>
        <w:t xml:space="preserve">user </w:t>
      </w:r>
      <w:r>
        <w:t>service to the same UE taking into account e.g. UE capability, radio characteristics</w:t>
      </w:r>
      <w:r>
        <w:rPr>
          <w:sz w:val="16"/>
          <w:szCs w:val="16"/>
        </w:rPr>
        <w:t>,</w:t>
      </w:r>
      <w:r>
        <w:t xml:space="preserve"> application information.</w:t>
      </w:r>
      <w:r>
        <w:rPr>
          <w:rFonts w:hint="eastAsia"/>
          <w:lang w:eastAsia="zh-CN"/>
        </w:rPr>
        <w:t xml:space="preserve"> </w:t>
      </w:r>
    </w:p>
    <w:p w14:paraId="269931DE" w14:textId="77777777" w:rsidR="001E32A1" w:rsidRDefault="006F6392">
      <w:pPr>
        <w:rPr>
          <w:lang w:eastAsia="ja-JP"/>
        </w:rPr>
      </w:pPr>
      <w:r>
        <w:t xml:space="preserve">8. In TS 22.261, </w:t>
      </w:r>
      <w:r>
        <w:rPr>
          <w:lang w:eastAsia="ja-JP"/>
        </w:rPr>
        <w:t>the Ethernet transport service shall support routing based on information extracted from Virtual LAN (VLAN) ID by the 3GPP system.</w:t>
      </w:r>
    </w:p>
    <w:p w14:paraId="5E1AE006" w14:textId="77777777" w:rsidR="001E32A1" w:rsidRDefault="006F6392">
      <w:pPr>
        <w:rPr>
          <w:lang w:eastAsia="ja-JP"/>
        </w:rPr>
      </w:pPr>
      <w:r>
        <w:rPr>
          <w:lang w:eastAsia="ja-JP"/>
        </w:rPr>
        <w:lastRenderedPageBreak/>
        <w:t>9. 5G system can provide 5ms with existing 5QI to support the 8.33ms latency as required by the class P PMU with highest reporting rate 120Hz.</w:t>
      </w:r>
    </w:p>
    <w:p w14:paraId="48111FDE" w14:textId="77777777" w:rsidR="001E32A1" w:rsidRDefault="006F6392">
      <w:pPr>
        <w:suppressAutoHyphens/>
        <w:spacing w:line="276" w:lineRule="auto"/>
        <w:rPr>
          <w:rFonts w:eastAsia="Calibri"/>
          <w:lang w:val="en-US" w:eastAsia="en-US"/>
        </w:rPr>
      </w:pPr>
      <w:r>
        <w:rPr>
          <w:lang w:eastAsia="zh-CN"/>
        </w:rPr>
        <w:t xml:space="preserve">10. In TS 22.261, </w:t>
      </w:r>
      <w:r>
        <w:rPr>
          <w:rFonts w:eastAsia="Calibri"/>
          <w:lang w:val="en-US"/>
        </w:rPr>
        <w:t>the 5G system shall support on-demand establishment of unicast, multicast, and broadcast private communication between members UEs of the same 5G LAN-VN. Multiple types of data communication shall be supported, at least IP and Ethernet.</w:t>
      </w:r>
    </w:p>
    <w:p w14:paraId="540071BF" w14:textId="77777777" w:rsidR="001E32A1" w:rsidRDefault="006F6392">
      <w:pPr>
        <w:suppressAutoHyphens/>
        <w:spacing w:line="276" w:lineRule="auto"/>
        <w:rPr>
          <w:rFonts w:eastAsia="Calibri"/>
          <w:lang w:val="en-US"/>
        </w:rPr>
      </w:pPr>
      <w:r>
        <w:rPr>
          <w:lang w:val="en-US" w:eastAsia="zh-CN"/>
        </w:rPr>
        <w:t xml:space="preserve">11. </w:t>
      </w:r>
      <w:r>
        <w:rPr>
          <w:lang w:eastAsia="zh-CN"/>
        </w:rPr>
        <w:t xml:space="preserve">In TS 22.261, </w:t>
      </w:r>
      <w:r>
        <w:rPr>
          <w:rFonts w:eastAsia="Calibri"/>
        </w:rPr>
        <w:t>t</w:t>
      </w:r>
      <w:r>
        <w:rPr>
          <w:rFonts w:eastAsia="Calibri"/>
          <w:lang w:val="en-US"/>
        </w:rPr>
        <w:t>he 5G network shall enable member UEs of a 5G LAN-VN to use multicast/broadcast over a 5G LAN-type service to communicate with required latency (e.g. 180ms).</w:t>
      </w:r>
    </w:p>
    <w:p w14:paraId="30188E05" w14:textId="77777777" w:rsidR="001E32A1" w:rsidRDefault="006F6392">
      <w:pPr>
        <w:suppressAutoHyphens/>
        <w:spacing w:line="276" w:lineRule="auto"/>
        <w:rPr>
          <w:rFonts w:eastAsia="Calibri"/>
          <w:lang w:val="en-US"/>
        </w:rPr>
      </w:pPr>
      <w:r>
        <w:rPr>
          <w:rFonts w:eastAsia="Calibri"/>
          <w:lang w:val="en-US"/>
        </w:rPr>
        <w:t>12. In TS 22.263 (VIAPA), Table 6.3.1-1 includes Note 4 that mentions the UL stream originating from a UE may be the source of a DL multicast stream.</w:t>
      </w:r>
    </w:p>
    <w:p w14:paraId="390D234B" w14:textId="77777777" w:rsidR="001E32A1" w:rsidRDefault="006F6392">
      <w:pPr>
        <w:pStyle w:val="Heading3"/>
      </w:pPr>
      <w:bookmarkStart w:id="350" w:name="_Toc74229515"/>
      <w:bookmarkStart w:id="351" w:name="_Toc74230121"/>
      <w:bookmarkStart w:id="352" w:name="_Toc91256837"/>
      <w:r>
        <w:t>5.13.6</w:t>
      </w:r>
      <w:r>
        <w:tab/>
        <w:t>Potential New Requirements needed to support the use case</w:t>
      </w:r>
      <w:bookmarkEnd w:id="350"/>
      <w:bookmarkEnd w:id="351"/>
      <w:bookmarkEnd w:id="352"/>
    </w:p>
    <w:p w14:paraId="480FC70B" w14:textId="08A01367" w:rsidR="001E32A1" w:rsidRDefault="006F6392">
      <w:pPr>
        <w:rPr>
          <w:lang w:eastAsia="zh-CN"/>
        </w:rPr>
      </w:pPr>
      <w:r>
        <w:rPr>
          <w:lang w:eastAsia="zh-CN"/>
        </w:rPr>
        <w:t>[PR</w:t>
      </w:r>
      <w:r>
        <w:rPr>
          <w:rFonts w:hint="eastAsia"/>
          <w:lang w:val="en-US" w:eastAsia="zh-CN"/>
        </w:rPr>
        <w:t>.</w:t>
      </w:r>
      <w:r>
        <w:rPr>
          <w:lang w:eastAsia="zh-CN"/>
        </w:rPr>
        <w:t>5.13-</w:t>
      </w:r>
      <w:r>
        <w:rPr>
          <w:rFonts w:hint="eastAsia"/>
          <w:lang w:val="en-US" w:eastAsia="zh-CN"/>
        </w:rPr>
        <w:t>00</w:t>
      </w:r>
      <w:r>
        <w:rPr>
          <w:lang w:eastAsia="zh-CN"/>
        </w:rPr>
        <w:t>1] 5G System should support the IEC 61850-9-3</w:t>
      </w:r>
      <w:r w:rsidR="009E4EEE">
        <w:rPr>
          <w:lang w:eastAsia="zh-CN"/>
        </w:rPr>
        <w:t xml:space="preserve"> [7]</w:t>
      </w:r>
      <w:r>
        <w:rPr>
          <w:lang w:eastAsia="zh-CN"/>
        </w:rPr>
        <w:t xml:space="preserve">  profile and IEEE Std C37.238-2017 [24].</w:t>
      </w:r>
    </w:p>
    <w:p w14:paraId="2053BFD3" w14:textId="60576446" w:rsidR="001E32A1" w:rsidRDefault="006F6392">
      <w:pPr>
        <w:rPr>
          <w:lang w:eastAsia="zh-CN"/>
        </w:rPr>
      </w:pPr>
      <w:r>
        <w:rPr>
          <w:lang w:eastAsia="zh-CN"/>
        </w:rPr>
        <w:t>[PR</w:t>
      </w:r>
      <w:r>
        <w:rPr>
          <w:rFonts w:hint="eastAsia"/>
          <w:lang w:val="en-US" w:eastAsia="zh-CN"/>
        </w:rPr>
        <w:t xml:space="preserve"> </w:t>
      </w:r>
      <w:r>
        <w:rPr>
          <w:lang w:eastAsia="zh-CN"/>
        </w:rPr>
        <w:t>5.13-</w:t>
      </w:r>
      <w:r>
        <w:rPr>
          <w:rFonts w:hint="eastAsia"/>
          <w:lang w:val="en-US" w:eastAsia="zh-CN"/>
        </w:rPr>
        <w:t>00</w:t>
      </w:r>
      <w:r>
        <w:rPr>
          <w:lang w:eastAsia="zh-CN"/>
        </w:rPr>
        <w:t xml:space="preserve">2] 5G system should support at least one of the two profiles for </w:t>
      </w:r>
      <w:proofErr w:type="spellStart"/>
      <w:r>
        <w:rPr>
          <w:lang w:eastAsia="zh-CN"/>
        </w:rPr>
        <w:t>synchrophasor</w:t>
      </w:r>
      <w:proofErr w:type="spellEnd"/>
      <w:r>
        <w:rPr>
          <w:lang w:eastAsia="zh-CN"/>
        </w:rPr>
        <w:t xml:space="preserve"> communications: IEC 61850-90-5:2012 [26], or IEEE Std C37.118.2-2011 [28].</w:t>
      </w:r>
    </w:p>
    <w:p w14:paraId="47F2B86D" w14:textId="314BCC74" w:rsidR="001E32A1" w:rsidRDefault="006F6392">
      <w:pPr>
        <w:rPr>
          <w:lang w:eastAsia="zh-CN"/>
        </w:rPr>
      </w:pPr>
      <w:r>
        <w:rPr>
          <w:lang w:eastAsia="zh-CN"/>
        </w:rPr>
        <w:t>[PR</w:t>
      </w:r>
      <w:r>
        <w:rPr>
          <w:rFonts w:hint="eastAsia"/>
          <w:lang w:val="en-US" w:eastAsia="zh-CN"/>
        </w:rPr>
        <w:t>.</w:t>
      </w:r>
      <w:r>
        <w:rPr>
          <w:lang w:eastAsia="zh-CN"/>
        </w:rPr>
        <w:t>5.13-</w:t>
      </w:r>
      <w:r>
        <w:rPr>
          <w:rFonts w:hint="eastAsia"/>
          <w:lang w:val="en-US" w:eastAsia="zh-CN"/>
        </w:rPr>
        <w:t>00</w:t>
      </w:r>
      <w:r>
        <w:rPr>
          <w:lang w:eastAsia="zh-CN"/>
        </w:rPr>
        <w:t xml:space="preserve">3] The 5G system should support the IEEE 802.1Q as the QoS profile, as defined in IEC 61850-90-5 [26]. </w:t>
      </w:r>
    </w:p>
    <w:p w14:paraId="4599FEF8" w14:textId="43EF3DFB" w:rsidR="001E32A1" w:rsidRDefault="006F6392">
      <w:pPr>
        <w:rPr>
          <w:lang w:eastAsia="zh-CN"/>
        </w:rPr>
      </w:pPr>
      <w:r>
        <w:rPr>
          <w:lang w:eastAsia="zh-CN"/>
        </w:rPr>
        <w:t>[PR</w:t>
      </w:r>
      <w:r>
        <w:rPr>
          <w:rFonts w:hint="eastAsia"/>
          <w:lang w:val="en-US" w:eastAsia="zh-CN"/>
        </w:rPr>
        <w:t>.</w:t>
      </w:r>
      <w:r>
        <w:rPr>
          <w:lang w:eastAsia="zh-CN"/>
        </w:rPr>
        <w:t>5.13-</w:t>
      </w:r>
      <w:r>
        <w:rPr>
          <w:rFonts w:hint="eastAsia"/>
          <w:lang w:val="en-US" w:eastAsia="zh-CN"/>
        </w:rPr>
        <w:t>00</w:t>
      </w:r>
      <w:r>
        <w:rPr>
          <w:lang w:eastAsia="zh-CN"/>
        </w:rPr>
        <w:t>4] The 5G system shall support delivery of the same UE originated data in a resource-efficient manner in terms of bandwidth to UEs distributed over a large geographical area.</w:t>
      </w:r>
    </w:p>
    <w:p w14:paraId="3FD753F9" w14:textId="728867E3" w:rsidR="001E32A1" w:rsidRDefault="006F6392">
      <w:pPr>
        <w:rPr>
          <w:rFonts w:eastAsia="SimSun"/>
          <w:lang w:eastAsia="zh-CN"/>
        </w:rPr>
      </w:pPr>
      <w:r>
        <w:rPr>
          <w:lang w:eastAsia="zh-CN"/>
        </w:rPr>
        <w:t>[PR</w:t>
      </w:r>
      <w:r>
        <w:rPr>
          <w:rFonts w:hint="eastAsia"/>
          <w:lang w:val="en-US" w:eastAsia="zh-CN"/>
        </w:rPr>
        <w:t>.</w:t>
      </w:r>
      <w:r>
        <w:rPr>
          <w:lang w:eastAsia="zh-CN"/>
        </w:rPr>
        <w:t>5.13-</w:t>
      </w:r>
      <w:r>
        <w:rPr>
          <w:rFonts w:hint="eastAsia"/>
          <w:lang w:val="en-US" w:eastAsia="zh-CN"/>
        </w:rPr>
        <w:t>00</w:t>
      </w:r>
      <w:r>
        <w:rPr>
          <w:lang w:eastAsia="zh-CN"/>
        </w:rPr>
        <w:t>5] The 5G system shall allow a UE to request a communication service to send data to different groups of UEs at the same time.</w:t>
      </w:r>
    </w:p>
    <w:p w14:paraId="42BD562B" w14:textId="6BFD32A6" w:rsidR="001E32A1" w:rsidRDefault="006F6392">
      <w:r>
        <w:rPr>
          <w:lang w:eastAsia="zh-CN"/>
        </w:rPr>
        <w:t>[PR</w:t>
      </w:r>
      <w:r>
        <w:rPr>
          <w:rFonts w:hint="eastAsia"/>
          <w:lang w:val="en-US" w:eastAsia="zh-CN"/>
        </w:rPr>
        <w:t>.</w:t>
      </w:r>
      <w:r>
        <w:rPr>
          <w:lang w:eastAsia="zh-CN"/>
        </w:rPr>
        <w:t>5.13-</w:t>
      </w:r>
      <w:r>
        <w:rPr>
          <w:rFonts w:hint="eastAsia"/>
          <w:lang w:val="en-US" w:eastAsia="zh-CN"/>
        </w:rPr>
        <w:t>00</w:t>
      </w:r>
      <w:r>
        <w:rPr>
          <w:lang w:eastAsia="zh-CN"/>
        </w:rPr>
        <w:t xml:space="preserve">6] The 5G system shall allow a UE to request different QoS for the communication in each of those groups. </w:t>
      </w:r>
    </w:p>
    <w:p w14:paraId="749F79DF" w14:textId="77777777" w:rsidR="001E32A1" w:rsidRDefault="006F6392">
      <w:pPr>
        <w:pStyle w:val="Heading2"/>
      </w:pPr>
      <w:bookmarkStart w:id="353" w:name="_Toc65966998"/>
      <w:bookmarkStart w:id="354" w:name="_Toc74229516"/>
      <w:bookmarkStart w:id="355" w:name="_Toc74230122"/>
      <w:bookmarkStart w:id="356" w:name="_Toc91256838"/>
      <w:r>
        <w:t>5.14</w:t>
      </w:r>
      <w:r>
        <w:tab/>
        <w:t>Energy Substation Surveillance</w:t>
      </w:r>
      <w:bookmarkEnd w:id="353"/>
      <w:bookmarkEnd w:id="354"/>
      <w:bookmarkEnd w:id="355"/>
      <w:bookmarkEnd w:id="356"/>
    </w:p>
    <w:p w14:paraId="25136071" w14:textId="77777777" w:rsidR="001E32A1" w:rsidRDefault="006F6392">
      <w:pPr>
        <w:pStyle w:val="Heading3"/>
      </w:pPr>
      <w:bookmarkStart w:id="357" w:name="_Toc74229517"/>
      <w:bookmarkStart w:id="358" w:name="_Toc74230123"/>
      <w:bookmarkStart w:id="359" w:name="_Toc91256839"/>
      <w:r>
        <w:t>5.14.1</w:t>
      </w:r>
      <w:r>
        <w:tab/>
        <w:t>Description</w:t>
      </w:r>
      <w:bookmarkEnd w:id="357"/>
      <w:bookmarkEnd w:id="358"/>
      <w:bookmarkEnd w:id="359"/>
    </w:p>
    <w:p w14:paraId="73678F69" w14:textId="77777777" w:rsidR="001E32A1" w:rsidRDefault="006F6392">
      <w:r>
        <w:t>The use case concerns the use of surveillance cameras in sensitive locations and the implications on telecommunications where that serves as the means by which the surveillance media data is collected in a remote location.</w:t>
      </w:r>
    </w:p>
    <w:p w14:paraId="66F5B078" w14:textId="6B8CEBC9" w:rsidR="001E32A1" w:rsidRDefault="006F6392">
      <w:r>
        <w:t xml:space="preserve">Closed-circuit video (CCTV) is the most bandwidth-intensive of all utility applications. The data rates depend on the required resolution of images, number of </w:t>
      </w:r>
      <w:proofErr w:type="spellStart"/>
      <w:r>
        <w:t>colors</w:t>
      </w:r>
      <w:proofErr w:type="spellEnd"/>
      <w:r>
        <w:t xml:space="preserve"> and frame rate. There are existing standards that reduce this data rate considerably while still providing excellent video quality. During incidents (such as security breaches, equipment malfunctions and power outages,) a higher resolution can be used.</w:t>
      </w:r>
    </w:p>
    <w:p w14:paraId="7A7FD936" w14:textId="77777777" w:rsidR="001E32A1" w:rsidRDefault="006F6392">
      <w:r>
        <w:t xml:space="preserve">Many utility substations today use </w:t>
      </w:r>
      <w:proofErr w:type="spellStart"/>
      <w:r>
        <w:t>fiber</w:t>
      </w:r>
      <w:proofErr w:type="spellEnd"/>
      <w:r>
        <w:t xml:space="preserve"> optic cables to provide sufficient communications capacity to transport surveillance media data. This use case explores the use of 5G instead either as the sole means for transporting surveillance media data, or as a backup in case the primary means of transport (</w:t>
      </w:r>
      <w:proofErr w:type="spellStart"/>
      <w:r>
        <w:t>fiber</w:t>
      </w:r>
      <w:proofErr w:type="spellEnd"/>
      <w:r>
        <w:t>) has been compromised. This could occur inadvertently if the fixed communication network suffers damage, or intentionally as part of a coordinated local attack that compromises substation security.</w:t>
      </w:r>
    </w:p>
    <w:p w14:paraId="15BCE2DB" w14:textId="183E6400" w:rsidR="001E32A1" w:rsidRDefault="006F6392">
      <w:r>
        <w:t xml:space="preserve">While it is often necessary and prudent to transport surveillance media data continuously, there are approaches that reduce this need, e.g. triggers based on motion detectors, tampering (e.g. with cameras, locks, etc.), heat sensors, etc. In addition, video analytics can identify suspicious changes in a field of view within the secure permission, such as people present when they are unexpected, or people present at places within the secure perimeter for too long, etc. In this case, video could be stored locally and only transmitted on demand, or when triggered by an event. The design of a secure facility is beyond the scope of this use case. In any case, there are times in which transport of all surveillance data is needed – so the capacity model is based on this situation. This capacity may only be needed intermittently, for the reasons given above, or it may be required constantly. </w:t>
      </w:r>
    </w:p>
    <w:p w14:paraId="0A57B751" w14:textId="2C8F0FB8" w:rsidR="001E32A1" w:rsidRDefault="006F6392">
      <w:r>
        <w:t>Some regulations however, e.g. NERC CIP in North America, require continuous live video transport from cameras monitoring the substation</w:t>
      </w:r>
      <w:r w:rsidR="00002BB9" w:rsidRPr="00002BB9">
        <w:rPr>
          <w:rFonts w:eastAsia="Calibri"/>
        </w:rPr>
        <w:t>'</w:t>
      </w:r>
      <w:r>
        <w:t>s Electronic Security Perimeter.</w:t>
      </w:r>
    </w:p>
    <w:p w14:paraId="6220440A" w14:textId="77777777" w:rsidR="001E32A1" w:rsidRDefault="006F6392">
      <w:r>
        <w:lastRenderedPageBreak/>
        <w:t xml:space="preserve">Further, given the use of </w:t>
      </w:r>
      <w:proofErr w:type="spellStart"/>
      <w:r>
        <w:t>fiber</w:t>
      </w:r>
      <w:proofErr w:type="spellEnd"/>
      <w:r>
        <w:t xml:space="preserve"> optic cables, the networks are vastly over-provisioned. For this reason, even where regulation does not require constant video media transport for perimeter security, there is a tendency to transport all surveillance media, at all times. </w:t>
      </w:r>
    </w:p>
    <w:p w14:paraId="0ADF1485" w14:textId="77777777" w:rsidR="001E32A1" w:rsidRDefault="006F6392">
      <w:r>
        <w:t>The most common video codecs used are MPEG-2, MPEG-4 and more recently, the Motion-Joint Photographic Expert Group (M-JPEG). The frame rate commonly used is 25-30 video frames per second. The resolutions often used, per the Common Interchange Format (CIF), are QCIF (176x120), CIF (352x240), 2CIF (704x240), and 4CIF (704x480). [16] This reference is 7 years out of date, though, and the current rate used by some energy utilities is now HDTV (1280x720) resolution.</w:t>
      </w:r>
    </w:p>
    <w:p w14:paraId="2B22E079" w14:textId="075AD6C5" w:rsidR="001E32A1" w:rsidRDefault="006F6392">
      <w:r>
        <w:t>For the purposes of this use case HDTV with continual media transport will be considered as the service requirement, as this is most realistic looking forward in time. 1280x720 * 8</w:t>
      </w:r>
      <w:r w:rsidR="00F96F9C">
        <w:t> </w:t>
      </w:r>
      <w:r>
        <w:t>bit resolution * 30 frames per second = 2.4 (10)</w:t>
      </w:r>
      <w:r>
        <w:rPr>
          <w:vertAlign w:val="superscript"/>
        </w:rPr>
        <w:t xml:space="preserve">7 </w:t>
      </w:r>
      <w:r>
        <w:t>bits per second (uncompressed.) For H.264 compression (MPEG-4), this can be transported with 3 Mb</w:t>
      </w:r>
      <w:r w:rsidR="00F96F9C">
        <w:t>it/</w:t>
      </w:r>
      <w:r>
        <w:t>s.</w:t>
      </w:r>
    </w:p>
    <w:p w14:paraId="740A5799" w14:textId="77777777" w:rsidR="001E32A1" w:rsidRDefault="006F6392">
      <w:pPr>
        <w:pStyle w:val="Heading3"/>
      </w:pPr>
      <w:bookmarkStart w:id="360" w:name="_Toc74229518"/>
      <w:bookmarkStart w:id="361" w:name="_Toc74230124"/>
      <w:bookmarkStart w:id="362" w:name="_Toc91256840"/>
      <w:r>
        <w:t>5.14.2</w:t>
      </w:r>
      <w:r>
        <w:tab/>
        <w:t>Pre-conditions</w:t>
      </w:r>
      <w:bookmarkEnd w:id="360"/>
      <w:bookmarkEnd w:id="361"/>
      <w:bookmarkEnd w:id="362"/>
    </w:p>
    <w:p w14:paraId="4BCF7A06" w14:textId="392A7427" w:rsidR="001E32A1" w:rsidRDefault="006F6392">
      <w:r>
        <w:t xml:space="preserve">The substation has the capacity to generate surveillance data. The utility operator </w:t>
      </w:r>
      <w:r w:rsidR="004E40C9" w:rsidRPr="004E40C9">
        <w:t>"</w:t>
      </w:r>
      <w:r>
        <w:t>U</w:t>
      </w:r>
      <w:r w:rsidR="004E40C9" w:rsidRPr="004E40C9">
        <w:t>"</w:t>
      </w:r>
      <w:r>
        <w:t xml:space="preserve"> needs for this data to be sent from the substation to a central operation </w:t>
      </w:r>
      <w:proofErr w:type="spellStart"/>
      <w:r>
        <w:t>center</w:t>
      </w:r>
      <w:proofErr w:type="spellEnd"/>
      <w:r>
        <w:t xml:space="preserve"> reliably, so they arrange services with a telecommunications service provider </w:t>
      </w:r>
      <w:r w:rsidR="004E40C9" w:rsidRPr="004E40C9">
        <w:t>"</w:t>
      </w:r>
      <w:r>
        <w:t>T</w:t>
      </w:r>
      <w:r w:rsidR="004E40C9" w:rsidRPr="004E40C9">
        <w:t>"</w:t>
      </w:r>
      <w:r>
        <w:t xml:space="preserve"> for this purpose.</w:t>
      </w:r>
    </w:p>
    <w:p w14:paraId="71891251" w14:textId="77777777" w:rsidR="001E32A1" w:rsidRDefault="006F6392">
      <w:pPr>
        <w:rPr>
          <w:rFonts w:eastAsia="Calibri"/>
        </w:rPr>
      </w:pPr>
      <w:r>
        <w:t xml:space="preserve">Surveillance cameras use mechanisms for mechanical panning, zooming and tilting (PZT) so they do not need to be more than high definition (HD). </w:t>
      </w:r>
    </w:p>
    <w:p w14:paraId="32909AF9" w14:textId="77777777" w:rsidR="001E32A1" w:rsidRDefault="006F6392">
      <w:pPr>
        <w:pStyle w:val="Heading3"/>
      </w:pPr>
      <w:bookmarkStart w:id="363" w:name="_Toc74229519"/>
      <w:bookmarkStart w:id="364" w:name="_Toc74230125"/>
      <w:bookmarkStart w:id="365" w:name="_Toc91256841"/>
      <w:r>
        <w:t>5.14.3</w:t>
      </w:r>
      <w:r>
        <w:tab/>
        <w:t>Service Flows</w:t>
      </w:r>
      <w:bookmarkEnd w:id="363"/>
      <w:bookmarkEnd w:id="364"/>
      <w:bookmarkEnd w:id="365"/>
    </w:p>
    <w:p w14:paraId="70960B82" w14:textId="77777777" w:rsidR="001E32A1" w:rsidRDefault="006F6392">
      <w:r>
        <w:t xml:space="preserve">There are two potential service flows. </w:t>
      </w:r>
    </w:p>
    <w:p w14:paraId="47447E40" w14:textId="2CB6D4F6" w:rsidR="001E32A1" w:rsidRDefault="006F6392">
      <w:pPr>
        <w:pStyle w:val="B1"/>
      </w:pPr>
      <w:r>
        <w:t>a)</w:t>
      </w:r>
      <w:r>
        <w:tab/>
        <w:t xml:space="preserve">Continuously transport surveillance media from the substation site to a central operation </w:t>
      </w:r>
      <w:proofErr w:type="spellStart"/>
      <w:r>
        <w:t>center</w:t>
      </w:r>
      <w:proofErr w:type="spellEnd"/>
      <w:r>
        <w:t>.</w:t>
      </w:r>
    </w:p>
    <w:p w14:paraId="29AC3930" w14:textId="7D149E35" w:rsidR="001E32A1" w:rsidRDefault="006F6392">
      <w:pPr>
        <w:pStyle w:val="B1"/>
      </w:pPr>
      <w:r>
        <w:t>b)</w:t>
      </w:r>
      <w:r>
        <w:tab/>
      </w:r>
      <w:r>
        <w:rPr>
          <w:rFonts w:eastAsia="Calibri"/>
        </w:rPr>
        <w:t xml:space="preserve">When triggered due to local conditions or remote control, transport surveillance media from the substation site to a central operations </w:t>
      </w:r>
      <w:proofErr w:type="spellStart"/>
      <w:r>
        <w:rPr>
          <w:rFonts w:eastAsia="Calibri"/>
        </w:rPr>
        <w:t>center</w:t>
      </w:r>
      <w:proofErr w:type="spellEnd"/>
      <w:r>
        <w:t>.</w:t>
      </w:r>
    </w:p>
    <w:p w14:paraId="4F1ABB68" w14:textId="77777777" w:rsidR="001E32A1" w:rsidRDefault="006F6392">
      <w:pPr>
        <w:pStyle w:val="Heading3"/>
      </w:pPr>
      <w:bookmarkStart w:id="366" w:name="_Toc74230126"/>
      <w:bookmarkStart w:id="367" w:name="_Toc74229520"/>
      <w:bookmarkStart w:id="368" w:name="_Toc91256842"/>
      <w:r>
        <w:t>5.14.4</w:t>
      </w:r>
      <w:r>
        <w:tab/>
        <w:t>Post-conditions</w:t>
      </w:r>
      <w:bookmarkEnd w:id="366"/>
      <w:bookmarkEnd w:id="367"/>
      <w:bookmarkEnd w:id="368"/>
    </w:p>
    <w:p w14:paraId="4F945DDF" w14:textId="77777777" w:rsidR="001E32A1" w:rsidRDefault="006F6392">
      <w:pPr>
        <w:rPr>
          <w:rFonts w:eastAsia="Calibri"/>
        </w:rPr>
      </w:pPr>
      <w:r>
        <w:t xml:space="preserve">The substation security has some assurance, as the substation surveillance media data that is generated on the site can be transported reliably to a central operations </w:t>
      </w:r>
      <w:proofErr w:type="spellStart"/>
      <w:r>
        <w:t>center</w:t>
      </w:r>
      <w:proofErr w:type="spellEnd"/>
      <w:r>
        <w:t>.</w:t>
      </w:r>
    </w:p>
    <w:p w14:paraId="09E20CBB" w14:textId="77777777" w:rsidR="001E32A1" w:rsidRDefault="006F6392">
      <w:pPr>
        <w:pStyle w:val="Heading3"/>
      </w:pPr>
      <w:bookmarkStart w:id="369" w:name="_Toc74229521"/>
      <w:bookmarkStart w:id="370" w:name="_Toc74230127"/>
      <w:bookmarkStart w:id="371" w:name="_Toc91256843"/>
      <w:r>
        <w:t>5.14.5</w:t>
      </w:r>
      <w:r>
        <w:tab/>
        <w:t>Existing features partly or fully covering the use case functionality</w:t>
      </w:r>
      <w:bookmarkEnd w:id="369"/>
      <w:bookmarkEnd w:id="370"/>
      <w:bookmarkEnd w:id="371"/>
    </w:p>
    <w:p w14:paraId="400F17CF" w14:textId="5A6A96E0" w:rsidR="001E32A1" w:rsidRDefault="006F6392">
      <w:r>
        <w:t xml:space="preserve">The video rates described below can be supported by 5G. In fact, 4G suffices as a </w:t>
      </w:r>
      <w:r w:rsidR="00002BB9" w:rsidRPr="00002BB9">
        <w:rPr>
          <w:rFonts w:eastAsia="Calibri"/>
        </w:rPr>
        <w:t>'</w:t>
      </w:r>
      <w:r>
        <w:t>backup</w:t>
      </w:r>
      <w:r w:rsidR="00002BB9" w:rsidRPr="00002BB9">
        <w:rPr>
          <w:rFonts w:eastAsia="Calibri"/>
        </w:rPr>
        <w:t>'</w:t>
      </w:r>
      <w:r>
        <w:t xml:space="preserve"> mechanism to carry surveillance video data in some existing substations today.</w:t>
      </w:r>
    </w:p>
    <w:p w14:paraId="1E112AAE" w14:textId="77777777" w:rsidR="001E32A1" w:rsidRDefault="006F6392">
      <w:pPr>
        <w:pStyle w:val="TH"/>
      </w:pPr>
      <w:r>
        <w:t>Table 5.14.5-1: Transport of Surveillance HDTV KPI Requirements</w:t>
      </w:r>
    </w:p>
    <w:tbl>
      <w:tblPr>
        <w:tblW w:w="7633"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1669"/>
        <w:gridCol w:w="1418"/>
        <w:gridCol w:w="950"/>
        <w:gridCol w:w="1208"/>
        <w:gridCol w:w="1238"/>
        <w:gridCol w:w="1150"/>
      </w:tblGrid>
      <w:tr w:rsidR="001E32A1" w14:paraId="5E59DA88" w14:textId="77777777">
        <w:trPr>
          <w:trHeight w:val="1308"/>
          <w:jc w:val="center"/>
        </w:trPr>
        <w:tc>
          <w:tcPr>
            <w:tcW w:w="1669" w:type="dxa"/>
            <w:tcBorders>
              <w:bottom w:val="single" w:sz="4" w:space="0" w:color="auto"/>
              <w:right w:val="single" w:sz="4" w:space="0" w:color="auto"/>
            </w:tcBorders>
          </w:tcPr>
          <w:p w14:paraId="139F1DD2" w14:textId="462AED09" w:rsidR="001E32A1" w:rsidRDefault="00F96F9C">
            <w:pPr>
              <w:rPr>
                <w:rFonts w:ascii="Arial" w:hAnsi="Arial" w:cs="Arial"/>
                <w:b/>
                <w:sz w:val="18"/>
                <w:szCs w:val="18"/>
                <w:lang w:val="en-US" w:eastAsia="zh-CN"/>
              </w:rPr>
            </w:pPr>
            <w:r>
              <w:rPr>
                <w:rFonts w:ascii="Arial" w:hAnsi="Arial" w:cs="Arial"/>
                <w:b/>
                <w:sz w:val="18"/>
                <w:szCs w:val="18"/>
                <w:lang w:val="en-US" w:eastAsia="zh-CN"/>
              </w:rPr>
              <w:t>S</w:t>
            </w:r>
            <w:r w:rsidR="006F6392">
              <w:rPr>
                <w:rFonts w:ascii="Arial" w:hAnsi="Arial" w:cs="Arial"/>
                <w:b/>
                <w:sz w:val="18"/>
                <w:szCs w:val="18"/>
                <w:lang w:val="en-US" w:eastAsia="zh-CN"/>
              </w:rPr>
              <w:t>cenario</w:t>
            </w:r>
          </w:p>
        </w:tc>
        <w:tc>
          <w:tcPr>
            <w:tcW w:w="1418" w:type="dxa"/>
            <w:tcBorders>
              <w:left w:val="single" w:sz="4" w:space="0" w:color="auto"/>
              <w:bottom w:val="single" w:sz="4" w:space="0" w:color="auto"/>
              <w:right w:val="single" w:sz="4" w:space="0" w:color="auto"/>
            </w:tcBorders>
          </w:tcPr>
          <w:p w14:paraId="5A47B523" w14:textId="2FBFBC04" w:rsidR="001E32A1" w:rsidRDefault="006F6392">
            <w:pPr>
              <w:rPr>
                <w:rFonts w:ascii="Arial" w:hAnsi="Arial" w:cs="Arial"/>
                <w:b/>
                <w:sz w:val="18"/>
                <w:szCs w:val="18"/>
              </w:rPr>
            </w:pPr>
            <w:r>
              <w:rPr>
                <w:rFonts w:ascii="Arial" w:hAnsi="Arial" w:cs="Arial"/>
                <w:b/>
                <w:sz w:val="18"/>
                <w:szCs w:val="18"/>
              </w:rPr>
              <w:t xml:space="preserve">User </w:t>
            </w:r>
            <w:r w:rsidR="00F96F9C">
              <w:rPr>
                <w:rFonts w:ascii="Arial" w:hAnsi="Arial" w:cs="Arial"/>
                <w:b/>
                <w:sz w:val="18"/>
                <w:szCs w:val="18"/>
              </w:rPr>
              <w:t>e</w:t>
            </w:r>
            <w:r>
              <w:rPr>
                <w:rFonts w:ascii="Arial" w:hAnsi="Arial" w:cs="Arial"/>
                <w:b/>
                <w:sz w:val="18"/>
                <w:szCs w:val="18"/>
              </w:rPr>
              <w:t xml:space="preserve">xperienced </w:t>
            </w:r>
            <w:r w:rsidR="00F96F9C">
              <w:rPr>
                <w:rFonts w:ascii="Arial" w:hAnsi="Arial" w:cs="Arial"/>
                <w:b/>
                <w:sz w:val="18"/>
                <w:szCs w:val="18"/>
              </w:rPr>
              <w:t>d</w:t>
            </w:r>
            <w:r>
              <w:rPr>
                <w:rFonts w:ascii="Arial" w:hAnsi="Arial" w:cs="Arial"/>
                <w:b/>
                <w:sz w:val="18"/>
                <w:szCs w:val="18"/>
              </w:rPr>
              <w:t xml:space="preserve">ata </w:t>
            </w:r>
            <w:r w:rsidR="00F96F9C">
              <w:rPr>
                <w:rFonts w:ascii="Arial" w:hAnsi="Arial" w:cs="Arial"/>
                <w:b/>
                <w:sz w:val="18"/>
                <w:szCs w:val="18"/>
              </w:rPr>
              <w:t>r</w:t>
            </w:r>
            <w:r>
              <w:rPr>
                <w:rFonts w:ascii="Arial" w:hAnsi="Arial" w:cs="Arial"/>
                <w:b/>
                <w:sz w:val="18"/>
                <w:szCs w:val="18"/>
              </w:rPr>
              <w:t>ate</w:t>
            </w:r>
          </w:p>
          <w:p w14:paraId="0BFCF43B" w14:textId="699CBD6B" w:rsidR="001E32A1" w:rsidRDefault="006F6392">
            <w:pPr>
              <w:rPr>
                <w:rFonts w:ascii="Arial" w:hAnsi="Arial" w:cs="Arial"/>
                <w:b/>
                <w:sz w:val="18"/>
                <w:szCs w:val="18"/>
                <w:lang w:val="en-US" w:eastAsia="zh-CN"/>
              </w:rPr>
            </w:pPr>
            <w:r>
              <w:rPr>
                <w:rFonts w:ascii="Arial" w:hAnsi="Arial" w:cs="Arial"/>
                <w:b/>
                <w:sz w:val="18"/>
                <w:szCs w:val="18"/>
              </w:rPr>
              <w:t>(Mb</w:t>
            </w:r>
            <w:r w:rsidR="00F96F9C">
              <w:rPr>
                <w:rFonts w:ascii="Arial" w:hAnsi="Arial" w:cs="Arial"/>
                <w:b/>
                <w:sz w:val="18"/>
                <w:szCs w:val="18"/>
              </w:rPr>
              <w:t>it/</w:t>
            </w:r>
            <w:r>
              <w:rPr>
                <w:rFonts w:ascii="Arial" w:hAnsi="Arial" w:cs="Arial"/>
                <w:b/>
                <w:sz w:val="18"/>
                <w:szCs w:val="18"/>
              </w:rPr>
              <w:t>s per camera)</w:t>
            </w:r>
          </w:p>
        </w:tc>
        <w:tc>
          <w:tcPr>
            <w:tcW w:w="950" w:type="dxa"/>
            <w:tcBorders>
              <w:left w:val="single" w:sz="4" w:space="0" w:color="auto"/>
              <w:bottom w:val="single" w:sz="4" w:space="0" w:color="auto"/>
              <w:right w:val="single" w:sz="4" w:space="0" w:color="auto"/>
            </w:tcBorders>
          </w:tcPr>
          <w:p w14:paraId="02324039" w14:textId="77777777" w:rsidR="001E32A1" w:rsidRDefault="006F6392">
            <w:pPr>
              <w:rPr>
                <w:rFonts w:ascii="Arial" w:hAnsi="Arial" w:cs="Arial"/>
                <w:b/>
                <w:sz w:val="18"/>
                <w:szCs w:val="18"/>
                <w:lang w:val="en-US" w:eastAsia="zh-CN"/>
              </w:rPr>
            </w:pPr>
            <w:r>
              <w:rPr>
                <w:rFonts w:ascii="Arial" w:hAnsi="Arial" w:cs="Arial"/>
                <w:b/>
                <w:sz w:val="18"/>
                <w:szCs w:val="18"/>
              </w:rPr>
              <w:t>Latency(</w:t>
            </w:r>
            <w:proofErr w:type="spellStart"/>
            <w:r>
              <w:rPr>
                <w:rFonts w:ascii="Arial" w:hAnsi="Arial" w:cs="Arial"/>
                <w:b/>
                <w:sz w:val="18"/>
                <w:szCs w:val="18"/>
              </w:rPr>
              <w:t>ms</w:t>
            </w:r>
            <w:proofErr w:type="spellEnd"/>
            <w:r>
              <w:rPr>
                <w:rFonts w:ascii="Arial" w:hAnsi="Arial" w:cs="Arial"/>
                <w:b/>
                <w:sz w:val="18"/>
                <w:szCs w:val="18"/>
              </w:rPr>
              <w:t>)</w:t>
            </w:r>
          </w:p>
        </w:tc>
        <w:tc>
          <w:tcPr>
            <w:tcW w:w="1208" w:type="dxa"/>
            <w:tcBorders>
              <w:left w:val="single" w:sz="4" w:space="0" w:color="auto"/>
              <w:bottom w:val="single" w:sz="4" w:space="0" w:color="auto"/>
              <w:right w:val="single" w:sz="4" w:space="0" w:color="auto"/>
            </w:tcBorders>
          </w:tcPr>
          <w:p w14:paraId="5CD67471" w14:textId="77777777" w:rsidR="001E32A1" w:rsidRDefault="006F6392">
            <w:pPr>
              <w:rPr>
                <w:rFonts w:ascii="Arial" w:hAnsi="Arial" w:cs="Arial"/>
                <w:b/>
                <w:sz w:val="18"/>
                <w:szCs w:val="18"/>
              </w:rPr>
            </w:pPr>
            <w:r>
              <w:rPr>
                <w:rFonts w:ascii="Arial" w:hAnsi="Arial" w:cs="Arial"/>
                <w:b/>
                <w:sz w:val="18"/>
                <w:szCs w:val="18"/>
              </w:rPr>
              <w:t>Reliability</w:t>
            </w:r>
          </w:p>
          <w:p w14:paraId="2A3DF390" w14:textId="77777777" w:rsidR="001E32A1" w:rsidRDefault="006F6392">
            <w:pPr>
              <w:rPr>
                <w:rFonts w:ascii="Arial" w:hAnsi="Arial" w:cs="Arial"/>
                <w:b/>
                <w:sz w:val="18"/>
                <w:szCs w:val="18"/>
                <w:lang w:val="en-US" w:eastAsia="zh-CN"/>
              </w:rPr>
            </w:pPr>
            <w:r>
              <w:rPr>
                <w:rFonts w:ascii="Arial" w:hAnsi="Arial" w:cs="Arial"/>
                <w:b/>
                <w:sz w:val="18"/>
                <w:szCs w:val="18"/>
              </w:rPr>
              <w:t>%</w:t>
            </w:r>
          </w:p>
        </w:tc>
        <w:tc>
          <w:tcPr>
            <w:tcW w:w="1238" w:type="dxa"/>
            <w:tcBorders>
              <w:left w:val="single" w:sz="4" w:space="0" w:color="auto"/>
              <w:bottom w:val="single" w:sz="4" w:space="0" w:color="auto"/>
              <w:right w:val="single" w:sz="4" w:space="0" w:color="auto"/>
            </w:tcBorders>
          </w:tcPr>
          <w:p w14:paraId="25B5A3FF" w14:textId="77777777" w:rsidR="001E32A1" w:rsidRDefault="006F6392">
            <w:pPr>
              <w:rPr>
                <w:rFonts w:ascii="Arial" w:hAnsi="Arial" w:cs="Arial"/>
                <w:b/>
                <w:sz w:val="18"/>
                <w:szCs w:val="18"/>
                <w:lang w:val="en-US" w:eastAsia="zh-CN"/>
              </w:rPr>
            </w:pPr>
            <w:r>
              <w:rPr>
                <w:rFonts w:ascii="Arial" w:hAnsi="Arial" w:cs="Arial"/>
                <w:b/>
                <w:sz w:val="18"/>
                <w:szCs w:val="18"/>
              </w:rPr>
              <w:t>Connection density</w:t>
            </w:r>
          </w:p>
        </w:tc>
        <w:tc>
          <w:tcPr>
            <w:tcW w:w="1150" w:type="dxa"/>
            <w:tcBorders>
              <w:left w:val="single" w:sz="4" w:space="0" w:color="auto"/>
              <w:bottom w:val="single" w:sz="4" w:space="0" w:color="auto"/>
            </w:tcBorders>
          </w:tcPr>
          <w:p w14:paraId="44612875" w14:textId="77777777" w:rsidR="001E32A1" w:rsidRDefault="006F6392">
            <w:pPr>
              <w:rPr>
                <w:rFonts w:ascii="Arial" w:hAnsi="Arial" w:cs="Arial"/>
                <w:b/>
                <w:sz w:val="18"/>
                <w:szCs w:val="18"/>
                <w:lang w:eastAsia="zh-CN"/>
              </w:rPr>
            </w:pPr>
            <w:r>
              <w:rPr>
                <w:rFonts w:ascii="Arial" w:hAnsi="Arial" w:cs="Arial"/>
                <w:b/>
                <w:sz w:val="18"/>
                <w:szCs w:val="18"/>
                <w:lang w:eastAsia="zh-CN"/>
              </w:rPr>
              <w:t>Coverage (km)</w:t>
            </w:r>
          </w:p>
        </w:tc>
      </w:tr>
      <w:tr w:rsidR="001E32A1" w14:paraId="2E48C1F2" w14:textId="77777777">
        <w:trPr>
          <w:jc w:val="center"/>
        </w:trPr>
        <w:tc>
          <w:tcPr>
            <w:tcW w:w="1669" w:type="dxa"/>
            <w:tcBorders>
              <w:top w:val="single" w:sz="4" w:space="0" w:color="auto"/>
              <w:bottom w:val="single" w:sz="4" w:space="0" w:color="auto"/>
              <w:right w:val="single" w:sz="4" w:space="0" w:color="auto"/>
            </w:tcBorders>
          </w:tcPr>
          <w:p w14:paraId="38217EEE" w14:textId="3D1B9527" w:rsidR="001E32A1" w:rsidRDefault="006F6392">
            <w:pPr>
              <w:rPr>
                <w:rFonts w:ascii="Arial" w:hAnsi="Arial" w:cs="Arial"/>
                <w:sz w:val="18"/>
                <w:szCs w:val="18"/>
                <w:lang w:val="en-US" w:eastAsia="zh-CN"/>
              </w:rPr>
            </w:pPr>
            <w:r>
              <w:rPr>
                <w:rFonts w:ascii="Arial" w:hAnsi="Arial" w:cs="Arial"/>
                <w:sz w:val="18"/>
                <w:szCs w:val="18"/>
              </w:rPr>
              <w:t>Surveillance HD camera media</w:t>
            </w:r>
          </w:p>
        </w:tc>
        <w:tc>
          <w:tcPr>
            <w:tcW w:w="1418" w:type="dxa"/>
            <w:tcBorders>
              <w:top w:val="single" w:sz="4" w:space="0" w:color="auto"/>
              <w:left w:val="single" w:sz="4" w:space="0" w:color="auto"/>
              <w:bottom w:val="single" w:sz="4" w:space="0" w:color="auto"/>
              <w:right w:val="single" w:sz="4" w:space="0" w:color="auto"/>
            </w:tcBorders>
          </w:tcPr>
          <w:p w14:paraId="780F3D09" w14:textId="77777777" w:rsidR="001E32A1" w:rsidRDefault="006F6392">
            <w:pPr>
              <w:rPr>
                <w:rFonts w:ascii="Arial" w:hAnsi="Arial" w:cs="Arial"/>
                <w:sz w:val="18"/>
                <w:szCs w:val="18"/>
              </w:rPr>
            </w:pPr>
            <w:r>
              <w:rPr>
                <w:rFonts w:ascii="Arial" w:hAnsi="Arial" w:cs="Arial"/>
                <w:sz w:val="18"/>
                <w:szCs w:val="18"/>
              </w:rPr>
              <w:t>3 (up 5 if a lot is going on)</w:t>
            </w:r>
          </w:p>
        </w:tc>
        <w:tc>
          <w:tcPr>
            <w:tcW w:w="950" w:type="dxa"/>
            <w:tcBorders>
              <w:top w:val="single" w:sz="4" w:space="0" w:color="auto"/>
              <w:left w:val="single" w:sz="4" w:space="0" w:color="auto"/>
              <w:bottom w:val="single" w:sz="4" w:space="0" w:color="auto"/>
              <w:right w:val="single" w:sz="4" w:space="0" w:color="auto"/>
            </w:tcBorders>
          </w:tcPr>
          <w:p w14:paraId="7BA57488" w14:textId="6635C67E" w:rsidR="001E32A1" w:rsidRDefault="006F6392">
            <w:pPr>
              <w:rPr>
                <w:rFonts w:ascii="Arial" w:hAnsi="Arial" w:cs="Arial"/>
                <w:sz w:val="18"/>
                <w:szCs w:val="18"/>
                <w:lang w:val="en-US"/>
              </w:rPr>
            </w:pPr>
            <w:r>
              <w:rPr>
                <w:rFonts w:ascii="Arial" w:eastAsia="SimSun" w:hAnsi="Arial" w:cs="Arial"/>
                <w:sz w:val="18"/>
                <w:szCs w:val="18"/>
                <w:lang w:val="en-US" w:eastAsia="zh-CN"/>
              </w:rPr>
              <w:t>(note 1)</w:t>
            </w:r>
          </w:p>
        </w:tc>
        <w:tc>
          <w:tcPr>
            <w:tcW w:w="1208" w:type="dxa"/>
            <w:tcBorders>
              <w:top w:val="single" w:sz="4" w:space="0" w:color="auto"/>
              <w:left w:val="single" w:sz="4" w:space="0" w:color="auto"/>
              <w:bottom w:val="single" w:sz="4" w:space="0" w:color="auto"/>
              <w:right w:val="single" w:sz="4" w:space="0" w:color="auto"/>
            </w:tcBorders>
          </w:tcPr>
          <w:p w14:paraId="157485C3" w14:textId="380CBAFF" w:rsidR="001E32A1" w:rsidRDefault="006F6392">
            <w:pPr>
              <w:rPr>
                <w:rFonts w:ascii="Arial" w:hAnsi="Arial" w:cs="Arial"/>
                <w:sz w:val="18"/>
                <w:szCs w:val="18"/>
                <w:lang w:val="en-US" w:eastAsia="zh-CN"/>
              </w:rPr>
            </w:pPr>
            <w:r>
              <w:rPr>
                <w:rFonts w:ascii="Arial" w:hAnsi="Arial" w:cs="Arial"/>
                <w:sz w:val="18"/>
                <w:szCs w:val="18"/>
                <w:lang w:val="en-US" w:eastAsia="zh-CN"/>
              </w:rPr>
              <w:t>(note 1)</w:t>
            </w:r>
          </w:p>
        </w:tc>
        <w:tc>
          <w:tcPr>
            <w:tcW w:w="1238" w:type="dxa"/>
            <w:tcBorders>
              <w:top w:val="single" w:sz="4" w:space="0" w:color="auto"/>
              <w:left w:val="single" w:sz="4" w:space="0" w:color="auto"/>
              <w:bottom w:val="single" w:sz="4" w:space="0" w:color="auto"/>
              <w:right w:val="single" w:sz="4" w:space="0" w:color="auto"/>
            </w:tcBorders>
          </w:tcPr>
          <w:p w14:paraId="323C4329" w14:textId="77777777" w:rsidR="001E32A1" w:rsidRDefault="006F6392">
            <w:pPr>
              <w:rPr>
                <w:rFonts w:ascii="Arial" w:hAnsi="Arial" w:cs="Arial"/>
                <w:sz w:val="18"/>
                <w:szCs w:val="18"/>
                <w:lang w:eastAsia="zh-CN"/>
              </w:rPr>
            </w:pPr>
            <w:r>
              <w:rPr>
                <w:rFonts w:ascii="Arial" w:hAnsi="Arial" w:cs="Arial"/>
                <w:sz w:val="18"/>
                <w:szCs w:val="18"/>
                <w:lang w:eastAsia="zh-CN"/>
              </w:rPr>
              <w:t>~12/sub-station</w:t>
            </w:r>
          </w:p>
        </w:tc>
        <w:tc>
          <w:tcPr>
            <w:tcW w:w="1150" w:type="dxa"/>
            <w:tcBorders>
              <w:top w:val="single" w:sz="4" w:space="0" w:color="auto"/>
              <w:left w:val="single" w:sz="4" w:space="0" w:color="auto"/>
              <w:bottom w:val="single" w:sz="4" w:space="0" w:color="auto"/>
            </w:tcBorders>
          </w:tcPr>
          <w:p w14:paraId="4CE95402" w14:textId="3DF198C7" w:rsidR="001E32A1" w:rsidRDefault="006F6392">
            <w:pPr>
              <w:rPr>
                <w:rFonts w:ascii="Arial" w:hAnsi="Arial" w:cs="Arial"/>
                <w:sz w:val="18"/>
                <w:szCs w:val="18"/>
                <w:lang w:eastAsia="zh-CN"/>
              </w:rPr>
            </w:pPr>
            <w:r>
              <w:rPr>
                <w:rFonts w:ascii="Arial" w:hAnsi="Arial" w:cs="Arial"/>
                <w:sz w:val="18"/>
                <w:szCs w:val="18"/>
                <w:lang w:eastAsia="zh-CN"/>
              </w:rPr>
              <w:t>&gt;=30km (city range)</w:t>
            </w:r>
          </w:p>
        </w:tc>
      </w:tr>
      <w:tr w:rsidR="001E32A1" w14:paraId="4FCF939C" w14:textId="77777777">
        <w:trPr>
          <w:jc w:val="center"/>
        </w:trPr>
        <w:tc>
          <w:tcPr>
            <w:tcW w:w="7633" w:type="dxa"/>
            <w:gridSpan w:val="6"/>
            <w:tcBorders>
              <w:top w:val="single" w:sz="4" w:space="0" w:color="auto"/>
            </w:tcBorders>
          </w:tcPr>
          <w:p w14:paraId="38452600" w14:textId="36CC207B" w:rsidR="001E32A1" w:rsidRDefault="006F6392">
            <w:pPr>
              <w:pStyle w:val="TAN"/>
            </w:pPr>
            <w:r>
              <w:t>NOTE</w:t>
            </w:r>
            <w:r>
              <w:rPr>
                <w:rFonts w:eastAsia="SimSun" w:hint="eastAsia"/>
                <w:lang w:val="en-US" w:eastAsia="zh-CN"/>
              </w:rPr>
              <w:t xml:space="preserve"> </w:t>
            </w:r>
            <w:r>
              <w:t>1:</w:t>
            </w:r>
            <w:r>
              <w:tab/>
              <w:t>Media transport typically uses a streaming protocol that allows for buffering of media in the event of changes of latency (jitter) or intermittent failure. This may result in transient interruptions of the video stream but does not result in loss of media. For this reason, no KPI target is given for these metrics.</w:t>
            </w:r>
          </w:p>
        </w:tc>
      </w:tr>
    </w:tbl>
    <w:p w14:paraId="695E97B1" w14:textId="77777777" w:rsidR="001E32A1" w:rsidRDefault="006F6392">
      <w:pPr>
        <w:pStyle w:val="Heading3"/>
      </w:pPr>
      <w:bookmarkStart w:id="372" w:name="_Toc74229522"/>
      <w:bookmarkStart w:id="373" w:name="_Toc74230128"/>
      <w:bookmarkStart w:id="374" w:name="_Toc91256844"/>
      <w:r>
        <w:t>5.14.6</w:t>
      </w:r>
      <w:r>
        <w:tab/>
        <w:t>Potential New Requirements needed to support the use case</w:t>
      </w:r>
      <w:bookmarkEnd w:id="372"/>
      <w:bookmarkEnd w:id="373"/>
      <w:bookmarkEnd w:id="374"/>
    </w:p>
    <w:p w14:paraId="6CEE6133" w14:textId="77777777" w:rsidR="001E32A1" w:rsidRDefault="006F6392">
      <w:r>
        <w:t>This use case is included for completeness but no new requirements have been identified.</w:t>
      </w:r>
    </w:p>
    <w:p w14:paraId="1013E40E" w14:textId="34412C49" w:rsidR="001E32A1" w:rsidRDefault="006F6392">
      <w:pPr>
        <w:pStyle w:val="Heading2"/>
      </w:pPr>
      <w:bookmarkStart w:id="375" w:name="_Toc50122431"/>
      <w:bookmarkStart w:id="376" w:name="_Toc74230129"/>
      <w:bookmarkStart w:id="377" w:name="_Toc74229523"/>
      <w:bookmarkStart w:id="378" w:name="_Toc91256845"/>
      <w:r>
        <w:lastRenderedPageBreak/>
        <w:t>5.</w:t>
      </w:r>
      <w:r>
        <w:rPr>
          <w:rFonts w:eastAsia="SimSun" w:hint="eastAsia"/>
          <w:lang w:val="en-US" w:eastAsia="zh-CN"/>
        </w:rPr>
        <w:t>15</w:t>
      </w:r>
      <w:r>
        <w:tab/>
      </w:r>
      <w:bookmarkEnd w:id="375"/>
      <w:r>
        <w:t>Distributed Energy Resources and Micro</w:t>
      </w:r>
      <w:r w:rsidR="005728E1">
        <w:t>g</w:t>
      </w:r>
      <w:r>
        <w:t>rids</w:t>
      </w:r>
      <w:bookmarkEnd w:id="376"/>
      <w:bookmarkEnd w:id="377"/>
      <w:bookmarkEnd w:id="378"/>
    </w:p>
    <w:p w14:paraId="6620B0BF" w14:textId="77777777" w:rsidR="001E32A1" w:rsidRDefault="006F6392">
      <w:pPr>
        <w:pStyle w:val="Heading3"/>
      </w:pPr>
      <w:bookmarkStart w:id="379" w:name="_Toc50122432"/>
      <w:bookmarkStart w:id="380" w:name="_Toc74229524"/>
      <w:bookmarkStart w:id="381" w:name="_Toc74230130"/>
      <w:bookmarkStart w:id="382" w:name="_Toc91256846"/>
      <w:r>
        <w:t>5.</w:t>
      </w:r>
      <w:r>
        <w:rPr>
          <w:rFonts w:eastAsia="SimSun" w:hint="eastAsia"/>
          <w:lang w:val="en-US" w:eastAsia="zh-CN"/>
        </w:rPr>
        <w:t>15</w:t>
      </w:r>
      <w:r>
        <w:t>.1</w:t>
      </w:r>
      <w:r>
        <w:tab/>
      </w:r>
      <w:bookmarkEnd w:id="379"/>
      <w:r>
        <w:t>Description</w:t>
      </w:r>
      <w:bookmarkEnd w:id="380"/>
      <w:bookmarkEnd w:id="381"/>
      <w:bookmarkEnd w:id="382"/>
    </w:p>
    <w:p w14:paraId="0F296A0E" w14:textId="1DFBCFA4" w:rsidR="001E32A1" w:rsidRDefault="006F6392">
      <w:r>
        <w:t>Distributed energy resources (DER) become more and more important because of its close proximity to the user side and the convenience of complementary energy forms. The potentially large number of DERs have a direct impact on the operation and power trading of the power system, affecting the security, stability and operation efficiency of the system. The concept of microgrid was introduced to aggregate and optimise DER thus reduce the negative impact on power grids. As defined in [</w:t>
      </w:r>
      <w:r>
        <w:rPr>
          <w:rFonts w:eastAsia="SimSun"/>
          <w:lang w:val="en-US" w:eastAsia="zh-CN"/>
        </w:rPr>
        <w:t>31</w:t>
      </w:r>
      <w:r>
        <w:t xml:space="preserve">], a microgrid is a self-sufficient energy system that serves a discrete geographic footprint, such as a university campus, a hospital complex, a business centre, or a residential area. Within microgrids there are one or more kinds of distributed energy (solar panels, wind turbines, combined heat &amp; power, generators) that produce its power. In addition, many newer microgrids contain energy storage, typically from batteries. Some also now have electric vehicle charging stations. </w:t>
      </w:r>
    </w:p>
    <w:p w14:paraId="42D64652" w14:textId="60597FAC" w:rsidR="001E32A1" w:rsidRDefault="006F6392">
      <w:r>
        <w:t xml:space="preserve">The integration of DERs into the energy system cause many challenges into the communication field. </w:t>
      </w:r>
      <w:r>
        <w:rPr>
          <w:rFonts w:eastAsia="Calibri"/>
        </w:rPr>
        <w:t>The operational conditions of a microgrid may vary rapidly due to DER contribution with low inertia of nonrotating elements and rapid changes in weather conditions (wind and solar radiation) [</w:t>
      </w:r>
      <w:r>
        <w:rPr>
          <w:rFonts w:eastAsia="SimSun"/>
          <w:lang w:val="en-US" w:eastAsia="zh-CN"/>
        </w:rPr>
        <w:t>32</w:t>
      </w:r>
      <w:r>
        <w:rPr>
          <w:rFonts w:eastAsia="Calibri"/>
        </w:rPr>
        <w:t xml:space="preserve">]. </w:t>
      </w:r>
      <w:r>
        <w:t xml:space="preserve">To incorporate more renewable and alternative energy sources, the communication infrastructure must have the ability to easily handle an increasing amount of </w:t>
      </w:r>
      <w:r>
        <w:rPr>
          <w:rFonts w:hint="eastAsia"/>
        </w:rPr>
        <w:t>data traffic or service requests and must provide a real</w:t>
      </w:r>
      <w:r>
        <w:rPr>
          <w:rFonts w:ascii="SimSun" w:eastAsia="SimSun" w:hAnsi="SimSun" w:cs="SimSun" w:hint="eastAsia"/>
        </w:rPr>
        <w:t>‐</w:t>
      </w:r>
      <w:r>
        <w:rPr>
          <w:rFonts w:hint="eastAsia"/>
        </w:rPr>
        <w:t>time monitoring and control operation</w:t>
      </w:r>
      <w:r>
        <w:t xml:space="preserve"> of all these nodes. A reliable communication between the system elements is crucial. In fact, any type of communication dependent electrical protection scheme requires robustness, a virtually full-time availability, and strictly bounded latency.</w:t>
      </w:r>
    </w:p>
    <w:p w14:paraId="31548A36" w14:textId="77777777" w:rsidR="001E32A1" w:rsidRDefault="006F6392">
      <w:pPr>
        <w:pStyle w:val="TH"/>
      </w:pPr>
      <w:r>
        <w:rPr>
          <w:noProof/>
          <w:lang w:val="en-US" w:eastAsia="zh-CN"/>
        </w:rPr>
        <w:drawing>
          <wp:inline distT="0" distB="0" distL="114300" distR="114300" wp14:anchorId="2BA8DA1F" wp14:editId="07C4A305">
            <wp:extent cx="3949700" cy="2198370"/>
            <wp:effectExtent l="0" t="0" r="1270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0" cstate="print"/>
                    <a:stretch>
                      <a:fillRect/>
                    </a:stretch>
                  </pic:blipFill>
                  <pic:spPr>
                    <a:xfrm>
                      <a:off x="0" y="0"/>
                      <a:ext cx="3949700" cy="2198370"/>
                    </a:xfrm>
                    <a:prstGeom prst="rect">
                      <a:avLst/>
                    </a:prstGeom>
                    <a:noFill/>
                    <a:ln>
                      <a:noFill/>
                    </a:ln>
                  </pic:spPr>
                </pic:pic>
              </a:graphicData>
            </a:graphic>
          </wp:inline>
        </w:drawing>
      </w:r>
    </w:p>
    <w:p w14:paraId="13470BF7" w14:textId="77777777" w:rsidR="001E32A1" w:rsidRDefault="006F6392">
      <w:pPr>
        <w:pStyle w:val="TF"/>
      </w:pPr>
      <w:r>
        <w:t>Figure 5.</w:t>
      </w:r>
      <w:r>
        <w:rPr>
          <w:rFonts w:eastAsia="SimSun" w:hint="eastAsia"/>
          <w:lang w:val="en-US" w:eastAsia="zh-CN"/>
        </w:rPr>
        <w:t>15</w:t>
      </w:r>
      <w:r>
        <w:t>.1-1: IEC 61850 communication stack</w:t>
      </w:r>
    </w:p>
    <w:p w14:paraId="27A2CE1C" w14:textId="7F4DD5F2" w:rsidR="001E32A1" w:rsidRDefault="006F6392">
      <w:r>
        <w:t>When it comes to communications architecture, IEC61850 is a widely accepted standard for automation and equipment of power utilities and DER, specifically for defining protocols for IEDs (Intelligent electronic devices) at electrical substations. IEC 61850 standard specifies the timing constraints for messages typically used in substations (table 5.</w:t>
      </w:r>
      <w:r>
        <w:rPr>
          <w:rFonts w:eastAsia="SimSun" w:hint="eastAsia"/>
          <w:lang w:val="en-US" w:eastAsia="zh-CN"/>
        </w:rPr>
        <w:t>15</w:t>
      </w:r>
      <w:r>
        <w:t xml:space="preserve">.1-1). GOOSE (Generic Object Oriented Substation Events) and SV (Sampled Values) messages are assumed as time critical messages, having the tightest deadlines (maximum allowed transfer time) among all IEC 61850 messages, corresponding to 3 </w:t>
      </w:r>
      <w:proofErr w:type="spellStart"/>
      <w:r>
        <w:t>ms</w:t>
      </w:r>
      <w:proofErr w:type="spellEnd"/>
      <w:r>
        <w:t>. While GOOSE is typically used to transfer information closely related to monitoring and control functions (circuit breaker status etc.), SV is used to transfer numerical samples of current and voltage signals. The SV protocol works on a periodic information transmission model, regularly sending messages at a fixed rate. For protection purposes, the default rate is 4000 or 4800 messages per second for, respectively, 50 or 60 Hz power systems. On the other hand, the GOOSE protocol operates in a sporadic information transmission model, where a continuous flow of data is maintained to increase communication reliability. The typical sizes of GOOSE and SV messages are, respectively, 160 and 140 bytes. GOOSE messages are transmitted at two different modes: 1) Safe operation: 1 message / second (with the bitrate of 1.28 kb</w:t>
      </w:r>
      <w:r w:rsidR="00F96F9C">
        <w:t>it/</w:t>
      </w:r>
      <w:r>
        <w:t>s); 2) Emergency operation: 32 message / second (with the bitrate of 40.96</w:t>
      </w:r>
      <w:r w:rsidR="00F96F9C">
        <w:t> </w:t>
      </w:r>
      <w:r>
        <w:t>kb</w:t>
      </w:r>
      <w:r w:rsidR="00F96F9C">
        <w:t>it/</w:t>
      </w:r>
      <w:r>
        <w:t>s). SV messages are transmitted at much high rate 4800 message / second (with the bitrate of 5.376</w:t>
      </w:r>
      <w:r w:rsidR="00F96F9C">
        <w:t> </w:t>
      </w:r>
      <w:r>
        <w:t>Mb</w:t>
      </w:r>
      <w:r w:rsidR="00F96F9C">
        <w:t>it/</w:t>
      </w:r>
      <w:r>
        <w:t>s).</w:t>
      </w:r>
    </w:p>
    <w:p w14:paraId="2BC9D7AC" w14:textId="68159F32" w:rsidR="001E32A1" w:rsidRDefault="006F6392">
      <w:pPr>
        <w:pStyle w:val="TH"/>
      </w:pPr>
      <w:r>
        <w:lastRenderedPageBreak/>
        <w:t>Table 5.</w:t>
      </w:r>
      <w:r>
        <w:rPr>
          <w:rFonts w:hint="eastAsia"/>
        </w:rPr>
        <w:t>15</w:t>
      </w:r>
      <w:r>
        <w:t>.1-1</w:t>
      </w:r>
      <w:r>
        <w:rPr>
          <w:rFonts w:hint="eastAsia"/>
          <w:lang w:val="en-US" w:eastAsia="zh-CN"/>
        </w:rPr>
        <w:t>:</w:t>
      </w:r>
      <w:r>
        <w:t xml:space="preserve"> Time constraints for IEC 61850 messages [33]</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4A0" w:firstRow="1" w:lastRow="0" w:firstColumn="1" w:lastColumn="0" w:noHBand="0" w:noVBand="1"/>
      </w:tblPr>
      <w:tblGrid>
        <w:gridCol w:w="3139"/>
        <w:gridCol w:w="4485"/>
        <w:gridCol w:w="1736"/>
      </w:tblGrid>
      <w:tr w:rsidR="001E32A1" w14:paraId="1143CF1A" w14:textId="77777777">
        <w:trPr>
          <w:jc w:val="center"/>
        </w:trPr>
        <w:tc>
          <w:tcPr>
            <w:tcW w:w="3139" w:type="dxa"/>
            <w:shd w:val="clear" w:color="auto" w:fill="auto"/>
            <w:vAlign w:val="bottom"/>
          </w:tcPr>
          <w:p w14:paraId="7963B09B" w14:textId="77777777" w:rsidR="001E32A1" w:rsidRDefault="006F6392">
            <w:pPr>
              <w:pStyle w:val="TAL"/>
              <w:jc w:val="center"/>
              <w:rPr>
                <w:rFonts w:eastAsia="Calibri"/>
                <w:b/>
                <w:bCs/>
                <w:lang w:val="en-US"/>
              </w:rPr>
            </w:pPr>
            <w:r>
              <w:rPr>
                <w:rFonts w:eastAsia="Calibri"/>
                <w:b/>
                <w:bCs/>
                <w:lang w:val="en-US"/>
              </w:rPr>
              <w:t>Message Type</w:t>
            </w:r>
          </w:p>
        </w:tc>
        <w:tc>
          <w:tcPr>
            <w:tcW w:w="4485" w:type="dxa"/>
            <w:shd w:val="clear" w:color="auto" w:fill="auto"/>
            <w:vAlign w:val="bottom"/>
          </w:tcPr>
          <w:p w14:paraId="007B2352" w14:textId="77777777" w:rsidR="001E32A1" w:rsidRDefault="006F6392">
            <w:pPr>
              <w:pStyle w:val="TAL"/>
              <w:jc w:val="center"/>
              <w:rPr>
                <w:rFonts w:eastAsia="Calibri"/>
                <w:b/>
                <w:bCs/>
                <w:lang w:val="en-US"/>
              </w:rPr>
            </w:pPr>
            <w:r>
              <w:rPr>
                <w:rFonts w:eastAsia="Calibri"/>
                <w:b/>
                <w:bCs/>
                <w:lang w:val="en-US"/>
              </w:rPr>
              <w:t>Example Application</w:t>
            </w:r>
          </w:p>
        </w:tc>
        <w:tc>
          <w:tcPr>
            <w:tcW w:w="1736" w:type="dxa"/>
            <w:shd w:val="clear" w:color="auto" w:fill="auto"/>
            <w:vAlign w:val="bottom"/>
          </w:tcPr>
          <w:p w14:paraId="0F06C1C1" w14:textId="77777777" w:rsidR="001E32A1" w:rsidRDefault="006F6392">
            <w:pPr>
              <w:pStyle w:val="TAL"/>
              <w:jc w:val="center"/>
              <w:rPr>
                <w:rFonts w:eastAsia="Calibri"/>
                <w:b/>
                <w:bCs/>
                <w:lang w:val="en-US"/>
              </w:rPr>
            </w:pPr>
            <w:r>
              <w:rPr>
                <w:b/>
                <w:bCs/>
              </w:rPr>
              <w:t>Time Constraint</w:t>
            </w:r>
          </w:p>
        </w:tc>
      </w:tr>
      <w:tr w:rsidR="001E32A1" w14:paraId="1F555A41" w14:textId="77777777">
        <w:trPr>
          <w:jc w:val="center"/>
        </w:trPr>
        <w:tc>
          <w:tcPr>
            <w:tcW w:w="3139" w:type="dxa"/>
            <w:shd w:val="clear" w:color="auto" w:fill="auto"/>
          </w:tcPr>
          <w:p w14:paraId="716CCA15" w14:textId="77777777" w:rsidR="001E32A1" w:rsidRDefault="006F6392">
            <w:pPr>
              <w:pStyle w:val="TAL"/>
              <w:rPr>
                <w:rFonts w:eastAsia="Calibri"/>
                <w:bCs/>
                <w:lang w:val="en-US"/>
              </w:rPr>
            </w:pPr>
            <w:r>
              <w:rPr>
                <w:rFonts w:eastAsia="Calibri"/>
                <w:bCs/>
                <w:lang w:val="en-US"/>
              </w:rPr>
              <w:t>1A—Fast messages</w:t>
            </w:r>
            <w:r>
              <w:rPr>
                <w:rFonts w:eastAsia="Calibri"/>
                <w:b/>
                <w:bCs/>
                <w:lang w:val="en-US"/>
              </w:rPr>
              <w:t xml:space="preserve">, </w:t>
            </w:r>
            <w:r>
              <w:rPr>
                <w:rFonts w:eastAsia="Calibri"/>
                <w:bCs/>
                <w:lang w:val="en-US"/>
              </w:rPr>
              <w:t>trip</w:t>
            </w:r>
          </w:p>
        </w:tc>
        <w:tc>
          <w:tcPr>
            <w:tcW w:w="4485" w:type="dxa"/>
            <w:shd w:val="clear" w:color="auto" w:fill="auto"/>
          </w:tcPr>
          <w:p w14:paraId="75918192" w14:textId="77777777" w:rsidR="001E32A1" w:rsidRDefault="006F6392">
            <w:pPr>
              <w:pStyle w:val="TAL"/>
              <w:rPr>
                <w:rFonts w:eastAsia="Calibri"/>
                <w:lang w:val="en-US"/>
              </w:rPr>
            </w:pPr>
            <w:r>
              <w:rPr>
                <w:rFonts w:eastAsia="Calibri"/>
                <w:lang w:val="en-US"/>
              </w:rPr>
              <w:t>Circuit breaker commands and states (GOOSE)</w:t>
            </w:r>
          </w:p>
        </w:tc>
        <w:tc>
          <w:tcPr>
            <w:tcW w:w="1736" w:type="dxa"/>
            <w:shd w:val="clear" w:color="auto" w:fill="auto"/>
          </w:tcPr>
          <w:p w14:paraId="6A24C2E2" w14:textId="77777777" w:rsidR="001E32A1" w:rsidRDefault="006F6392">
            <w:pPr>
              <w:pStyle w:val="TAL"/>
              <w:rPr>
                <w:rFonts w:eastAsia="Calibri"/>
                <w:lang w:val="en-US"/>
              </w:rPr>
            </w:pPr>
            <w:r>
              <w:rPr>
                <w:rFonts w:eastAsia="Calibri"/>
                <w:lang w:val="en-US"/>
              </w:rPr>
              <w:t xml:space="preserve">≤3 </w:t>
            </w:r>
            <w:proofErr w:type="spellStart"/>
            <w:r>
              <w:rPr>
                <w:rFonts w:eastAsia="Calibri"/>
                <w:lang w:val="en-US"/>
              </w:rPr>
              <w:t>ms</w:t>
            </w:r>
            <w:proofErr w:type="spellEnd"/>
          </w:p>
        </w:tc>
      </w:tr>
      <w:tr w:rsidR="001E32A1" w14:paraId="389EA7F9" w14:textId="77777777">
        <w:trPr>
          <w:jc w:val="center"/>
        </w:trPr>
        <w:tc>
          <w:tcPr>
            <w:tcW w:w="3139" w:type="dxa"/>
            <w:shd w:val="clear" w:color="auto" w:fill="auto"/>
          </w:tcPr>
          <w:p w14:paraId="287436A6" w14:textId="77777777" w:rsidR="001E32A1" w:rsidRDefault="006F6392">
            <w:pPr>
              <w:pStyle w:val="TAL"/>
              <w:rPr>
                <w:rFonts w:eastAsia="Calibri"/>
                <w:bCs/>
                <w:lang w:val="en-US"/>
              </w:rPr>
            </w:pPr>
            <w:r>
              <w:rPr>
                <w:rFonts w:eastAsia="Calibri"/>
                <w:bCs/>
                <w:lang w:val="en-US"/>
              </w:rPr>
              <w:t>1B—Fast messages</w:t>
            </w:r>
            <w:r>
              <w:rPr>
                <w:rFonts w:eastAsia="Calibri"/>
                <w:b/>
                <w:bCs/>
                <w:lang w:val="en-US"/>
              </w:rPr>
              <w:t xml:space="preserve">, </w:t>
            </w:r>
            <w:r>
              <w:rPr>
                <w:rFonts w:eastAsia="Calibri"/>
                <w:bCs/>
                <w:lang w:val="en-US"/>
              </w:rPr>
              <w:t>other</w:t>
            </w:r>
          </w:p>
        </w:tc>
        <w:tc>
          <w:tcPr>
            <w:tcW w:w="4485" w:type="dxa"/>
            <w:shd w:val="clear" w:color="auto" w:fill="auto"/>
          </w:tcPr>
          <w:p w14:paraId="0D613947" w14:textId="77777777" w:rsidR="001E32A1" w:rsidRDefault="006F6392">
            <w:pPr>
              <w:pStyle w:val="TAL"/>
              <w:rPr>
                <w:rFonts w:eastAsia="Calibri"/>
                <w:lang w:val="en-US"/>
              </w:rPr>
            </w:pPr>
            <w:r>
              <w:rPr>
                <w:rFonts w:eastAsia="Calibri"/>
                <w:lang w:val="en-US"/>
              </w:rPr>
              <w:t>The same as above</w:t>
            </w:r>
          </w:p>
        </w:tc>
        <w:tc>
          <w:tcPr>
            <w:tcW w:w="1736" w:type="dxa"/>
            <w:shd w:val="clear" w:color="auto" w:fill="auto"/>
          </w:tcPr>
          <w:p w14:paraId="65DF0A65" w14:textId="77777777" w:rsidR="001E32A1" w:rsidRDefault="006F6392">
            <w:pPr>
              <w:pStyle w:val="TAL"/>
              <w:rPr>
                <w:rFonts w:eastAsia="Calibri"/>
                <w:lang w:val="en-US"/>
              </w:rPr>
            </w:pPr>
            <w:r>
              <w:rPr>
                <w:rFonts w:eastAsia="Calibri"/>
                <w:lang w:val="en-US"/>
              </w:rPr>
              <w:t xml:space="preserve">≤20 </w:t>
            </w:r>
            <w:proofErr w:type="spellStart"/>
            <w:r>
              <w:rPr>
                <w:rFonts w:eastAsia="Calibri"/>
                <w:lang w:val="en-US"/>
              </w:rPr>
              <w:t>ms</w:t>
            </w:r>
            <w:proofErr w:type="spellEnd"/>
          </w:p>
        </w:tc>
      </w:tr>
      <w:tr w:rsidR="001E32A1" w14:paraId="43C67439" w14:textId="77777777">
        <w:trPr>
          <w:jc w:val="center"/>
        </w:trPr>
        <w:tc>
          <w:tcPr>
            <w:tcW w:w="3139" w:type="dxa"/>
            <w:shd w:val="clear" w:color="auto" w:fill="auto"/>
          </w:tcPr>
          <w:p w14:paraId="399EC8C9" w14:textId="77777777" w:rsidR="001E32A1" w:rsidRDefault="006F6392">
            <w:pPr>
              <w:pStyle w:val="TAL"/>
              <w:rPr>
                <w:rFonts w:eastAsia="Calibri"/>
                <w:bCs/>
                <w:lang w:val="en-US"/>
              </w:rPr>
            </w:pPr>
            <w:r>
              <w:rPr>
                <w:rFonts w:eastAsia="Calibri"/>
                <w:bCs/>
                <w:lang w:val="en-US"/>
              </w:rPr>
              <w:t>2—Medium speed messages</w:t>
            </w:r>
          </w:p>
        </w:tc>
        <w:tc>
          <w:tcPr>
            <w:tcW w:w="4485" w:type="dxa"/>
            <w:shd w:val="clear" w:color="auto" w:fill="auto"/>
          </w:tcPr>
          <w:p w14:paraId="1B898BE2" w14:textId="77777777" w:rsidR="001E32A1" w:rsidRDefault="006F6392">
            <w:pPr>
              <w:pStyle w:val="TAL"/>
              <w:rPr>
                <w:rFonts w:eastAsia="Calibri"/>
                <w:lang w:val="en-US"/>
              </w:rPr>
            </w:pPr>
            <w:r>
              <w:rPr>
                <w:rFonts w:eastAsia="Calibri"/>
                <w:lang w:val="en-US"/>
              </w:rPr>
              <w:t>RMS values calculated from type 4 messages</w:t>
            </w:r>
          </w:p>
        </w:tc>
        <w:tc>
          <w:tcPr>
            <w:tcW w:w="1736" w:type="dxa"/>
            <w:shd w:val="clear" w:color="auto" w:fill="auto"/>
          </w:tcPr>
          <w:p w14:paraId="06C80DCF" w14:textId="77777777" w:rsidR="001E32A1" w:rsidRDefault="006F6392">
            <w:pPr>
              <w:pStyle w:val="TAL"/>
              <w:rPr>
                <w:rFonts w:eastAsia="Calibri"/>
                <w:lang w:val="en-US"/>
              </w:rPr>
            </w:pPr>
            <w:r>
              <w:rPr>
                <w:rFonts w:eastAsia="Calibri"/>
                <w:lang w:val="en-US"/>
              </w:rPr>
              <w:t xml:space="preserve">≤100 </w:t>
            </w:r>
            <w:proofErr w:type="spellStart"/>
            <w:r>
              <w:rPr>
                <w:rFonts w:eastAsia="Calibri"/>
                <w:lang w:val="en-US"/>
              </w:rPr>
              <w:t>ms</w:t>
            </w:r>
            <w:proofErr w:type="spellEnd"/>
          </w:p>
        </w:tc>
      </w:tr>
      <w:tr w:rsidR="001E32A1" w14:paraId="7290527B" w14:textId="77777777">
        <w:trPr>
          <w:jc w:val="center"/>
        </w:trPr>
        <w:tc>
          <w:tcPr>
            <w:tcW w:w="3139" w:type="dxa"/>
            <w:shd w:val="clear" w:color="auto" w:fill="auto"/>
          </w:tcPr>
          <w:p w14:paraId="2F658720" w14:textId="77777777" w:rsidR="001E32A1" w:rsidRDefault="006F6392">
            <w:pPr>
              <w:pStyle w:val="TAL"/>
              <w:rPr>
                <w:rFonts w:eastAsia="Calibri"/>
                <w:bCs/>
                <w:lang w:val="en-US"/>
              </w:rPr>
            </w:pPr>
            <w:r>
              <w:rPr>
                <w:rFonts w:eastAsia="Calibri"/>
                <w:bCs/>
                <w:lang w:val="en-US"/>
              </w:rPr>
              <w:t>3—Low speed messages</w:t>
            </w:r>
          </w:p>
        </w:tc>
        <w:tc>
          <w:tcPr>
            <w:tcW w:w="4485" w:type="dxa"/>
            <w:shd w:val="clear" w:color="auto" w:fill="auto"/>
          </w:tcPr>
          <w:p w14:paraId="64FD96FD" w14:textId="77777777" w:rsidR="001E32A1" w:rsidRDefault="006F6392">
            <w:pPr>
              <w:pStyle w:val="TAL"/>
              <w:rPr>
                <w:rFonts w:eastAsia="Calibri"/>
                <w:lang w:val="en-US"/>
              </w:rPr>
            </w:pPr>
            <w:r>
              <w:rPr>
                <w:rFonts w:eastAsia="Calibri"/>
                <w:lang w:val="en-US"/>
              </w:rPr>
              <w:t>Alarms, non-electrical measurements, configurations</w:t>
            </w:r>
          </w:p>
        </w:tc>
        <w:tc>
          <w:tcPr>
            <w:tcW w:w="1736" w:type="dxa"/>
            <w:shd w:val="clear" w:color="auto" w:fill="auto"/>
          </w:tcPr>
          <w:p w14:paraId="6F9642DF" w14:textId="77777777" w:rsidR="001E32A1" w:rsidRDefault="006F6392">
            <w:pPr>
              <w:pStyle w:val="TAL"/>
              <w:rPr>
                <w:rFonts w:eastAsia="Calibri"/>
                <w:lang w:val="en-US"/>
              </w:rPr>
            </w:pPr>
            <w:r>
              <w:rPr>
                <w:rFonts w:eastAsia="Calibri"/>
                <w:lang w:val="en-US"/>
              </w:rPr>
              <w:t xml:space="preserve">≤500 </w:t>
            </w:r>
            <w:proofErr w:type="spellStart"/>
            <w:r>
              <w:rPr>
                <w:rFonts w:eastAsia="Calibri"/>
                <w:lang w:val="en-US"/>
              </w:rPr>
              <w:t>ms</w:t>
            </w:r>
            <w:proofErr w:type="spellEnd"/>
          </w:p>
        </w:tc>
      </w:tr>
      <w:tr w:rsidR="001E32A1" w14:paraId="23D07972" w14:textId="77777777">
        <w:trPr>
          <w:jc w:val="center"/>
        </w:trPr>
        <w:tc>
          <w:tcPr>
            <w:tcW w:w="3139" w:type="dxa"/>
            <w:shd w:val="clear" w:color="auto" w:fill="auto"/>
          </w:tcPr>
          <w:p w14:paraId="25B92110" w14:textId="77777777" w:rsidR="001E32A1" w:rsidRDefault="006F6392">
            <w:pPr>
              <w:pStyle w:val="TAL"/>
              <w:rPr>
                <w:rFonts w:eastAsia="Calibri"/>
                <w:bCs/>
                <w:lang w:val="en-US"/>
              </w:rPr>
            </w:pPr>
            <w:r>
              <w:rPr>
                <w:rFonts w:eastAsia="Calibri"/>
                <w:bCs/>
                <w:lang w:val="en-US"/>
              </w:rPr>
              <w:t>4—Raw data messages</w:t>
            </w:r>
          </w:p>
        </w:tc>
        <w:tc>
          <w:tcPr>
            <w:tcW w:w="4485" w:type="dxa"/>
            <w:shd w:val="clear" w:color="auto" w:fill="auto"/>
          </w:tcPr>
          <w:p w14:paraId="4A361756" w14:textId="77777777" w:rsidR="001E32A1" w:rsidRDefault="006F6392">
            <w:pPr>
              <w:pStyle w:val="TAL"/>
              <w:rPr>
                <w:rFonts w:eastAsia="Calibri"/>
                <w:lang w:val="en-US"/>
              </w:rPr>
            </w:pPr>
            <w:r>
              <w:rPr>
                <w:rFonts w:eastAsia="Calibri"/>
                <w:lang w:val="en-US"/>
              </w:rPr>
              <w:t>Digital representation of electrical measurement (SV)</w:t>
            </w:r>
          </w:p>
        </w:tc>
        <w:tc>
          <w:tcPr>
            <w:tcW w:w="1736" w:type="dxa"/>
            <w:shd w:val="clear" w:color="auto" w:fill="auto"/>
          </w:tcPr>
          <w:p w14:paraId="182A24BF" w14:textId="77777777" w:rsidR="001E32A1" w:rsidRDefault="006F6392">
            <w:pPr>
              <w:pStyle w:val="TAL"/>
              <w:rPr>
                <w:rFonts w:eastAsia="Calibri"/>
                <w:lang w:val="en-US"/>
              </w:rPr>
            </w:pPr>
            <w:r>
              <w:rPr>
                <w:rFonts w:eastAsia="Calibri"/>
                <w:lang w:val="en-US"/>
              </w:rPr>
              <w:t xml:space="preserve">≤3 </w:t>
            </w:r>
            <w:proofErr w:type="spellStart"/>
            <w:r>
              <w:rPr>
                <w:rFonts w:eastAsia="Calibri"/>
                <w:lang w:val="en-US"/>
              </w:rPr>
              <w:t>ms</w:t>
            </w:r>
            <w:proofErr w:type="spellEnd"/>
          </w:p>
        </w:tc>
      </w:tr>
      <w:tr w:rsidR="001E32A1" w14:paraId="24CBD7A3" w14:textId="77777777">
        <w:trPr>
          <w:jc w:val="center"/>
        </w:trPr>
        <w:tc>
          <w:tcPr>
            <w:tcW w:w="3139" w:type="dxa"/>
            <w:shd w:val="clear" w:color="auto" w:fill="auto"/>
          </w:tcPr>
          <w:p w14:paraId="0FCFDDE3" w14:textId="77777777" w:rsidR="001E32A1" w:rsidRDefault="006F6392">
            <w:pPr>
              <w:pStyle w:val="TAL"/>
              <w:rPr>
                <w:rFonts w:eastAsia="Calibri"/>
                <w:bCs/>
                <w:lang w:val="en-US"/>
              </w:rPr>
            </w:pPr>
            <w:r>
              <w:rPr>
                <w:rFonts w:eastAsia="Calibri"/>
                <w:bCs/>
                <w:lang w:val="en-US"/>
              </w:rPr>
              <w:t xml:space="preserve">5—File transfer functions </w:t>
            </w:r>
          </w:p>
        </w:tc>
        <w:tc>
          <w:tcPr>
            <w:tcW w:w="4485" w:type="dxa"/>
            <w:shd w:val="clear" w:color="auto" w:fill="auto"/>
          </w:tcPr>
          <w:p w14:paraId="34800E47" w14:textId="77777777" w:rsidR="001E32A1" w:rsidRDefault="006F6392">
            <w:pPr>
              <w:pStyle w:val="TAL"/>
              <w:rPr>
                <w:rFonts w:eastAsia="Calibri"/>
                <w:lang w:val="en-US"/>
              </w:rPr>
            </w:pPr>
            <w:r>
              <w:rPr>
                <w:rFonts w:eastAsia="Calibri"/>
                <w:lang w:val="en-US"/>
              </w:rPr>
              <w:t>Files of data for recording settings</w:t>
            </w:r>
          </w:p>
        </w:tc>
        <w:tc>
          <w:tcPr>
            <w:tcW w:w="1736" w:type="dxa"/>
            <w:shd w:val="clear" w:color="auto" w:fill="auto"/>
          </w:tcPr>
          <w:p w14:paraId="2FB09834" w14:textId="77777777" w:rsidR="001E32A1" w:rsidRDefault="006F6392">
            <w:pPr>
              <w:pStyle w:val="TAL"/>
              <w:rPr>
                <w:rFonts w:eastAsia="Calibri"/>
                <w:lang w:val="en-US"/>
              </w:rPr>
            </w:pPr>
            <w:r>
              <w:rPr>
                <w:rFonts w:eastAsia="Calibri"/>
                <w:lang w:val="en-US"/>
              </w:rPr>
              <w:t xml:space="preserve">≤1000 </w:t>
            </w:r>
            <w:proofErr w:type="spellStart"/>
            <w:r>
              <w:rPr>
                <w:rFonts w:eastAsia="Calibri"/>
                <w:lang w:val="en-US"/>
              </w:rPr>
              <w:t>ms</w:t>
            </w:r>
            <w:proofErr w:type="spellEnd"/>
          </w:p>
        </w:tc>
      </w:tr>
      <w:tr w:rsidR="001E32A1" w14:paraId="6AB98B46" w14:textId="77777777">
        <w:trPr>
          <w:jc w:val="center"/>
        </w:trPr>
        <w:tc>
          <w:tcPr>
            <w:tcW w:w="3139" w:type="dxa"/>
            <w:shd w:val="clear" w:color="auto" w:fill="auto"/>
          </w:tcPr>
          <w:p w14:paraId="3B1C4C66" w14:textId="77777777" w:rsidR="001E32A1" w:rsidRDefault="006F6392">
            <w:pPr>
              <w:pStyle w:val="TAL"/>
              <w:rPr>
                <w:rFonts w:eastAsia="Calibri"/>
                <w:bCs/>
                <w:lang w:val="en-US"/>
              </w:rPr>
            </w:pPr>
            <w:r>
              <w:rPr>
                <w:rFonts w:eastAsia="Calibri"/>
                <w:bCs/>
                <w:lang w:val="en-US"/>
              </w:rPr>
              <w:t>6—Time synchronization messages</w:t>
            </w:r>
          </w:p>
        </w:tc>
        <w:tc>
          <w:tcPr>
            <w:tcW w:w="4485" w:type="dxa"/>
            <w:shd w:val="clear" w:color="auto" w:fill="auto"/>
          </w:tcPr>
          <w:p w14:paraId="47ABCA22" w14:textId="77777777" w:rsidR="001E32A1" w:rsidRDefault="006F6392">
            <w:pPr>
              <w:pStyle w:val="TAL"/>
              <w:rPr>
                <w:rFonts w:eastAsia="Calibri"/>
                <w:lang w:val="en-US"/>
              </w:rPr>
            </w:pPr>
            <w:r>
              <w:rPr>
                <w:rFonts w:eastAsia="Calibri"/>
                <w:lang w:val="en-US"/>
              </w:rPr>
              <w:t>IED internal clock synchronization</w:t>
            </w:r>
          </w:p>
        </w:tc>
        <w:tc>
          <w:tcPr>
            <w:tcW w:w="1736" w:type="dxa"/>
            <w:shd w:val="clear" w:color="auto" w:fill="auto"/>
          </w:tcPr>
          <w:p w14:paraId="24765577" w14:textId="77777777" w:rsidR="001E32A1" w:rsidRDefault="006F6392">
            <w:pPr>
              <w:pStyle w:val="TAL"/>
              <w:rPr>
                <w:rFonts w:eastAsia="Calibri"/>
                <w:lang w:val="en-US"/>
              </w:rPr>
            </w:pPr>
            <w:r>
              <w:rPr>
                <w:rFonts w:eastAsia="Calibri"/>
                <w:lang w:val="en-US"/>
              </w:rPr>
              <w:t>none</w:t>
            </w:r>
          </w:p>
        </w:tc>
      </w:tr>
    </w:tbl>
    <w:p w14:paraId="6B20DC7C" w14:textId="77777777" w:rsidR="001E32A1" w:rsidRDefault="001E32A1">
      <w:pPr>
        <w:rPr>
          <w:rFonts w:eastAsia="Calibri"/>
        </w:rPr>
      </w:pPr>
      <w:bookmarkStart w:id="383" w:name="_Toc50122433"/>
    </w:p>
    <w:p w14:paraId="66B77C01" w14:textId="4961AA11" w:rsidR="001E32A1" w:rsidRDefault="006F6392">
      <w:pPr>
        <w:rPr>
          <w:rFonts w:eastAsia="Calibri"/>
        </w:rPr>
      </w:pPr>
      <w:r>
        <w:rPr>
          <w:rFonts w:eastAsia="Calibri"/>
        </w:rPr>
        <w:t>In addition, the increasing number of renewable energy sources and micro-generators as well as the integration of a large amount of DER units in the microgrid has an impact on the scalability and the stability of the communication system. A certain level of redundancy is required in the system, e.g., backup channels, software components and devices, etc. Critical functionalities in a smart microgrid demand high reliability (99.999%) and stringent availability requirement (99.9999%).</w:t>
      </w:r>
    </w:p>
    <w:p w14:paraId="281D0F0D" w14:textId="1F7D342C" w:rsidR="001E32A1" w:rsidRDefault="006F6392">
      <w:pPr>
        <w:rPr>
          <w:rFonts w:eastAsia="Calibri"/>
        </w:rPr>
      </w:pPr>
      <w:r>
        <w:rPr>
          <w:rFonts w:eastAsia="Calibri"/>
        </w:rPr>
        <w:t>The integration of networking and communication technologies in microgrids may cause vulnerabilities of cyber-attacks. In addition, due to the increasing number of distributed energy resources in the grid, the attack targets are also rising, producing more access points to disrupt the grid. Thus, a microgrid needs to be robust against security attacks. Table 5.</w:t>
      </w:r>
      <w:r>
        <w:rPr>
          <w:rFonts w:eastAsia="SimSun" w:hint="eastAsia"/>
          <w:lang w:val="en-US" w:eastAsia="zh-CN"/>
        </w:rPr>
        <w:t>15</w:t>
      </w:r>
      <w:r>
        <w:rPr>
          <w:rFonts w:eastAsia="Calibri"/>
        </w:rPr>
        <w:t>.1-2</w:t>
      </w:r>
      <w:r>
        <w:t xml:space="preserve"> </w:t>
      </w:r>
      <w:r>
        <w:rPr>
          <w:rFonts w:eastAsia="Calibri"/>
        </w:rPr>
        <w:t>summarizes the [</w:t>
      </w:r>
      <w:r>
        <w:rPr>
          <w:rFonts w:eastAsia="SimSun" w:hint="eastAsia"/>
          <w:lang w:val="en-US" w:eastAsia="zh-CN"/>
        </w:rPr>
        <w:t>3</w:t>
      </w:r>
      <w:r>
        <w:rPr>
          <w:rFonts w:eastAsia="SimSun"/>
          <w:lang w:val="en-US" w:eastAsia="zh-CN"/>
        </w:rPr>
        <w:t>4</w:t>
      </w:r>
      <w:r>
        <w:rPr>
          <w:rFonts w:eastAsia="Calibri"/>
        </w:rPr>
        <w:t>].</w:t>
      </w:r>
    </w:p>
    <w:p w14:paraId="7DD733A5" w14:textId="21473BFA" w:rsidR="001E32A1" w:rsidRDefault="006F6392">
      <w:pPr>
        <w:pStyle w:val="TH"/>
      </w:pPr>
      <w:r>
        <w:t xml:space="preserve"> Table 5.</w:t>
      </w:r>
      <w:r>
        <w:rPr>
          <w:rFonts w:hint="eastAsia"/>
        </w:rPr>
        <w:t>15</w:t>
      </w:r>
      <w:r>
        <w:t>.1-2</w:t>
      </w:r>
      <w:r>
        <w:rPr>
          <w:rFonts w:eastAsia="SimSun" w:hint="eastAsia"/>
          <w:lang w:val="en-US" w:eastAsia="zh-CN"/>
        </w:rPr>
        <w:t>:</w:t>
      </w:r>
      <w:r>
        <w:t xml:space="preserve"> general security requirements for different communication services [</w:t>
      </w:r>
      <w:r>
        <w:rPr>
          <w:rFonts w:hint="eastAsia"/>
        </w:rPr>
        <w:t>34</w:t>
      </w:r>
      <w:r>
        <w:t>]</w:t>
      </w:r>
    </w:p>
    <w:tbl>
      <w:tblPr>
        <w:tblpPr w:leftFromText="180" w:rightFromText="180" w:vertAnchor="text" w:tblpXSpec="center" w:tblpY="1"/>
        <w:tblOverlap w:val="never"/>
        <w:tblW w:w="9562"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4A0" w:firstRow="1" w:lastRow="0" w:firstColumn="1" w:lastColumn="0" w:noHBand="0" w:noVBand="1"/>
      </w:tblPr>
      <w:tblGrid>
        <w:gridCol w:w="1945"/>
        <w:gridCol w:w="851"/>
        <w:gridCol w:w="992"/>
        <w:gridCol w:w="992"/>
        <w:gridCol w:w="1134"/>
        <w:gridCol w:w="1022"/>
        <w:gridCol w:w="825"/>
        <w:gridCol w:w="841"/>
        <w:gridCol w:w="960"/>
      </w:tblGrid>
      <w:tr w:rsidR="001E32A1" w14:paraId="0202C97C" w14:textId="77777777">
        <w:tc>
          <w:tcPr>
            <w:tcW w:w="1945" w:type="dxa"/>
            <w:vMerge w:val="restart"/>
            <w:shd w:val="clear" w:color="auto" w:fill="auto"/>
          </w:tcPr>
          <w:p w14:paraId="43E53D8C" w14:textId="77777777" w:rsidR="001E32A1" w:rsidRDefault="006F6392">
            <w:pPr>
              <w:pStyle w:val="TAL"/>
              <w:jc w:val="center"/>
              <w:rPr>
                <w:rFonts w:eastAsia="Calibri"/>
                <w:b/>
                <w:bCs/>
                <w:lang w:val="en-US"/>
              </w:rPr>
            </w:pPr>
            <w:r>
              <w:rPr>
                <w:rFonts w:eastAsia="Calibri"/>
                <w:b/>
                <w:bCs/>
                <w:lang w:val="en-US"/>
              </w:rPr>
              <w:t>Security requirements</w:t>
            </w:r>
          </w:p>
        </w:tc>
        <w:tc>
          <w:tcPr>
            <w:tcW w:w="4991" w:type="dxa"/>
            <w:gridSpan w:val="5"/>
            <w:shd w:val="clear" w:color="auto" w:fill="auto"/>
          </w:tcPr>
          <w:p w14:paraId="4C770065" w14:textId="77777777" w:rsidR="001E32A1" w:rsidRDefault="006F6392">
            <w:pPr>
              <w:pStyle w:val="TAL"/>
              <w:jc w:val="center"/>
              <w:rPr>
                <w:b/>
                <w:bCs/>
              </w:rPr>
            </w:pPr>
            <w:r>
              <w:rPr>
                <w:rFonts w:eastAsia="Calibri"/>
                <w:b/>
                <w:bCs/>
                <w:lang w:val="en-US"/>
              </w:rPr>
              <w:t>Communication services</w:t>
            </w:r>
          </w:p>
        </w:tc>
        <w:tc>
          <w:tcPr>
            <w:tcW w:w="2626" w:type="dxa"/>
            <w:gridSpan w:val="3"/>
          </w:tcPr>
          <w:p w14:paraId="0C57090C" w14:textId="77777777" w:rsidR="001E32A1" w:rsidRDefault="006F6392">
            <w:pPr>
              <w:pStyle w:val="TAL"/>
              <w:jc w:val="center"/>
              <w:rPr>
                <w:rFonts w:eastAsia="Calibri"/>
                <w:b/>
                <w:bCs/>
                <w:lang w:val="en-US"/>
              </w:rPr>
            </w:pPr>
            <w:r>
              <w:rPr>
                <w:b/>
                <w:bCs/>
              </w:rPr>
              <w:t>Security protocols</w:t>
            </w:r>
          </w:p>
        </w:tc>
      </w:tr>
      <w:tr w:rsidR="001E32A1" w14:paraId="2BE91663" w14:textId="77777777">
        <w:tc>
          <w:tcPr>
            <w:tcW w:w="1945" w:type="dxa"/>
            <w:vMerge/>
            <w:shd w:val="clear" w:color="auto" w:fill="auto"/>
          </w:tcPr>
          <w:p w14:paraId="3FF84F65" w14:textId="77777777" w:rsidR="001E32A1" w:rsidRDefault="001E32A1">
            <w:pPr>
              <w:pStyle w:val="TAL"/>
              <w:rPr>
                <w:rFonts w:eastAsia="Calibri"/>
                <w:bCs/>
                <w:lang w:val="en-US"/>
              </w:rPr>
            </w:pPr>
          </w:p>
        </w:tc>
        <w:tc>
          <w:tcPr>
            <w:tcW w:w="851" w:type="dxa"/>
            <w:shd w:val="clear" w:color="auto" w:fill="auto"/>
          </w:tcPr>
          <w:p w14:paraId="340ABC1F" w14:textId="77777777" w:rsidR="001E32A1" w:rsidRDefault="006F6392">
            <w:pPr>
              <w:pStyle w:val="TAL"/>
              <w:jc w:val="center"/>
              <w:rPr>
                <w:rFonts w:eastAsia="Calibri"/>
                <w:b/>
                <w:lang w:val="en-US"/>
              </w:rPr>
            </w:pPr>
            <w:r>
              <w:rPr>
                <w:rFonts w:eastAsia="Calibri"/>
                <w:b/>
                <w:lang w:val="en-US"/>
              </w:rPr>
              <w:t>MMS</w:t>
            </w:r>
          </w:p>
        </w:tc>
        <w:tc>
          <w:tcPr>
            <w:tcW w:w="992" w:type="dxa"/>
            <w:shd w:val="clear" w:color="auto" w:fill="auto"/>
          </w:tcPr>
          <w:p w14:paraId="1ADFC75B" w14:textId="77777777" w:rsidR="001E32A1" w:rsidRDefault="006F6392">
            <w:pPr>
              <w:pStyle w:val="TAL"/>
              <w:jc w:val="center"/>
              <w:rPr>
                <w:rFonts w:eastAsia="Calibri"/>
                <w:b/>
                <w:lang w:val="en-US"/>
              </w:rPr>
            </w:pPr>
            <w:r>
              <w:rPr>
                <w:rFonts w:eastAsia="Calibri"/>
                <w:b/>
                <w:lang w:val="en-US"/>
              </w:rPr>
              <w:t>GOOSE</w:t>
            </w:r>
          </w:p>
        </w:tc>
        <w:tc>
          <w:tcPr>
            <w:tcW w:w="992" w:type="dxa"/>
            <w:shd w:val="clear" w:color="auto" w:fill="auto"/>
          </w:tcPr>
          <w:p w14:paraId="15EFBC96" w14:textId="77777777" w:rsidR="001E32A1" w:rsidRDefault="006F6392">
            <w:pPr>
              <w:pStyle w:val="TAL"/>
              <w:jc w:val="center"/>
              <w:rPr>
                <w:rFonts w:eastAsia="Calibri"/>
                <w:b/>
                <w:lang w:val="en-US"/>
              </w:rPr>
            </w:pPr>
            <w:r>
              <w:rPr>
                <w:rFonts w:eastAsia="Calibri"/>
                <w:b/>
                <w:lang w:val="en-US"/>
              </w:rPr>
              <w:t>SVs</w:t>
            </w:r>
          </w:p>
        </w:tc>
        <w:tc>
          <w:tcPr>
            <w:tcW w:w="1134" w:type="dxa"/>
            <w:shd w:val="clear" w:color="auto" w:fill="auto"/>
          </w:tcPr>
          <w:p w14:paraId="292287C2" w14:textId="77777777" w:rsidR="001E32A1" w:rsidRDefault="006F6392">
            <w:pPr>
              <w:pStyle w:val="TAL"/>
              <w:jc w:val="center"/>
              <w:rPr>
                <w:rFonts w:eastAsia="Calibri"/>
                <w:b/>
                <w:lang w:val="en-US"/>
              </w:rPr>
            </w:pPr>
            <w:r>
              <w:rPr>
                <w:rFonts w:eastAsia="Calibri"/>
                <w:b/>
                <w:lang w:val="en-US"/>
              </w:rPr>
              <w:t>E2E PTP</w:t>
            </w:r>
          </w:p>
        </w:tc>
        <w:tc>
          <w:tcPr>
            <w:tcW w:w="1022" w:type="dxa"/>
            <w:shd w:val="clear" w:color="auto" w:fill="auto"/>
          </w:tcPr>
          <w:p w14:paraId="2CBED8F9" w14:textId="77777777" w:rsidR="001E32A1" w:rsidRDefault="006F6392">
            <w:pPr>
              <w:pStyle w:val="TAL"/>
              <w:jc w:val="center"/>
              <w:rPr>
                <w:rFonts w:eastAsia="Calibri"/>
                <w:b/>
                <w:lang w:val="en-US"/>
              </w:rPr>
            </w:pPr>
            <w:r>
              <w:rPr>
                <w:rFonts w:eastAsia="Calibri"/>
                <w:b/>
                <w:lang w:val="en-US"/>
              </w:rPr>
              <w:t>P2P PTP</w:t>
            </w:r>
          </w:p>
        </w:tc>
        <w:tc>
          <w:tcPr>
            <w:tcW w:w="825" w:type="dxa"/>
            <w:shd w:val="clear" w:color="auto" w:fill="auto"/>
          </w:tcPr>
          <w:p w14:paraId="3096847A" w14:textId="77777777" w:rsidR="001E32A1" w:rsidRDefault="006F6392">
            <w:pPr>
              <w:pStyle w:val="TAL"/>
              <w:jc w:val="center"/>
              <w:rPr>
                <w:rFonts w:eastAsia="Calibri"/>
                <w:b/>
                <w:lang w:val="en-US"/>
              </w:rPr>
            </w:pPr>
            <w:r>
              <w:rPr>
                <w:rFonts w:eastAsia="Calibri"/>
                <w:b/>
                <w:lang w:val="en-US"/>
              </w:rPr>
              <w:t>TLS</w:t>
            </w:r>
          </w:p>
        </w:tc>
        <w:tc>
          <w:tcPr>
            <w:tcW w:w="841" w:type="dxa"/>
            <w:shd w:val="clear" w:color="auto" w:fill="auto"/>
          </w:tcPr>
          <w:p w14:paraId="196502C1" w14:textId="77777777" w:rsidR="001E32A1" w:rsidRDefault="006F6392">
            <w:pPr>
              <w:pStyle w:val="TAL"/>
              <w:jc w:val="center"/>
              <w:rPr>
                <w:rFonts w:eastAsia="Calibri"/>
                <w:b/>
                <w:lang w:val="en-US"/>
              </w:rPr>
            </w:pPr>
            <w:r>
              <w:rPr>
                <w:rFonts w:eastAsia="Calibri"/>
                <w:b/>
                <w:lang w:val="en-US"/>
              </w:rPr>
              <w:t>IPsec</w:t>
            </w:r>
          </w:p>
        </w:tc>
        <w:tc>
          <w:tcPr>
            <w:tcW w:w="960" w:type="dxa"/>
            <w:shd w:val="clear" w:color="auto" w:fill="auto"/>
          </w:tcPr>
          <w:p w14:paraId="53277610" w14:textId="77777777" w:rsidR="001E32A1" w:rsidRDefault="006F6392">
            <w:pPr>
              <w:pStyle w:val="TAL"/>
              <w:jc w:val="center"/>
              <w:rPr>
                <w:rFonts w:eastAsia="Calibri"/>
                <w:b/>
                <w:lang w:val="en-US"/>
              </w:rPr>
            </w:pPr>
            <w:r>
              <w:rPr>
                <w:rFonts w:eastAsia="Calibri"/>
                <w:b/>
                <w:lang w:val="en-US"/>
              </w:rPr>
              <w:t>MACsec</w:t>
            </w:r>
          </w:p>
        </w:tc>
      </w:tr>
      <w:tr w:rsidR="001E32A1" w14:paraId="4EBA1741" w14:textId="77777777">
        <w:tc>
          <w:tcPr>
            <w:tcW w:w="1945" w:type="dxa"/>
            <w:shd w:val="clear" w:color="auto" w:fill="auto"/>
          </w:tcPr>
          <w:p w14:paraId="280C8DE3" w14:textId="77777777" w:rsidR="001E32A1" w:rsidRDefault="006F6392">
            <w:pPr>
              <w:pStyle w:val="TAL"/>
              <w:rPr>
                <w:rFonts w:eastAsia="Calibri"/>
                <w:bCs/>
                <w:lang w:val="en-US"/>
              </w:rPr>
            </w:pPr>
            <w:r>
              <w:rPr>
                <w:rFonts w:eastAsia="Calibri"/>
                <w:bCs/>
                <w:lang w:val="en-US"/>
              </w:rPr>
              <w:t>Source authentication</w:t>
            </w:r>
          </w:p>
        </w:tc>
        <w:tc>
          <w:tcPr>
            <w:tcW w:w="851" w:type="dxa"/>
            <w:shd w:val="clear" w:color="auto" w:fill="auto"/>
          </w:tcPr>
          <w:p w14:paraId="04AC009B" w14:textId="77777777" w:rsidR="001E32A1" w:rsidRDefault="006F6392">
            <w:pPr>
              <w:pStyle w:val="TAL"/>
              <w:jc w:val="center"/>
              <w:rPr>
                <w:rFonts w:eastAsia="Calibri"/>
                <w:lang w:val="en-US"/>
              </w:rPr>
            </w:pPr>
            <w:r>
              <w:rPr>
                <w:rFonts w:eastAsia="Calibri"/>
                <w:lang w:val="en-US"/>
              </w:rPr>
              <w:t>MUST</w:t>
            </w:r>
          </w:p>
        </w:tc>
        <w:tc>
          <w:tcPr>
            <w:tcW w:w="992" w:type="dxa"/>
            <w:shd w:val="clear" w:color="auto" w:fill="auto"/>
          </w:tcPr>
          <w:p w14:paraId="559FE431" w14:textId="77777777" w:rsidR="001E32A1" w:rsidRDefault="006F6392">
            <w:pPr>
              <w:pStyle w:val="TAL"/>
              <w:jc w:val="center"/>
              <w:rPr>
                <w:rFonts w:eastAsia="Calibri"/>
                <w:lang w:val="en-US"/>
              </w:rPr>
            </w:pPr>
            <w:r>
              <w:rPr>
                <w:rFonts w:eastAsia="Calibri"/>
                <w:lang w:val="en-US"/>
              </w:rPr>
              <w:t>MUST</w:t>
            </w:r>
          </w:p>
        </w:tc>
        <w:tc>
          <w:tcPr>
            <w:tcW w:w="992" w:type="dxa"/>
            <w:shd w:val="clear" w:color="auto" w:fill="auto"/>
          </w:tcPr>
          <w:p w14:paraId="72021A3E" w14:textId="77777777" w:rsidR="001E32A1" w:rsidRDefault="006F6392">
            <w:pPr>
              <w:pStyle w:val="TAL"/>
              <w:jc w:val="center"/>
              <w:rPr>
                <w:rFonts w:eastAsia="Calibri"/>
                <w:lang w:val="en-US"/>
              </w:rPr>
            </w:pPr>
            <w:r>
              <w:rPr>
                <w:rFonts w:eastAsia="Calibri"/>
                <w:lang w:val="en-US"/>
              </w:rPr>
              <w:t>MUST</w:t>
            </w:r>
          </w:p>
        </w:tc>
        <w:tc>
          <w:tcPr>
            <w:tcW w:w="1134" w:type="dxa"/>
            <w:shd w:val="clear" w:color="auto" w:fill="auto"/>
          </w:tcPr>
          <w:p w14:paraId="55B5B2AF" w14:textId="77777777" w:rsidR="001E32A1" w:rsidRDefault="006F6392">
            <w:pPr>
              <w:pStyle w:val="TAL"/>
              <w:jc w:val="center"/>
              <w:rPr>
                <w:rFonts w:eastAsia="Calibri"/>
                <w:lang w:val="en-US"/>
              </w:rPr>
            </w:pPr>
            <w:r>
              <w:rPr>
                <w:rFonts w:eastAsia="Calibri"/>
                <w:lang w:val="en-US"/>
              </w:rPr>
              <w:t>MUST</w:t>
            </w:r>
          </w:p>
        </w:tc>
        <w:tc>
          <w:tcPr>
            <w:tcW w:w="1022" w:type="dxa"/>
            <w:shd w:val="clear" w:color="auto" w:fill="auto"/>
          </w:tcPr>
          <w:p w14:paraId="3694CEA6" w14:textId="77777777" w:rsidR="001E32A1" w:rsidRDefault="006F6392">
            <w:pPr>
              <w:pStyle w:val="TAL"/>
              <w:jc w:val="center"/>
              <w:rPr>
                <w:rFonts w:eastAsia="Calibri"/>
                <w:lang w:val="en-US"/>
              </w:rPr>
            </w:pPr>
            <w:r>
              <w:rPr>
                <w:rFonts w:eastAsia="Calibri"/>
                <w:lang w:val="en-US"/>
              </w:rPr>
              <w:t>-</w:t>
            </w:r>
          </w:p>
        </w:tc>
        <w:tc>
          <w:tcPr>
            <w:tcW w:w="825" w:type="dxa"/>
            <w:shd w:val="clear" w:color="auto" w:fill="auto"/>
          </w:tcPr>
          <w:p w14:paraId="05C87F70" w14:textId="77777777" w:rsidR="001E32A1" w:rsidRDefault="006F6392">
            <w:pPr>
              <w:pStyle w:val="TAL"/>
              <w:jc w:val="center"/>
              <w:rPr>
                <w:rFonts w:eastAsia="Calibri"/>
                <w:lang w:val="en-US"/>
              </w:rPr>
            </w:pPr>
            <w:r>
              <w:rPr>
                <w:rFonts w:eastAsia="Calibri"/>
                <w:lang w:val="en-US"/>
              </w:rPr>
              <w:t>x</w:t>
            </w:r>
          </w:p>
        </w:tc>
        <w:tc>
          <w:tcPr>
            <w:tcW w:w="841" w:type="dxa"/>
            <w:shd w:val="clear" w:color="auto" w:fill="auto"/>
          </w:tcPr>
          <w:p w14:paraId="77CDA9F3" w14:textId="77777777" w:rsidR="001E32A1" w:rsidRDefault="006F6392">
            <w:pPr>
              <w:pStyle w:val="TAL"/>
              <w:jc w:val="center"/>
              <w:rPr>
                <w:rFonts w:eastAsia="Calibri"/>
                <w:lang w:val="en-US"/>
              </w:rPr>
            </w:pPr>
            <w:r>
              <w:rPr>
                <w:rFonts w:eastAsia="Calibri"/>
                <w:lang w:val="en-US"/>
              </w:rPr>
              <w:t>x</w:t>
            </w:r>
          </w:p>
        </w:tc>
        <w:tc>
          <w:tcPr>
            <w:tcW w:w="960" w:type="dxa"/>
            <w:shd w:val="clear" w:color="auto" w:fill="auto"/>
          </w:tcPr>
          <w:p w14:paraId="27FDCD4F" w14:textId="77777777" w:rsidR="001E32A1" w:rsidRDefault="006F6392">
            <w:pPr>
              <w:pStyle w:val="TAL"/>
              <w:jc w:val="center"/>
              <w:rPr>
                <w:rFonts w:eastAsia="Calibri"/>
                <w:lang w:val="en-US"/>
              </w:rPr>
            </w:pPr>
            <w:r>
              <w:rPr>
                <w:rFonts w:eastAsia="Calibri"/>
                <w:lang w:val="en-US"/>
              </w:rPr>
              <w:t>-</w:t>
            </w:r>
          </w:p>
        </w:tc>
      </w:tr>
      <w:tr w:rsidR="001E32A1" w14:paraId="4F6B7D17" w14:textId="77777777">
        <w:tc>
          <w:tcPr>
            <w:tcW w:w="1945" w:type="dxa"/>
            <w:shd w:val="clear" w:color="auto" w:fill="auto"/>
          </w:tcPr>
          <w:p w14:paraId="541B045C" w14:textId="77777777" w:rsidR="001E32A1" w:rsidRDefault="006F6392">
            <w:pPr>
              <w:pStyle w:val="TAL"/>
              <w:rPr>
                <w:rFonts w:eastAsia="Calibri"/>
                <w:bCs/>
                <w:lang w:val="en-US"/>
              </w:rPr>
            </w:pPr>
            <w:r>
              <w:rPr>
                <w:rFonts w:eastAsia="Calibri"/>
                <w:bCs/>
                <w:lang w:val="en-US"/>
              </w:rPr>
              <w:t>Group authentication</w:t>
            </w:r>
          </w:p>
        </w:tc>
        <w:tc>
          <w:tcPr>
            <w:tcW w:w="851" w:type="dxa"/>
            <w:shd w:val="clear" w:color="auto" w:fill="auto"/>
          </w:tcPr>
          <w:p w14:paraId="2B831EE8" w14:textId="77777777" w:rsidR="001E32A1" w:rsidRDefault="006F6392">
            <w:pPr>
              <w:pStyle w:val="TAL"/>
              <w:jc w:val="center"/>
              <w:rPr>
                <w:rFonts w:eastAsia="Calibri"/>
                <w:lang w:val="en-US"/>
              </w:rPr>
            </w:pPr>
            <w:r>
              <w:rPr>
                <w:rFonts w:eastAsia="Calibri"/>
                <w:lang w:val="en-US"/>
              </w:rPr>
              <w:t>-</w:t>
            </w:r>
          </w:p>
        </w:tc>
        <w:tc>
          <w:tcPr>
            <w:tcW w:w="992" w:type="dxa"/>
            <w:shd w:val="clear" w:color="auto" w:fill="auto"/>
          </w:tcPr>
          <w:p w14:paraId="604569D2" w14:textId="77777777" w:rsidR="001E32A1" w:rsidRDefault="006F6392">
            <w:pPr>
              <w:pStyle w:val="TAL"/>
              <w:jc w:val="center"/>
              <w:rPr>
                <w:rFonts w:eastAsia="Calibri"/>
                <w:lang w:val="en-US"/>
              </w:rPr>
            </w:pPr>
            <w:r>
              <w:rPr>
                <w:rFonts w:eastAsia="Calibri"/>
                <w:lang w:val="en-US"/>
              </w:rPr>
              <w:t>-</w:t>
            </w:r>
          </w:p>
        </w:tc>
        <w:tc>
          <w:tcPr>
            <w:tcW w:w="992" w:type="dxa"/>
            <w:shd w:val="clear" w:color="auto" w:fill="auto"/>
          </w:tcPr>
          <w:p w14:paraId="61F97853" w14:textId="77777777" w:rsidR="001E32A1" w:rsidRDefault="006F6392">
            <w:pPr>
              <w:pStyle w:val="TAL"/>
              <w:jc w:val="center"/>
              <w:rPr>
                <w:rFonts w:eastAsia="Calibri"/>
                <w:lang w:val="en-US"/>
              </w:rPr>
            </w:pPr>
            <w:r>
              <w:rPr>
                <w:rFonts w:eastAsia="Calibri"/>
                <w:lang w:val="en-US"/>
              </w:rPr>
              <w:t>-</w:t>
            </w:r>
          </w:p>
        </w:tc>
        <w:tc>
          <w:tcPr>
            <w:tcW w:w="1134" w:type="dxa"/>
            <w:shd w:val="clear" w:color="auto" w:fill="auto"/>
          </w:tcPr>
          <w:p w14:paraId="3A89FC97" w14:textId="77777777" w:rsidR="001E32A1" w:rsidRDefault="006F6392">
            <w:pPr>
              <w:pStyle w:val="TAL"/>
              <w:jc w:val="center"/>
              <w:rPr>
                <w:rFonts w:eastAsia="Calibri"/>
                <w:lang w:val="en-US"/>
              </w:rPr>
            </w:pPr>
            <w:r>
              <w:rPr>
                <w:rFonts w:eastAsia="Calibri"/>
                <w:lang w:val="en-US"/>
              </w:rPr>
              <w:t>MUST</w:t>
            </w:r>
          </w:p>
        </w:tc>
        <w:tc>
          <w:tcPr>
            <w:tcW w:w="1022" w:type="dxa"/>
            <w:shd w:val="clear" w:color="auto" w:fill="auto"/>
          </w:tcPr>
          <w:p w14:paraId="5AAC1109" w14:textId="77777777" w:rsidR="001E32A1" w:rsidRDefault="006F6392">
            <w:pPr>
              <w:pStyle w:val="TAL"/>
              <w:jc w:val="center"/>
              <w:rPr>
                <w:rFonts w:eastAsia="Calibri"/>
                <w:lang w:val="en-US"/>
              </w:rPr>
            </w:pPr>
            <w:r>
              <w:rPr>
                <w:rFonts w:eastAsia="Calibri"/>
                <w:lang w:val="en-US"/>
              </w:rPr>
              <w:t>MUST</w:t>
            </w:r>
          </w:p>
        </w:tc>
        <w:tc>
          <w:tcPr>
            <w:tcW w:w="825" w:type="dxa"/>
            <w:shd w:val="clear" w:color="auto" w:fill="auto"/>
          </w:tcPr>
          <w:p w14:paraId="16165A7E" w14:textId="77777777" w:rsidR="001E32A1" w:rsidRDefault="006F6392">
            <w:pPr>
              <w:pStyle w:val="TAL"/>
              <w:jc w:val="center"/>
              <w:rPr>
                <w:rFonts w:eastAsia="Calibri"/>
                <w:lang w:val="en-US"/>
              </w:rPr>
            </w:pPr>
            <w:r>
              <w:rPr>
                <w:rFonts w:eastAsia="Calibri"/>
                <w:lang w:val="en-US"/>
              </w:rPr>
              <w:t>-</w:t>
            </w:r>
          </w:p>
        </w:tc>
        <w:tc>
          <w:tcPr>
            <w:tcW w:w="841" w:type="dxa"/>
            <w:shd w:val="clear" w:color="auto" w:fill="auto"/>
          </w:tcPr>
          <w:p w14:paraId="729A4D8A" w14:textId="77777777" w:rsidR="001E32A1" w:rsidRDefault="006F6392">
            <w:pPr>
              <w:pStyle w:val="TAL"/>
              <w:jc w:val="center"/>
              <w:rPr>
                <w:rFonts w:eastAsia="Calibri"/>
                <w:lang w:val="en-US"/>
              </w:rPr>
            </w:pPr>
            <w:r>
              <w:rPr>
                <w:rFonts w:eastAsia="Calibri"/>
                <w:lang w:val="en-US"/>
              </w:rPr>
              <w:t>-</w:t>
            </w:r>
          </w:p>
        </w:tc>
        <w:tc>
          <w:tcPr>
            <w:tcW w:w="960" w:type="dxa"/>
            <w:shd w:val="clear" w:color="auto" w:fill="auto"/>
          </w:tcPr>
          <w:p w14:paraId="249DA90F" w14:textId="77777777" w:rsidR="001E32A1" w:rsidRDefault="006F6392">
            <w:pPr>
              <w:pStyle w:val="TAL"/>
              <w:jc w:val="center"/>
              <w:rPr>
                <w:rFonts w:eastAsia="Calibri"/>
                <w:lang w:val="en-US"/>
              </w:rPr>
            </w:pPr>
            <w:r>
              <w:rPr>
                <w:rFonts w:eastAsia="Calibri"/>
                <w:lang w:val="en-US"/>
              </w:rPr>
              <w:t>x</w:t>
            </w:r>
          </w:p>
        </w:tc>
      </w:tr>
      <w:tr w:rsidR="001E32A1" w14:paraId="6AA1155E" w14:textId="77777777">
        <w:tc>
          <w:tcPr>
            <w:tcW w:w="1945" w:type="dxa"/>
            <w:shd w:val="clear" w:color="auto" w:fill="auto"/>
          </w:tcPr>
          <w:p w14:paraId="69AAB09F" w14:textId="77777777" w:rsidR="001E32A1" w:rsidRDefault="006F6392">
            <w:pPr>
              <w:pStyle w:val="TAL"/>
              <w:rPr>
                <w:rFonts w:eastAsia="Calibri"/>
                <w:bCs/>
                <w:lang w:val="en-US"/>
              </w:rPr>
            </w:pPr>
            <w:r>
              <w:rPr>
                <w:rFonts w:eastAsia="Calibri"/>
                <w:bCs/>
                <w:lang w:val="en-US"/>
              </w:rPr>
              <w:t>Hop-by-hop integrity</w:t>
            </w:r>
          </w:p>
        </w:tc>
        <w:tc>
          <w:tcPr>
            <w:tcW w:w="851" w:type="dxa"/>
            <w:shd w:val="clear" w:color="auto" w:fill="auto"/>
          </w:tcPr>
          <w:p w14:paraId="5446B8B9" w14:textId="77777777" w:rsidR="001E32A1" w:rsidRDefault="006F6392">
            <w:pPr>
              <w:pStyle w:val="TAL"/>
              <w:jc w:val="center"/>
              <w:rPr>
                <w:rFonts w:eastAsia="Calibri"/>
                <w:lang w:val="en-US"/>
              </w:rPr>
            </w:pPr>
            <w:r>
              <w:rPr>
                <w:rFonts w:eastAsia="Calibri"/>
                <w:lang w:val="en-US"/>
              </w:rPr>
              <w:t>-</w:t>
            </w:r>
          </w:p>
        </w:tc>
        <w:tc>
          <w:tcPr>
            <w:tcW w:w="992" w:type="dxa"/>
            <w:shd w:val="clear" w:color="auto" w:fill="auto"/>
          </w:tcPr>
          <w:p w14:paraId="38297FCD" w14:textId="77777777" w:rsidR="001E32A1" w:rsidRDefault="006F6392">
            <w:pPr>
              <w:pStyle w:val="TAL"/>
              <w:jc w:val="center"/>
              <w:rPr>
                <w:rFonts w:eastAsia="Calibri"/>
                <w:lang w:val="en-US"/>
              </w:rPr>
            </w:pPr>
            <w:r>
              <w:rPr>
                <w:rFonts w:eastAsia="Calibri"/>
                <w:lang w:val="en-US"/>
              </w:rPr>
              <w:t>MAY</w:t>
            </w:r>
          </w:p>
        </w:tc>
        <w:tc>
          <w:tcPr>
            <w:tcW w:w="992" w:type="dxa"/>
            <w:shd w:val="clear" w:color="auto" w:fill="auto"/>
          </w:tcPr>
          <w:p w14:paraId="2B18B936" w14:textId="77777777" w:rsidR="001E32A1" w:rsidRDefault="006F6392">
            <w:pPr>
              <w:pStyle w:val="TAL"/>
              <w:jc w:val="center"/>
              <w:rPr>
                <w:rFonts w:eastAsia="Calibri"/>
                <w:lang w:val="en-US"/>
              </w:rPr>
            </w:pPr>
            <w:r>
              <w:rPr>
                <w:rFonts w:eastAsia="Calibri"/>
                <w:lang w:val="en-US"/>
              </w:rPr>
              <w:t>MAY</w:t>
            </w:r>
          </w:p>
        </w:tc>
        <w:tc>
          <w:tcPr>
            <w:tcW w:w="1134" w:type="dxa"/>
            <w:shd w:val="clear" w:color="auto" w:fill="auto"/>
          </w:tcPr>
          <w:p w14:paraId="6E860902" w14:textId="77777777" w:rsidR="001E32A1" w:rsidRDefault="006F6392">
            <w:pPr>
              <w:pStyle w:val="TAL"/>
              <w:jc w:val="center"/>
              <w:rPr>
                <w:rFonts w:eastAsia="Calibri"/>
                <w:lang w:val="en-US"/>
              </w:rPr>
            </w:pPr>
            <w:r>
              <w:rPr>
                <w:rFonts w:eastAsia="Calibri"/>
                <w:lang w:val="en-US"/>
              </w:rPr>
              <w:t>MUST</w:t>
            </w:r>
          </w:p>
        </w:tc>
        <w:tc>
          <w:tcPr>
            <w:tcW w:w="1022" w:type="dxa"/>
            <w:shd w:val="clear" w:color="auto" w:fill="auto"/>
          </w:tcPr>
          <w:p w14:paraId="27147B01" w14:textId="77777777" w:rsidR="001E32A1" w:rsidRDefault="006F6392">
            <w:pPr>
              <w:pStyle w:val="TAL"/>
              <w:jc w:val="center"/>
              <w:rPr>
                <w:rFonts w:eastAsia="Calibri"/>
                <w:lang w:val="en-US"/>
              </w:rPr>
            </w:pPr>
            <w:r>
              <w:rPr>
                <w:rFonts w:eastAsia="Calibri"/>
                <w:lang w:val="en-US"/>
              </w:rPr>
              <w:t>MUST</w:t>
            </w:r>
          </w:p>
        </w:tc>
        <w:tc>
          <w:tcPr>
            <w:tcW w:w="825" w:type="dxa"/>
            <w:shd w:val="clear" w:color="auto" w:fill="auto"/>
          </w:tcPr>
          <w:p w14:paraId="57BF90C8" w14:textId="77777777" w:rsidR="001E32A1" w:rsidRDefault="006F6392">
            <w:pPr>
              <w:pStyle w:val="TAL"/>
              <w:jc w:val="center"/>
              <w:rPr>
                <w:rFonts w:eastAsia="Calibri"/>
                <w:lang w:val="en-US"/>
              </w:rPr>
            </w:pPr>
            <w:r>
              <w:rPr>
                <w:rFonts w:eastAsia="Calibri"/>
                <w:lang w:val="en-US"/>
              </w:rPr>
              <w:t>-</w:t>
            </w:r>
          </w:p>
        </w:tc>
        <w:tc>
          <w:tcPr>
            <w:tcW w:w="841" w:type="dxa"/>
            <w:shd w:val="clear" w:color="auto" w:fill="auto"/>
          </w:tcPr>
          <w:p w14:paraId="6B222411" w14:textId="77777777" w:rsidR="001E32A1" w:rsidRDefault="006F6392">
            <w:pPr>
              <w:pStyle w:val="TAL"/>
              <w:jc w:val="center"/>
              <w:rPr>
                <w:rFonts w:eastAsia="Calibri"/>
                <w:lang w:val="en-US"/>
              </w:rPr>
            </w:pPr>
            <w:r>
              <w:rPr>
                <w:rFonts w:eastAsia="Calibri"/>
                <w:lang w:val="en-US"/>
              </w:rPr>
              <w:t>-</w:t>
            </w:r>
          </w:p>
        </w:tc>
        <w:tc>
          <w:tcPr>
            <w:tcW w:w="960" w:type="dxa"/>
            <w:shd w:val="clear" w:color="auto" w:fill="auto"/>
          </w:tcPr>
          <w:p w14:paraId="17CE9118" w14:textId="77777777" w:rsidR="001E32A1" w:rsidRDefault="006F6392">
            <w:pPr>
              <w:pStyle w:val="TAL"/>
              <w:jc w:val="center"/>
              <w:rPr>
                <w:rFonts w:eastAsia="Calibri"/>
                <w:lang w:val="en-US"/>
              </w:rPr>
            </w:pPr>
            <w:r>
              <w:rPr>
                <w:rFonts w:eastAsia="Calibri"/>
                <w:lang w:val="en-US"/>
              </w:rPr>
              <w:t>x</w:t>
            </w:r>
          </w:p>
        </w:tc>
      </w:tr>
      <w:tr w:rsidR="001E32A1" w14:paraId="2C4EB0A8" w14:textId="77777777">
        <w:tc>
          <w:tcPr>
            <w:tcW w:w="1945" w:type="dxa"/>
            <w:shd w:val="clear" w:color="auto" w:fill="auto"/>
          </w:tcPr>
          <w:p w14:paraId="40BD9436" w14:textId="77777777" w:rsidR="001E32A1" w:rsidRDefault="006F6392">
            <w:pPr>
              <w:pStyle w:val="TAL"/>
              <w:rPr>
                <w:rFonts w:eastAsia="Calibri"/>
                <w:bCs/>
                <w:lang w:val="en-US"/>
              </w:rPr>
            </w:pPr>
            <w:r>
              <w:rPr>
                <w:rFonts w:eastAsia="Calibri"/>
                <w:bCs/>
                <w:lang w:val="en-US"/>
              </w:rPr>
              <w:t>End-to-end integrity</w:t>
            </w:r>
          </w:p>
        </w:tc>
        <w:tc>
          <w:tcPr>
            <w:tcW w:w="851" w:type="dxa"/>
            <w:shd w:val="clear" w:color="auto" w:fill="auto"/>
          </w:tcPr>
          <w:p w14:paraId="43EBA605" w14:textId="77777777" w:rsidR="001E32A1" w:rsidRDefault="006F6392">
            <w:pPr>
              <w:pStyle w:val="TAL"/>
              <w:jc w:val="center"/>
              <w:rPr>
                <w:rFonts w:eastAsia="Calibri"/>
                <w:lang w:val="en-US"/>
              </w:rPr>
            </w:pPr>
            <w:r>
              <w:rPr>
                <w:rFonts w:eastAsia="Calibri"/>
                <w:lang w:val="en-US"/>
              </w:rPr>
              <w:t>MUST</w:t>
            </w:r>
          </w:p>
        </w:tc>
        <w:tc>
          <w:tcPr>
            <w:tcW w:w="992" w:type="dxa"/>
            <w:shd w:val="clear" w:color="auto" w:fill="auto"/>
          </w:tcPr>
          <w:p w14:paraId="424CF5D1" w14:textId="77777777" w:rsidR="001E32A1" w:rsidRDefault="006F6392">
            <w:pPr>
              <w:pStyle w:val="TAL"/>
              <w:jc w:val="center"/>
              <w:rPr>
                <w:rFonts w:eastAsia="Calibri"/>
                <w:lang w:val="en-US"/>
              </w:rPr>
            </w:pPr>
            <w:r>
              <w:rPr>
                <w:rFonts w:eastAsia="Calibri"/>
                <w:lang w:val="en-US"/>
              </w:rPr>
              <w:t>MUST</w:t>
            </w:r>
          </w:p>
        </w:tc>
        <w:tc>
          <w:tcPr>
            <w:tcW w:w="992" w:type="dxa"/>
            <w:shd w:val="clear" w:color="auto" w:fill="auto"/>
          </w:tcPr>
          <w:p w14:paraId="1D7F3143" w14:textId="77777777" w:rsidR="001E32A1" w:rsidRDefault="006F6392">
            <w:pPr>
              <w:pStyle w:val="TAL"/>
              <w:jc w:val="center"/>
              <w:rPr>
                <w:rFonts w:eastAsia="Calibri"/>
                <w:lang w:val="en-US"/>
              </w:rPr>
            </w:pPr>
            <w:r>
              <w:rPr>
                <w:rFonts w:eastAsia="Calibri"/>
                <w:lang w:val="en-US"/>
              </w:rPr>
              <w:t>MUST</w:t>
            </w:r>
          </w:p>
        </w:tc>
        <w:tc>
          <w:tcPr>
            <w:tcW w:w="1134" w:type="dxa"/>
            <w:shd w:val="clear" w:color="auto" w:fill="auto"/>
          </w:tcPr>
          <w:p w14:paraId="3391A51E" w14:textId="77777777" w:rsidR="001E32A1" w:rsidRDefault="006F6392">
            <w:pPr>
              <w:pStyle w:val="TAL"/>
              <w:jc w:val="center"/>
              <w:rPr>
                <w:rFonts w:eastAsia="Calibri"/>
                <w:lang w:val="en-US"/>
              </w:rPr>
            </w:pPr>
            <w:r>
              <w:rPr>
                <w:rFonts w:eastAsia="Calibri"/>
                <w:lang w:val="en-US"/>
              </w:rPr>
              <w:t>MUST</w:t>
            </w:r>
          </w:p>
        </w:tc>
        <w:tc>
          <w:tcPr>
            <w:tcW w:w="1022" w:type="dxa"/>
            <w:shd w:val="clear" w:color="auto" w:fill="auto"/>
          </w:tcPr>
          <w:p w14:paraId="75783834" w14:textId="77777777" w:rsidR="001E32A1" w:rsidRDefault="006F6392">
            <w:pPr>
              <w:pStyle w:val="TAL"/>
              <w:jc w:val="center"/>
              <w:rPr>
                <w:rFonts w:eastAsia="Calibri"/>
                <w:lang w:val="en-US"/>
              </w:rPr>
            </w:pPr>
            <w:r>
              <w:rPr>
                <w:rFonts w:eastAsia="Calibri"/>
                <w:lang w:val="en-US"/>
              </w:rPr>
              <w:t>-</w:t>
            </w:r>
          </w:p>
        </w:tc>
        <w:tc>
          <w:tcPr>
            <w:tcW w:w="825" w:type="dxa"/>
            <w:shd w:val="clear" w:color="auto" w:fill="auto"/>
          </w:tcPr>
          <w:p w14:paraId="20110799" w14:textId="77777777" w:rsidR="001E32A1" w:rsidRDefault="006F6392">
            <w:pPr>
              <w:pStyle w:val="TAL"/>
              <w:jc w:val="center"/>
              <w:rPr>
                <w:rFonts w:eastAsia="Calibri"/>
                <w:lang w:val="en-US"/>
              </w:rPr>
            </w:pPr>
            <w:r>
              <w:rPr>
                <w:rFonts w:eastAsia="Calibri"/>
                <w:lang w:val="en-US"/>
              </w:rPr>
              <w:t>x</w:t>
            </w:r>
          </w:p>
        </w:tc>
        <w:tc>
          <w:tcPr>
            <w:tcW w:w="841" w:type="dxa"/>
            <w:shd w:val="clear" w:color="auto" w:fill="auto"/>
          </w:tcPr>
          <w:p w14:paraId="485D30DA" w14:textId="77777777" w:rsidR="001E32A1" w:rsidRDefault="006F6392">
            <w:pPr>
              <w:pStyle w:val="TAL"/>
              <w:jc w:val="center"/>
              <w:rPr>
                <w:rFonts w:eastAsia="Calibri"/>
                <w:lang w:val="en-US"/>
              </w:rPr>
            </w:pPr>
            <w:r>
              <w:rPr>
                <w:rFonts w:eastAsia="Calibri"/>
                <w:lang w:val="en-US"/>
              </w:rPr>
              <w:t>x</w:t>
            </w:r>
          </w:p>
        </w:tc>
        <w:tc>
          <w:tcPr>
            <w:tcW w:w="960" w:type="dxa"/>
            <w:shd w:val="clear" w:color="auto" w:fill="auto"/>
          </w:tcPr>
          <w:p w14:paraId="3A2804D8" w14:textId="77777777" w:rsidR="001E32A1" w:rsidRDefault="006F6392">
            <w:pPr>
              <w:pStyle w:val="TAL"/>
              <w:jc w:val="center"/>
              <w:rPr>
                <w:rFonts w:eastAsia="Calibri"/>
                <w:lang w:val="en-US"/>
              </w:rPr>
            </w:pPr>
            <w:r>
              <w:rPr>
                <w:rFonts w:eastAsia="Calibri"/>
                <w:lang w:val="en-US"/>
              </w:rPr>
              <w:t>-</w:t>
            </w:r>
          </w:p>
        </w:tc>
      </w:tr>
      <w:tr w:rsidR="001E32A1" w14:paraId="60011E98" w14:textId="77777777">
        <w:tc>
          <w:tcPr>
            <w:tcW w:w="1945" w:type="dxa"/>
            <w:shd w:val="clear" w:color="auto" w:fill="auto"/>
          </w:tcPr>
          <w:p w14:paraId="61DBDCDE" w14:textId="77777777" w:rsidR="001E32A1" w:rsidRDefault="006F6392">
            <w:pPr>
              <w:pStyle w:val="TAL"/>
              <w:rPr>
                <w:rFonts w:eastAsia="Calibri"/>
                <w:bCs/>
                <w:lang w:val="en-US"/>
              </w:rPr>
            </w:pPr>
            <w:r>
              <w:rPr>
                <w:rFonts w:eastAsia="Calibri"/>
                <w:bCs/>
                <w:lang w:val="en-US"/>
              </w:rPr>
              <w:t>Confidentiality</w:t>
            </w:r>
          </w:p>
        </w:tc>
        <w:tc>
          <w:tcPr>
            <w:tcW w:w="851" w:type="dxa"/>
            <w:shd w:val="clear" w:color="auto" w:fill="auto"/>
          </w:tcPr>
          <w:p w14:paraId="4AB5278F" w14:textId="77777777" w:rsidR="001E32A1" w:rsidRDefault="006F6392">
            <w:pPr>
              <w:pStyle w:val="TAL"/>
              <w:jc w:val="center"/>
              <w:rPr>
                <w:rFonts w:eastAsia="Calibri"/>
                <w:lang w:val="en-US"/>
              </w:rPr>
            </w:pPr>
            <w:r>
              <w:rPr>
                <w:rFonts w:eastAsia="Calibri"/>
                <w:lang w:val="en-US"/>
              </w:rPr>
              <w:t>MUST</w:t>
            </w:r>
          </w:p>
        </w:tc>
        <w:tc>
          <w:tcPr>
            <w:tcW w:w="992" w:type="dxa"/>
            <w:shd w:val="clear" w:color="auto" w:fill="auto"/>
          </w:tcPr>
          <w:p w14:paraId="22BB7CE8" w14:textId="77777777" w:rsidR="001E32A1" w:rsidRDefault="006F6392">
            <w:pPr>
              <w:pStyle w:val="TAL"/>
              <w:jc w:val="center"/>
              <w:rPr>
                <w:rFonts w:eastAsia="Calibri"/>
                <w:lang w:val="en-US"/>
              </w:rPr>
            </w:pPr>
            <w:r>
              <w:rPr>
                <w:rFonts w:eastAsia="Calibri"/>
                <w:lang w:val="en-US"/>
              </w:rPr>
              <w:t>-</w:t>
            </w:r>
          </w:p>
        </w:tc>
        <w:tc>
          <w:tcPr>
            <w:tcW w:w="992" w:type="dxa"/>
            <w:shd w:val="clear" w:color="auto" w:fill="auto"/>
          </w:tcPr>
          <w:p w14:paraId="0DB38F99" w14:textId="77777777" w:rsidR="001E32A1" w:rsidRDefault="006F6392">
            <w:pPr>
              <w:pStyle w:val="TAL"/>
              <w:jc w:val="center"/>
              <w:rPr>
                <w:rFonts w:eastAsia="Calibri"/>
                <w:lang w:val="en-US"/>
              </w:rPr>
            </w:pPr>
            <w:r>
              <w:rPr>
                <w:rFonts w:eastAsia="Calibri"/>
                <w:lang w:val="en-US"/>
              </w:rPr>
              <w:t>-</w:t>
            </w:r>
          </w:p>
        </w:tc>
        <w:tc>
          <w:tcPr>
            <w:tcW w:w="1134" w:type="dxa"/>
            <w:shd w:val="clear" w:color="auto" w:fill="auto"/>
          </w:tcPr>
          <w:p w14:paraId="3C98A6B7" w14:textId="77777777" w:rsidR="001E32A1" w:rsidRDefault="006F6392">
            <w:pPr>
              <w:pStyle w:val="TAL"/>
              <w:jc w:val="center"/>
              <w:rPr>
                <w:rFonts w:eastAsia="Calibri"/>
                <w:lang w:val="en-US"/>
              </w:rPr>
            </w:pPr>
            <w:r>
              <w:rPr>
                <w:rFonts w:eastAsia="Calibri"/>
                <w:lang w:val="en-US"/>
              </w:rPr>
              <w:t>-</w:t>
            </w:r>
          </w:p>
        </w:tc>
        <w:tc>
          <w:tcPr>
            <w:tcW w:w="1022" w:type="dxa"/>
            <w:shd w:val="clear" w:color="auto" w:fill="auto"/>
          </w:tcPr>
          <w:p w14:paraId="474094EB" w14:textId="77777777" w:rsidR="001E32A1" w:rsidRDefault="006F6392">
            <w:pPr>
              <w:pStyle w:val="TAL"/>
              <w:jc w:val="center"/>
              <w:rPr>
                <w:rFonts w:eastAsia="Calibri"/>
                <w:lang w:val="en-US"/>
              </w:rPr>
            </w:pPr>
            <w:r>
              <w:rPr>
                <w:rFonts w:eastAsia="Calibri"/>
                <w:lang w:val="en-US"/>
              </w:rPr>
              <w:t>-</w:t>
            </w:r>
          </w:p>
        </w:tc>
        <w:tc>
          <w:tcPr>
            <w:tcW w:w="825" w:type="dxa"/>
            <w:shd w:val="clear" w:color="auto" w:fill="auto"/>
          </w:tcPr>
          <w:p w14:paraId="139DDE6E" w14:textId="77777777" w:rsidR="001E32A1" w:rsidRDefault="006F6392">
            <w:pPr>
              <w:pStyle w:val="TAL"/>
              <w:jc w:val="center"/>
              <w:rPr>
                <w:rFonts w:eastAsia="Calibri"/>
                <w:lang w:val="en-US"/>
              </w:rPr>
            </w:pPr>
            <w:r>
              <w:rPr>
                <w:rFonts w:eastAsia="Calibri"/>
                <w:lang w:val="en-US"/>
              </w:rPr>
              <w:t>x</w:t>
            </w:r>
          </w:p>
        </w:tc>
        <w:tc>
          <w:tcPr>
            <w:tcW w:w="841" w:type="dxa"/>
            <w:shd w:val="clear" w:color="auto" w:fill="auto"/>
          </w:tcPr>
          <w:p w14:paraId="2A6ADA62" w14:textId="77777777" w:rsidR="001E32A1" w:rsidRDefault="006F6392">
            <w:pPr>
              <w:pStyle w:val="TAL"/>
              <w:jc w:val="center"/>
              <w:rPr>
                <w:rFonts w:eastAsia="Calibri"/>
                <w:lang w:val="en-US"/>
              </w:rPr>
            </w:pPr>
            <w:r>
              <w:rPr>
                <w:rFonts w:eastAsia="Calibri"/>
                <w:lang w:val="en-US"/>
              </w:rPr>
              <w:t>x</w:t>
            </w:r>
          </w:p>
        </w:tc>
        <w:tc>
          <w:tcPr>
            <w:tcW w:w="960" w:type="dxa"/>
            <w:shd w:val="clear" w:color="auto" w:fill="auto"/>
          </w:tcPr>
          <w:p w14:paraId="6048B2D2" w14:textId="77777777" w:rsidR="001E32A1" w:rsidRDefault="006F6392">
            <w:pPr>
              <w:pStyle w:val="TAL"/>
              <w:jc w:val="center"/>
              <w:rPr>
                <w:rFonts w:eastAsia="Calibri"/>
                <w:lang w:val="en-US"/>
              </w:rPr>
            </w:pPr>
            <w:r>
              <w:rPr>
                <w:rFonts w:eastAsia="Calibri"/>
                <w:lang w:val="en-US"/>
              </w:rPr>
              <w:t>x</w:t>
            </w:r>
          </w:p>
        </w:tc>
      </w:tr>
      <w:tr w:rsidR="001E32A1" w14:paraId="747BA4EF" w14:textId="77777777">
        <w:tc>
          <w:tcPr>
            <w:tcW w:w="1945" w:type="dxa"/>
            <w:shd w:val="clear" w:color="auto" w:fill="auto"/>
          </w:tcPr>
          <w:p w14:paraId="25FF942C" w14:textId="77777777" w:rsidR="001E32A1" w:rsidRDefault="006F6392">
            <w:pPr>
              <w:pStyle w:val="TAL"/>
              <w:rPr>
                <w:rFonts w:eastAsia="Calibri"/>
                <w:bCs/>
                <w:lang w:val="en-US"/>
              </w:rPr>
            </w:pPr>
            <w:r>
              <w:rPr>
                <w:rFonts w:eastAsia="Calibri"/>
                <w:bCs/>
                <w:lang w:val="en-US"/>
              </w:rPr>
              <w:t>Unicast key management</w:t>
            </w:r>
          </w:p>
        </w:tc>
        <w:tc>
          <w:tcPr>
            <w:tcW w:w="851" w:type="dxa"/>
            <w:shd w:val="clear" w:color="auto" w:fill="auto"/>
          </w:tcPr>
          <w:p w14:paraId="58E4257D" w14:textId="77777777" w:rsidR="001E32A1" w:rsidRDefault="006F6392">
            <w:pPr>
              <w:pStyle w:val="TAL"/>
              <w:jc w:val="center"/>
              <w:rPr>
                <w:rFonts w:eastAsia="Calibri"/>
                <w:lang w:val="en-US"/>
              </w:rPr>
            </w:pPr>
            <w:r>
              <w:rPr>
                <w:rFonts w:eastAsia="Calibri"/>
                <w:lang w:val="en-US"/>
              </w:rPr>
              <w:t>MUST</w:t>
            </w:r>
          </w:p>
        </w:tc>
        <w:tc>
          <w:tcPr>
            <w:tcW w:w="992" w:type="dxa"/>
            <w:shd w:val="clear" w:color="auto" w:fill="auto"/>
          </w:tcPr>
          <w:p w14:paraId="437F0D84" w14:textId="77777777" w:rsidR="001E32A1" w:rsidRDefault="006F6392">
            <w:pPr>
              <w:pStyle w:val="TAL"/>
              <w:jc w:val="center"/>
              <w:rPr>
                <w:rFonts w:eastAsia="Calibri"/>
                <w:lang w:val="en-US"/>
              </w:rPr>
            </w:pPr>
            <w:r>
              <w:rPr>
                <w:rFonts w:eastAsia="Calibri"/>
                <w:lang w:val="en-US"/>
              </w:rPr>
              <w:t>-</w:t>
            </w:r>
          </w:p>
        </w:tc>
        <w:tc>
          <w:tcPr>
            <w:tcW w:w="992" w:type="dxa"/>
            <w:shd w:val="clear" w:color="auto" w:fill="auto"/>
          </w:tcPr>
          <w:p w14:paraId="7C366A60" w14:textId="77777777" w:rsidR="001E32A1" w:rsidRDefault="006F6392">
            <w:pPr>
              <w:pStyle w:val="TAL"/>
              <w:jc w:val="center"/>
              <w:rPr>
                <w:rFonts w:eastAsia="Calibri"/>
                <w:lang w:val="en-US"/>
              </w:rPr>
            </w:pPr>
            <w:r>
              <w:rPr>
                <w:rFonts w:eastAsia="Calibri"/>
                <w:lang w:val="en-US"/>
              </w:rPr>
              <w:t>-</w:t>
            </w:r>
          </w:p>
        </w:tc>
        <w:tc>
          <w:tcPr>
            <w:tcW w:w="1134" w:type="dxa"/>
            <w:shd w:val="clear" w:color="auto" w:fill="auto"/>
          </w:tcPr>
          <w:p w14:paraId="4E9BD485" w14:textId="77777777" w:rsidR="001E32A1" w:rsidRDefault="006F6392">
            <w:pPr>
              <w:pStyle w:val="TAL"/>
              <w:jc w:val="center"/>
              <w:rPr>
                <w:rFonts w:eastAsia="Calibri"/>
                <w:lang w:val="en-US"/>
              </w:rPr>
            </w:pPr>
            <w:r>
              <w:rPr>
                <w:rFonts w:eastAsia="Calibri"/>
                <w:lang w:val="en-US"/>
              </w:rPr>
              <w:t>SHOULD</w:t>
            </w:r>
          </w:p>
        </w:tc>
        <w:tc>
          <w:tcPr>
            <w:tcW w:w="1022" w:type="dxa"/>
            <w:shd w:val="clear" w:color="auto" w:fill="auto"/>
          </w:tcPr>
          <w:p w14:paraId="4B34BEAB" w14:textId="77777777" w:rsidR="001E32A1" w:rsidRDefault="006F6392">
            <w:pPr>
              <w:pStyle w:val="TAL"/>
              <w:jc w:val="center"/>
              <w:rPr>
                <w:rFonts w:eastAsia="Calibri"/>
                <w:lang w:val="en-US"/>
              </w:rPr>
            </w:pPr>
            <w:r>
              <w:rPr>
                <w:rFonts w:eastAsia="Calibri"/>
                <w:lang w:val="en-US"/>
              </w:rPr>
              <w:t>-</w:t>
            </w:r>
          </w:p>
        </w:tc>
        <w:tc>
          <w:tcPr>
            <w:tcW w:w="825" w:type="dxa"/>
            <w:shd w:val="clear" w:color="auto" w:fill="auto"/>
          </w:tcPr>
          <w:p w14:paraId="4183837B" w14:textId="77777777" w:rsidR="001E32A1" w:rsidRDefault="006F6392">
            <w:pPr>
              <w:pStyle w:val="TAL"/>
              <w:jc w:val="center"/>
              <w:rPr>
                <w:rFonts w:eastAsia="Calibri"/>
                <w:lang w:val="en-US"/>
              </w:rPr>
            </w:pPr>
            <w:r>
              <w:rPr>
                <w:rFonts w:eastAsia="Calibri"/>
                <w:lang w:val="en-US"/>
              </w:rPr>
              <w:t>x</w:t>
            </w:r>
          </w:p>
        </w:tc>
        <w:tc>
          <w:tcPr>
            <w:tcW w:w="841" w:type="dxa"/>
            <w:shd w:val="clear" w:color="auto" w:fill="auto"/>
          </w:tcPr>
          <w:p w14:paraId="6D57EBF5" w14:textId="77777777" w:rsidR="001E32A1" w:rsidRDefault="006F6392">
            <w:pPr>
              <w:pStyle w:val="TAL"/>
              <w:jc w:val="center"/>
              <w:rPr>
                <w:rFonts w:eastAsia="Calibri"/>
                <w:lang w:val="en-US"/>
              </w:rPr>
            </w:pPr>
            <w:r>
              <w:rPr>
                <w:rFonts w:eastAsia="Calibri"/>
                <w:lang w:val="en-US"/>
              </w:rPr>
              <w:t>x</w:t>
            </w:r>
          </w:p>
        </w:tc>
        <w:tc>
          <w:tcPr>
            <w:tcW w:w="960" w:type="dxa"/>
            <w:shd w:val="clear" w:color="auto" w:fill="auto"/>
          </w:tcPr>
          <w:p w14:paraId="610413E2" w14:textId="77777777" w:rsidR="001E32A1" w:rsidRDefault="006F6392">
            <w:pPr>
              <w:pStyle w:val="TAL"/>
              <w:jc w:val="center"/>
              <w:rPr>
                <w:rFonts w:eastAsia="Calibri"/>
                <w:lang w:val="en-US"/>
              </w:rPr>
            </w:pPr>
            <w:r>
              <w:rPr>
                <w:rFonts w:eastAsia="Calibri"/>
                <w:lang w:val="en-US"/>
              </w:rPr>
              <w:t>-</w:t>
            </w:r>
          </w:p>
        </w:tc>
      </w:tr>
      <w:tr w:rsidR="001E32A1" w14:paraId="1213DAC7" w14:textId="77777777">
        <w:tc>
          <w:tcPr>
            <w:tcW w:w="1945" w:type="dxa"/>
            <w:shd w:val="clear" w:color="auto" w:fill="auto"/>
          </w:tcPr>
          <w:p w14:paraId="46734AE0" w14:textId="77777777" w:rsidR="001E32A1" w:rsidRDefault="006F6392">
            <w:pPr>
              <w:pStyle w:val="TAL"/>
              <w:rPr>
                <w:rFonts w:eastAsia="Calibri"/>
                <w:bCs/>
                <w:lang w:val="en-US"/>
              </w:rPr>
            </w:pPr>
            <w:r>
              <w:rPr>
                <w:rFonts w:eastAsia="Calibri"/>
                <w:bCs/>
                <w:lang w:val="en-US"/>
              </w:rPr>
              <w:t>Multicast key management</w:t>
            </w:r>
          </w:p>
        </w:tc>
        <w:tc>
          <w:tcPr>
            <w:tcW w:w="851" w:type="dxa"/>
            <w:shd w:val="clear" w:color="auto" w:fill="auto"/>
          </w:tcPr>
          <w:p w14:paraId="500C5C80" w14:textId="77777777" w:rsidR="001E32A1" w:rsidRDefault="006F6392">
            <w:pPr>
              <w:pStyle w:val="TAL"/>
              <w:jc w:val="center"/>
              <w:rPr>
                <w:rFonts w:eastAsia="Calibri"/>
                <w:lang w:val="en-US"/>
              </w:rPr>
            </w:pPr>
            <w:r>
              <w:rPr>
                <w:rFonts w:eastAsia="Calibri"/>
                <w:lang w:val="en-US"/>
              </w:rPr>
              <w:t>-</w:t>
            </w:r>
          </w:p>
        </w:tc>
        <w:tc>
          <w:tcPr>
            <w:tcW w:w="992" w:type="dxa"/>
            <w:shd w:val="clear" w:color="auto" w:fill="auto"/>
          </w:tcPr>
          <w:p w14:paraId="05456E46" w14:textId="77777777" w:rsidR="001E32A1" w:rsidRDefault="006F6392">
            <w:pPr>
              <w:pStyle w:val="TAL"/>
              <w:jc w:val="center"/>
              <w:rPr>
                <w:rFonts w:eastAsia="Calibri"/>
                <w:lang w:val="en-US"/>
              </w:rPr>
            </w:pPr>
            <w:r>
              <w:rPr>
                <w:rFonts w:eastAsia="Calibri"/>
                <w:lang w:val="en-US"/>
              </w:rPr>
              <w:t>MUST</w:t>
            </w:r>
          </w:p>
        </w:tc>
        <w:tc>
          <w:tcPr>
            <w:tcW w:w="992" w:type="dxa"/>
            <w:shd w:val="clear" w:color="auto" w:fill="auto"/>
          </w:tcPr>
          <w:p w14:paraId="53A429C0" w14:textId="77777777" w:rsidR="001E32A1" w:rsidRDefault="006F6392">
            <w:pPr>
              <w:pStyle w:val="TAL"/>
              <w:jc w:val="center"/>
              <w:rPr>
                <w:rFonts w:eastAsia="Calibri"/>
                <w:lang w:val="en-US"/>
              </w:rPr>
            </w:pPr>
            <w:r>
              <w:rPr>
                <w:rFonts w:eastAsia="Calibri"/>
                <w:lang w:val="en-US"/>
              </w:rPr>
              <w:t>MUST</w:t>
            </w:r>
          </w:p>
        </w:tc>
        <w:tc>
          <w:tcPr>
            <w:tcW w:w="1134" w:type="dxa"/>
            <w:shd w:val="clear" w:color="auto" w:fill="auto"/>
          </w:tcPr>
          <w:p w14:paraId="5BE29F0A" w14:textId="77777777" w:rsidR="001E32A1" w:rsidRDefault="006F6392">
            <w:pPr>
              <w:pStyle w:val="TAL"/>
              <w:jc w:val="center"/>
              <w:rPr>
                <w:rFonts w:eastAsia="Calibri"/>
                <w:lang w:val="en-US"/>
              </w:rPr>
            </w:pPr>
            <w:r>
              <w:rPr>
                <w:rFonts w:eastAsia="Calibri"/>
                <w:lang w:val="en-US"/>
              </w:rPr>
              <w:t>SHOULD</w:t>
            </w:r>
          </w:p>
        </w:tc>
        <w:tc>
          <w:tcPr>
            <w:tcW w:w="1022" w:type="dxa"/>
            <w:shd w:val="clear" w:color="auto" w:fill="auto"/>
          </w:tcPr>
          <w:p w14:paraId="1FFC18E1" w14:textId="77777777" w:rsidR="001E32A1" w:rsidRDefault="006F6392">
            <w:pPr>
              <w:pStyle w:val="TAL"/>
              <w:jc w:val="center"/>
              <w:rPr>
                <w:rFonts w:eastAsia="Calibri"/>
                <w:lang w:val="en-US"/>
              </w:rPr>
            </w:pPr>
            <w:r>
              <w:rPr>
                <w:rFonts w:eastAsia="Calibri"/>
                <w:lang w:val="en-US"/>
              </w:rPr>
              <w:t>SHOULD</w:t>
            </w:r>
          </w:p>
        </w:tc>
        <w:tc>
          <w:tcPr>
            <w:tcW w:w="825" w:type="dxa"/>
            <w:shd w:val="clear" w:color="auto" w:fill="auto"/>
          </w:tcPr>
          <w:p w14:paraId="255325D7" w14:textId="77777777" w:rsidR="001E32A1" w:rsidRDefault="006F6392">
            <w:pPr>
              <w:pStyle w:val="TAL"/>
              <w:jc w:val="center"/>
              <w:rPr>
                <w:rFonts w:eastAsia="Calibri"/>
                <w:lang w:val="en-US"/>
              </w:rPr>
            </w:pPr>
            <w:r>
              <w:rPr>
                <w:rFonts w:eastAsia="Calibri"/>
                <w:lang w:val="en-US"/>
              </w:rPr>
              <w:t>-</w:t>
            </w:r>
          </w:p>
        </w:tc>
        <w:tc>
          <w:tcPr>
            <w:tcW w:w="841" w:type="dxa"/>
            <w:shd w:val="clear" w:color="auto" w:fill="auto"/>
          </w:tcPr>
          <w:p w14:paraId="01DF6221" w14:textId="77777777" w:rsidR="001E32A1" w:rsidRDefault="006F6392">
            <w:pPr>
              <w:pStyle w:val="TAL"/>
              <w:jc w:val="center"/>
              <w:rPr>
                <w:rFonts w:eastAsia="Calibri"/>
                <w:lang w:val="en-US"/>
              </w:rPr>
            </w:pPr>
            <w:r>
              <w:rPr>
                <w:rFonts w:eastAsia="Calibri"/>
                <w:lang w:val="en-US"/>
              </w:rPr>
              <w:t>-</w:t>
            </w:r>
          </w:p>
        </w:tc>
        <w:tc>
          <w:tcPr>
            <w:tcW w:w="960" w:type="dxa"/>
            <w:shd w:val="clear" w:color="auto" w:fill="auto"/>
          </w:tcPr>
          <w:p w14:paraId="71C4483A" w14:textId="77777777" w:rsidR="001E32A1" w:rsidRDefault="006F6392">
            <w:pPr>
              <w:pStyle w:val="TAL"/>
              <w:jc w:val="center"/>
              <w:rPr>
                <w:rFonts w:eastAsia="Calibri"/>
                <w:lang w:val="en-US"/>
              </w:rPr>
            </w:pPr>
            <w:r>
              <w:rPr>
                <w:rFonts w:eastAsia="Calibri"/>
                <w:lang w:val="en-US"/>
              </w:rPr>
              <w:t>x</w:t>
            </w:r>
          </w:p>
        </w:tc>
      </w:tr>
    </w:tbl>
    <w:p w14:paraId="1EBCB885" w14:textId="77777777" w:rsidR="001E32A1" w:rsidRDefault="006F6392">
      <w:pPr>
        <w:pStyle w:val="Heading3"/>
      </w:pPr>
      <w:bookmarkStart w:id="384" w:name="_Toc74229525"/>
      <w:bookmarkStart w:id="385" w:name="_Toc74230131"/>
      <w:bookmarkStart w:id="386" w:name="_Toc91256847"/>
      <w:r>
        <w:t>5.15.2</w:t>
      </w:r>
      <w:r>
        <w:tab/>
      </w:r>
      <w:bookmarkEnd w:id="383"/>
      <w:r>
        <w:t>Pre-condition</w:t>
      </w:r>
      <w:bookmarkEnd w:id="384"/>
      <w:bookmarkEnd w:id="385"/>
      <w:bookmarkEnd w:id="386"/>
    </w:p>
    <w:p w14:paraId="48FF90F2" w14:textId="77777777" w:rsidR="001E32A1" w:rsidRDefault="006F6392">
      <w:pPr>
        <w:rPr>
          <w:rFonts w:eastAsia="Calibri"/>
        </w:rPr>
      </w:pPr>
      <w:r>
        <w:rPr>
          <w:rFonts w:eastAsia="Calibri"/>
        </w:rPr>
        <w:t xml:space="preserve">The central controller(s) and IEDs have been mounted, connected, and configured during commissioning and deployment. </w:t>
      </w:r>
    </w:p>
    <w:p w14:paraId="0F686A76" w14:textId="77777777" w:rsidR="001E32A1" w:rsidRDefault="006F6392">
      <w:pPr>
        <w:rPr>
          <w:rFonts w:eastAsia="Calibri"/>
        </w:rPr>
      </w:pPr>
      <w:r>
        <w:rPr>
          <w:rFonts w:eastAsia="Calibri"/>
        </w:rPr>
        <w:t xml:space="preserve">All devices are connected to the 5G network, and the communication is enabled using </w:t>
      </w:r>
      <w:r>
        <w:t>IEC 61850 standards</w:t>
      </w:r>
      <w:r>
        <w:rPr>
          <w:rFonts w:eastAsia="Calibri"/>
        </w:rPr>
        <w:t>.</w:t>
      </w:r>
    </w:p>
    <w:p w14:paraId="33C8DC7A" w14:textId="77777777" w:rsidR="001E32A1" w:rsidRDefault="006F6392">
      <w:pPr>
        <w:pStyle w:val="Heading3"/>
      </w:pPr>
      <w:bookmarkStart w:id="387" w:name="_Toc74230132"/>
      <w:bookmarkStart w:id="388" w:name="_Toc74229526"/>
      <w:bookmarkStart w:id="389" w:name="_Toc91256848"/>
      <w:r>
        <w:t>5.</w:t>
      </w:r>
      <w:r>
        <w:rPr>
          <w:rFonts w:eastAsia="SimSun" w:hint="eastAsia"/>
          <w:lang w:val="en-US" w:eastAsia="zh-CN"/>
        </w:rPr>
        <w:t>15</w:t>
      </w:r>
      <w:r>
        <w:t>.3</w:t>
      </w:r>
      <w:r>
        <w:tab/>
        <w:t>Service flow</w:t>
      </w:r>
      <w:bookmarkEnd w:id="387"/>
      <w:bookmarkEnd w:id="388"/>
      <w:bookmarkEnd w:id="389"/>
    </w:p>
    <w:p w14:paraId="3BBF0338" w14:textId="44D49DF1" w:rsidR="001E32A1" w:rsidRDefault="006F6392">
      <w:pPr>
        <w:rPr>
          <w:rFonts w:eastAsia="Calibri"/>
        </w:rPr>
      </w:pPr>
      <w:r>
        <w:rPr>
          <w:rFonts w:eastAsia="Calibri"/>
        </w:rPr>
        <w:t>Communications are enabled via 5G network among the controller devices and IEDs.</w:t>
      </w:r>
    </w:p>
    <w:p w14:paraId="29EB5F73" w14:textId="77777777" w:rsidR="001E32A1" w:rsidRDefault="006F6392">
      <w:pPr>
        <w:rPr>
          <w:rFonts w:eastAsia="Calibri"/>
        </w:rPr>
      </w:pPr>
      <w:r>
        <w:rPr>
          <w:rFonts w:eastAsia="Calibri"/>
        </w:rPr>
        <w:t>SV messages are used to transfer numerical samples of current and voltage signals from Current/Voltage Transformers (CTs/VTs) to IEDs. The SV protocol works on a periodic information transmission model, regularly sending messages at a fixed rate. For protection purposes, the default rate is 4000 or 4800 messages per second for, respectively, 50 or 60 Hz power systems.</w:t>
      </w:r>
    </w:p>
    <w:p w14:paraId="45B98C07" w14:textId="77777777" w:rsidR="001E32A1" w:rsidRDefault="006F6392">
      <w:pPr>
        <w:rPr>
          <w:rFonts w:eastAsia="Calibri"/>
        </w:rPr>
      </w:pPr>
      <w:r>
        <w:rPr>
          <w:rFonts w:eastAsia="Calibri"/>
        </w:rPr>
        <w:t xml:space="preserve">GOOSE is typically used to transfer information closely related to monitoring and control functions (circuit breaker status etc.), and GOOSE messages generally transmit binary data such as indications, alarms and tripping signals. For instance, a protection function issuing a trip command requires transfer times below 3 </w:t>
      </w:r>
      <w:proofErr w:type="spellStart"/>
      <w:r>
        <w:rPr>
          <w:rFonts w:eastAsia="Calibri"/>
        </w:rPr>
        <w:t>ms</w:t>
      </w:r>
      <w:proofErr w:type="spellEnd"/>
      <w:r>
        <w:rPr>
          <w:rFonts w:eastAsia="Calibri"/>
        </w:rPr>
        <w:t xml:space="preserve"> and hence, information is directly mapped into a GOOSE message. The GOOSE protocol operates in a sporadic information transmission model, where each message in a GOOSE transmission sequence has an attribute called Time allowed To Live (TTL) that informs the receiver about the maximum time to wait for the next transmission. </w:t>
      </w:r>
    </w:p>
    <w:p w14:paraId="7A3DCCCB" w14:textId="77777777" w:rsidR="001E32A1" w:rsidRDefault="006F6392">
      <w:pPr>
        <w:rPr>
          <w:rFonts w:eastAsia="Calibri"/>
        </w:rPr>
      </w:pPr>
      <w:r>
        <w:rPr>
          <w:rFonts w:eastAsia="Calibri"/>
        </w:rPr>
        <w:lastRenderedPageBreak/>
        <w:t xml:space="preserve">For such time critical applications, data is directly mapped to the Ethernet data link layer as GOOSE messages or SVs transmission using connectionless multicast addressing of frames. </w:t>
      </w:r>
    </w:p>
    <w:p w14:paraId="2FE6894C" w14:textId="77777777" w:rsidR="001E32A1" w:rsidRDefault="006F6392">
      <w:pPr>
        <w:pStyle w:val="Heading3"/>
      </w:pPr>
      <w:bookmarkStart w:id="390" w:name="_Toc74230133"/>
      <w:bookmarkStart w:id="391" w:name="_Toc74229527"/>
      <w:bookmarkStart w:id="392" w:name="_Toc50122435"/>
      <w:bookmarkStart w:id="393" w:name="_Toc91256849"/>
      <w:r>
        <w:t>5.</w:t>
      </w:r>
      <w:r>
        <w:rPr>
          <w:rFonts w:eastAsia="SimSun" w:hint="eastAsia"/>
          <w:lang w:val="en-US" w:eastAsia="zh-CN"/>
        </w:rPr>
        <w:t>15</w:t>
      </w:r>
      <w:r>
        <w:t>.4</w:t>
      </w:r>
      <w:r>
        <w:tab/>
        <w:t>Post-condition</w:t>
      </w:r>
      <w:bookmarkEnd w:id="390"/>
      <w:bookmarkEnd w:id="391"/>
      <w:bookmarkEnd w:id="393"/>
    </w:p>
    <w:bookmarkEnd w:id="392"/>
    <w:p w14:paraId="3A2E04B2" w14:textId="7C3706A7" w:rsidR="001E32A1" w:rsidRDefault="006F6392">
      <w:pPr>
        <w:rPr>
          <w:rFonts w:eastAsia="Calibri"/>
        </w:rPr>
      </w:pPr>
      <w:r>
        <w:rPr>
          <w:rFonts w:eastAsia="Calibri"/>
        </w:rPr>
        <w:t xml:space="preserve">5G communication runs and the </w:t>
      </w:r>
      <w:r w:rsidR="004E40C9" w:rsidRPr="004E40C9">
        <w:rPr>
          <w:rFonts w:eastAsia="Calibri"/>
        </w:rPr>
        <w:t>"</w:t>
      </w:r>
      <w:r>
        <w:rPr>
          <w:rFonts w:eastAsia="Calibri"/>
        </w:rPr>
        <w:t>health</w:t>
      </w:r>
      <w:r w:rsidR="004E40C9" w:rsidRPr="004E40C9">
        <w:rPr>
          <w:rFonts w:eastAsia="Calibri"/>
        </w:rPr>
        <w:t>"</w:t>
      </w:r>
      <w:r>
        <w:rPr>
          <w:rFonts w:eastAsia="Calibri"/>
        </w:rPr>
        <w:t xml:space="preserve"> of the microgrid is maintained.</w:t>
      </w:r>
    </w:p>
    <w:p w14:paraId="12770393" w14:textId="77777777" w:rsidR="001E32A1" w:rsidRDefault="006F6392">
      <w:pPr>
        <w:pStyle w:val="Heading3"/>
      </w:pPr>
      <w:bookmarkStart w:id="394" w:name="_Toc74229528"/>
      <w:bookmarkStart w:id="395" w:name="_Toc74230134"/>
      <w:bookmarkStart w:id="396" w:name="_Toc50122436"/>
      <w:bookmarkStart w:id="397" w:name="_Toc91256850"/>
      <w:r>
        <w:t>5.</w:t>
      </w:r>
      <w:r>
        <w:rPr>
          <w:rFonts w:eastAsia="SimSun" w:hint="eastAsia"/>
          <w:lang w:val="en-US" w:eastAsia="zh-CN"/>
        </w:rPr>
        <w:t>15</w:t>
      </w:r>
      <w:r>
        <w:t>.5</w:t>
      </w:r>
      <w:r>
        <w:tab/>
        <w:t>Existing features partly or fully covering the use case functionality</w:t>
      </w:r>
      <w:bookmarkEnd w:id="394"/>
      <w:bookmarkEnd w:id="395"/>
      <w:bookmarkEnd w:id="397"/>
    </w:p>
    <w:bookmarkEnd w:id="396"/>
    <w:p w14:paraId="7AD0C8E2" w14:textId="08C17FC4" w:rsidR="001E32A1" w:rsidRDefault="006F6392">
      <w:r>
        <w:t xml:space="preserve">There is no specific description of the described use case in the existing SA1 TR/TS, and the KPI requirements are not captured yet. The use case </w:t>
      </w:r>
      <w:r w:rsidR="004E40C9" w:rsidRPr="004E40C9">
        <w:t>"</w:t>
      </w:r>
      <w:r>
        <w:t>Distributed automated switching for isolation and service restoration</w:t>
      </w:r>
      <w:r w:rsidR="004E40C9" w:rsidRPr="004E40C9">
        <w:t>"</w:t>
      </w:r>
      <w:r>
        <w:t xml:space="preserve"> has been captured in TS 22.104 Annex 2.4.4, while the corresponding performance requirements have been specified in table 5.2-1 </w:t>
      </w:r>
      <w:r w:rsidR="004E40C9" w:rsidRPr="004E40C9">
        <w:t>"</w:t>
      </w:r>
      <w:r>
        <w:t>Periodic deterministic communication service performance requirements</w:t>
      </w:r>
      <w:r w:rsidR="004E40C9" w:rsidRPr="004E40C9">
        <w:t>"</w:t>
      </w:r>
      <w:r>
        <w:t>:</w:t>
      </w:r>
    </w:p>
    <w:p w14:paraId="36B785EE" w14:textId="3612ABA1" w:rsidR="001E32A1" w:rsidRDefault="006F6392">
      <w:r>
        <w:t xml:space="preserve">As to the security requirements, there are existing requirements in TS 22.261 clause 8.9 </w:t>
      </w:r>
      <w:r w:rsidR="004E40C9" w:rsidRPr="004E40C9">
        <w:t>"</w:t>
      </w:r>
      <w:r>
        <w:t>Data security and privacy</w:t>
      </w:r>
      <w:r w:rsidR="004E40C9" w:rsidRPr="004E40C9">
        <w:t>"</w:t>
      </w:r>
      <w:r>
        <w:t>:</w:t>
      </w:r>
    </w:p>
    <w:p w14:paraId="3999D0CE" w14:textId="77777777" w:rsidR="001E32A1" w:rsidRDefault="006F6392">
      <w:pPr>
        <w:ind w:leftChars="200" w:left="400"/>
        <w:rPr>
          <w:iCs/>
        </w:rPr>
      </w:pPr>
      <w:r>
        <w:rPr>
          <w:iCs/>
        </w:rPr>
        <w:t xml:space="preserve">The 5G system shall support data integrity protection and confidentiality methods that serve URLLC, high data rates and energy constrained devices. </w:t>
      </w:r>
    </w:p>
    <w:p w14:paraId="5CEC4467" w14:textId="77777777" w:rsidR="001E32A1" w:rsidRDefault="006F6392">
      <w:pPr>
        <w:ind w:leftChars="200" w:left="400"/>
        <w:rPr>
          <w:iCs/>
        </w:rPr>
      </w:pPr>
      <w:r>
        <w:rPr>
          <w:iCs/>
        </w:rPr>
        <w:t>The 5G system shall support a mechanism to verify the integrity of a message as well as the authenticity of the sender of the message.</w:t>
      </w:r>
    </w:p>
    <w:p w14:paraId="6F090DE3" w14:textId="77777777" w:rsidR="001E32A1" w:rsidRDefault="006F6392">
      <w:pPr>
        <w:ind w:leftChars="200" w:left="400"/>
        <w:rPr>
          <w:iCs/>
        </w:rPr>
      </w:pPr>
      <w:r>
        <w:rPr>
          <w:iCs/>
        </w:rPr>
        <w:t>The 5G system shall support encryption for URLLC services within the requested end-to-end latency.</w:t>
      </w:r>
    </w:p>
    <w:p w14:paraId="4966C1F0" w14:textId="77777777" w:rsidR="001E32A1" w:rsidRDefault="006F6392">
      <w:pPr>
        <w:pStyle w:val="Heading3"/>
      </w:pPr>
      <w:bookmarkStart w:id="398" w:name="_Toc74230135"/>
      <w:bookmarkStart w:id="399" w:name="_Toc74229529"/>
      <w:bookmarkStart w:id="400" w:name="_Toc50122437"/>
      <w:bookmarkStart w:id="401" w:name="_Toc91256851"/>
      <w:r>
        <w:t>5.</w:t>
      </w:r>
      <w:r>
        <w:rPr>
          <w:rFonts w:eastAsia="SimSun" w:hint="eastAsia"/>
          <w:lang w:val="en-US" w:eastAsia="zh-CN"/>
        </w:rPr>
        <w:t>15</w:t>
      </w:r>
      <w:r>
        <w:t>.6</w:t>
      </w:r>
      <w:r>
        <w:tab/>
        <w:t>Potential New Requirements needed to support the use case</w:t>
      </w:r>
      <w:bookmarkEnd w:id="398"/>
      <w:bookmarkEnd w:id="399"/>
      <w:bookmarkEnd w:id="401"/>
    </w:p>
    <w:p w14:paraId="062AF36D" w14:textId="4796E82A" w:rsidR="001E32A1" w:rsidRDefault="006F6392">
      <w:pPr>
        <w:keepLines/>
        <w:rPr>
          <w:rFonts w:eastAsia="Calibri"/>
          <w:lang w:eastAsia="en-US"/>
        </w:rPr>
      </w:pPr>
      <w:r>
        <w:rPr>
          <w:rFonts w:eastAsia="Calibri"/>
          <w:lang w:eastAsia="en-US"/>
        </w:rPr>
        <w:t>[</w:t>
      </w:r>
      <w:r>
        <w:rPr>
          <w:rFonts w:eastAsia="SimSun" w:hint="eastAsia"/>
          <w:lang w:val="en-US" w:eastAsia="zh-CN"/>
        </w:rPr>
        <w:t>PR.</w:t>
      </w:r>
      <w:r>
        <w:rPr>
          <w:rFonts w:eastAsia="Calibri"/>
          <w:lang w:eastAsia="en-US"/>
        </w:rPr>
        <w:t>5.</w:t>
      </w:r>
      <w:r>
        <w:rPr>
          <w:rFonts w:eastAsia="SimSun" w:hint="eastAsia"/>
          <w:lang w:val="en-US" w:eastAsia="zh-CN"/>
        </w:rPr>
        <w:t>15</w:t>
      </w:r>
      <w:r>
        <w:rPr>
          <w:rFonts w:eastAsia="Calibri"/>
          <w:lang w:eastAsia="en-US"/>
        </w:rPr>
        <w:t>-</w:t>
      </w:r>
      <w:r>
        <w:rPr>
          <w:rFonts w:eastAsia="SimSun" w:hint="eastAsia"/>
          <w:lang w:val="en-US" w:eastAsia="zh-CN"/>
        </w:rPr>
        <w:t>00</w:t>
      </w:r>
      <w:r>
        <w:rPr>
          <w:rFonts w:eastAsia="Calibri"/>
          <w:lang w:eastAsia="en-US"/>
        </w:rPr>
        <w:t>1] The 5G system shall be able to provide periodic deterministic communication with the service performance requirements reported in the tables below.</w:t>
      </w:r>
    </w:p>
    <w:p w14:paraId="38C94AE7" w14:textId="77777777" w:rsidR="001E32A1" w:rsidRDefault="006F6392">
      <w:pPr>
        <w:pStyle w:val="TH"/>
        <w:rPr>
          <w:rFonts w:eastAsia="SimSun"/>
          <w:lang w:eastAsia="zh-CN"/>
        </w:rPr>
      </w:pPr>
      <w:r>
        <w:t xml:space="preserve"> Table 5.</w:t>
      </w:r>
      <w:r>
        <w:rPr>
          <w:rFonts w:hint="eastAsia"/>
        </w:rPr>
        <w:t>15</w:t>
      </w:r>
      <w:r>
        <w:t>.</w:t>
      </w:r>
      <w:r>
        <w:rPr>
          <w:rFonts w:eastAsia="SimSun" w:hint="eastAsia"/>
          <w:lang w:val="en-US" w:eastAsia="zh-CN"/>
        </w:rPr>
        <w:t>6</w:t>
      </w:r>
      <w:r>
        <w:rPr>
          <w:rFonts w:eastAsia="SimSun"/>
          <w:lang w:val="en-US" w:eastAsia="zh-CN"/>
        </w:rPr>
        <w:t>-1</w:t>
      </w:r>
    </w:p>
    <w:tbl>
      <w:tblPr>
        <w:tblpPr w:leftFromText="180" w:rightFromText="180" w:vertAnchor="text" w:tblpXSpec="center" w:tblpY="1"/>
        <w:tblOverlap w:val="neve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025"/>
        <w:gridCol w:w="1150"/>
        <w:gridCol w:w="1262"/>
        <w:gridCol w:w="1038"/>
        <w:gridCol w:w="1300"/>
        <w:gridCol w:w="937"/>
        <w:gridCol w:w="801"/>
        <w:gridCol w:w="979"/>
      </w:tblGrid>
      <w:tr w:rsidR="001E32A1" w14:paraId="066C46D4" w14:textId="77777777">
        <w:tc>
          <w:tcPr>
            <w:tcW w:w="4430" w:type="dxa"/>
            <w:gridSpan w:val="4"/>
            <w:shd w:val="clear" w:color="auto" w:fill="auto"/>
          </w:tcPr>
          <w:bookmarkEnd w:id="400"/>
          <w:p w14:paraId="1D4B6380" w14:textId="77777777" w:rsidR="001E32A1" w:rsidRDefault="006F6392">
            <w:pPr>
              <w:pStyle w:val="TAH"/>
            </w:pPr>
            <w:r>
              <w:t>Characteristic parameter</w:t>
            </w:r>
          </w:p>
        </w:tc>
        <w:tc>
          <w:tcPr>
            <w:tcW w:w="4076" w:type="dxa"/>
            <w:gridSpan w:val="4"/>
            <w:shd w:val="clear" w:color="auto" w:fill="auto"/>
          </w:tcPr>
          <w:p w14:paraId="7034E855" w14:textId="77777777" w:rsidR="001E32A1" w:rsidRDefault="006F6392">
            <w:pPr>
              <w:pStyle w:val="TAH"/>
              <w:rPr>
                <w:b w:val="0"/>
              </w:rPr>
            </w:pPr>
            <w:r>
              <w:t>Influence quantity</w:t>
            </w:r>
          </w:p>
        </w:tc>
        <w:tc>
          <w:tcPr>
            <w:tcW w:w="979" w:type="dxa"/>
          </w:tcPr>
          <w:p w14:paraId="38C205FB" w14:textId="77777777" w:rsidR="001E32A1" w:rsidRDefault="006F6392">
            <w:pPr>
              <w:pStyle w:val="TAH"/>
            </w:pPr>
            <w:r>
              <w:t>Remarks</w:t>
            </w:r>
          </w:p>
        </w:tc>
      </w:tr>
      <w:tr w:rsidR="001E32A1" w14:paraId="0C73EC6F" w14:textId="77777777">
        <w:tc>
          <w:tcPr>
            <w:tcW w:w="993" w:type="dxa"/>
            <w:shd w:val="clear" w:color="auto" w:fill="auto"/>
          </w:tcPr>
          <w:p w14:paraId="02E5E1ED" w14:textId="77777777" w:rsidR="001E32A1" w:rsidRDefault="006F6392">
            <w:pPr>
              <w:pStyle w:val="TAH"/>
            </w:pPr>
            <w:r>
              <w:t>Communica</w:t>
            </w:r>
            <w:r>
              <w:softHyphen/>
              <w:t>tion service availability: target value</w:t>
            </w:r>
          </w:p>
        </w:tc>
        <w:tc>
          <w:tcPr>
            <w:tcW w:w="1025" w:type="dxa"/>
            <w:shd w:val="clear" w:color="auto" w:fill="auto"/>
          </w:tcPr>
          <w:p w14:paraId="4818E956" w14:textId="77777777" w:rsidR="001E32A1" w:rsidRDefault="006F6392">
            <w:pPr>
              <w:pStyle w:val="TAH"/>
            </w:pPr>
            <w:r>
              <w:t>Communication service reliability: mean time between failures</w:t>
            </w:r>
          </w:p>
        </w:tc>
        <w:tc>
          <w:tcPr>
            <w:tcW w:w="1150" w:type="dxa"/>
            <w:shd w:val="clear" w:color="auto" w:fill="auto"/>
          </w:tcPr>
          <w:p w14:paraId="7EBC5079" w14:textId="77777777" w:rsidR="001E32A1" w:rsidRDefault="006F6392">
            <w:pPr>
              <w:pStyle w:val="TAH"/>
            </w:pPr>
            <w:r>
              <w:t>End-to-end latency: maximum</w:t>
            </w:r>
          </w:p>
        </w:tc>
        <w:tc>
          <w:tcPr>
            <w:tcW w:w="1262" w:type="dxa"/>
            <w:shd w:val="clear" w:color="auto" w:fill="auto"/>
          </w:tcPr>
          <w:p w14:paraId="196826B3" w14:textId="77777777" w:rsidR="001E32A1" w:rsidRDefault="006F6392">
            <w:pPr>
              <w:pStyle w:val="TAH"/>
            </w:pPr>
            <w:r>
              <w:t>Service bit rate: user experienced data rate</w:t>
            </w:r>
          </w:p>
        </w:tc>
        <w:tc>
          <w:tcPr>
            <w:tcW w:w="1038" w:type="dxa"/>
            <w:shd w:val="clear" w:color="auto" w:fill="auto"/>
          </w:tcPr>
          <w:p w14:paraId="4BA15481" w14:textId="77777777" w:rsidR="001E32A1" w:rsidRDefault="006F6392">
            <w:pPr>
              <w:pStyle w:val="TAH"/>
            </w:pPr>
            <w:r>
              <w:t>Message size [byte]</w:t>
            </w:r>
          </w:p>
        </w:tc>
        <w:tc>
          <w:tcPr>
            <w:tcW w:w="1300" w:type="dxa"/>
          </w:tcPr>
          <w:p w14:paraId="0733AA8A" w14:textId="77777777" w:rsidR="001E32A1" w:rsidRDefault="006F6392">
            <w:pPr>
              <w:pStyle w:val="TAH"/>
            </w:pPr>
            <w:r>
              <w:t>Transfer interval: target value</w:t>
            </w:r>
          </w:p>
        </w:tc>
        <w:tc>
          <w:tcPr>
            <w:tcW w:w="937" w:type="dxa"/>
          </w:tcPr>
          <w:p w14:paraId="64222328" w14:textId="77777777" w:rsidR="001E32A1" w:rsidRDefault="006F6392">
            <w:pPr>
              <w:pStyle w:val="TAH"/>
            </w:pPr>
            <w:r>
              <w:t>Survival time</w:t>
            </w:r>
          </w:p>
        </w:tc>
        <w:tc>
          <w:tcPr>
            <w:tcW w:w="801" w:type="dxa"/>
          </w:tcPr>
          <w:p w14:paraId="0CABAA20" w14:textId="77777777" w:rsidR="001E32A1" w:rsidRDefault="006F6392">
            <w:pPr>
              <w:pStyle w:val="TAH"/>
            </w:pPr>
            <w:r>
              <w:t xml:space="preserve">UE </w:t>
            </w:r>
            <w:r>
              <w:br/>
              <w:t>speed</w:t>
            </w:r>
          </w:p>
        </w:tc>
        <w:tc>
          <w:tcPr>
            <w:tcW w:w="979" w:type="dxa"/>
          </w:tcPr>
          <w:p w14:paraId="30AA3304" w14:textId="77777777" w:rsidR="001E32A1" w:rsidRDefault="001E32A1">
            <w:pPr>
              <w:pStyle w:val="TAH"/>
            </w:pPr>
          </w:p>
        </w:tc>
      </w:tr>
      <w:tr w:rsidR="001E32A1" w14:paraId="627D3C5A" w14:textId="77777777">
        <w:tc>
          <w:tcPr>
            <w:tcW w:w="993" w:type="dxa"/>
            <w:tcBorders>
              <w:top w:val="single" w:sz="4" w:space="0" w:color="auto"/>
              <w:left w:val="single" w:sz="4" w:space="0" w:color="auto"/>
              <w:bottom w:val="single" w:sz="4" w:space="0" w:color="auto"/>
              <w:right w:val="single" w:sz="4" w:space="0" w:color="auto"/>
            </w:tcBorders>
            <w:shd w:val="clear" w:color="auto" w:fill="auto"/>
          </w:tcPr>
          <w:p w14:paraId="564218D8" w14:textId="035563F6" w:rsidR="001E32A1" w:rsidRDefault="006F6392">
            <w:pPr>
              <w:pStyle w:val="TAH"/>
              <w:rPr>
                <w:b w:val="0"/>
              </w:rPr>
            </w:pPr>
            <w:r>
              <w:rPr>
                <w:b w:val="0"/>
              </w:rPr>
              <w:t>99</w:t>
            </w:r>
            <w:r>
              <w:rPr>
                <w:rFonts w:eastAsia="SimSun" w:hint="eastAsia"/>
                <w:b w:val="0"/>
                <w:lang w:val="en-US" w:eastAsia="zh-CN"/>
              </w:rPr>
              <w:t>.</w:t>
            </w:r>
            <w:r>
              <w:rPr>
                <w:b w:val="0"/>
              </w:rPr>
              <w:t>9999 %</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40BFEAFD" w14:textId="77777777" w:rsidR="001E32A1" w:rsidRDefault="006F6392">
            <w:pPr>
              <w:pStyle w:val="TAH"/>
              <w:rPr>
                <w:b w:val="0"/>
              </w:rPr>
            </w:pPr>
            <w:r>
              <w:rPr>
                <w:b w:val="0"/>
              </w:rPr>
              <w:t>–</w:t>
            </w:r>
          </w:p>
        </w:tc>
        <w:tc>
          <w:tcPr>
            <w:tcW w:w="1150" w:type="dxa"/>
            <w:tcBorders>
              <w:top w:val="single" w:sz="4" w:space="0" w:color="auto"/>
              <w:left w:val="single" w:sz="4" w:space="0" w:color="auto"/>
              <w:bottom w:val="single" w:sz="4" w:space="0" w:color="auto"/>
              <w:right w:val="single" w:sz="4" w:space="0" w:color="auto"/>
            </w:tcBorders>
            <w:shd w:val="clear" w:color="auto" w:fill="auto"/>
          </w:tcPr>
          <w:p w14:paraId="1DA6C18E" w14:textId="77777777" w:rsidR="001E32A1" w:rsidRDefault="006F6392">
            <w:pPr>
              <w:pStyle w:val="TAH"/>
              <w:rPr>
                <w:b w:val="0"/>
              </w:rPr>
            </w:pPr>
            <w:r>
              <w:rPr>
                <w:b w:val="0"/>
              </w:rPr>
              <w:t xml:space="preserve">&lt; 3 </w:t>
            </w:r>
            <w:proofErr w:type="spellStart"/>
            <w:r>
              <w:rPr>
                <w:b w:val="0"/>
              </w:rPr>
              <w:t>ms</w:t>
            </w:r>
            <w:proofErr w:type="spellEnd"/>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215C2FAB" w14:textId="7DE87987" w:rsidR="001E32A1" w:rsidRDefault="006F6392">
            <w:pPr>
              <w:pStyle w:val="TAH"/>
              <w:rPr>
                <w:b w:val="0"/>
              </w:rPr>
            </w:pPr>
            <w:r>
              <w:rPr>
                <w:b w:val="0"/>
              </w:rPr>
              <w:t>4</w:t>
            </w:r>
            <w:r>
              <w:rPr>
                <w:rFonts w:eastAsia="SimSun" w:hint="eastAsia"/>
                <w:b w:val="0"/>
                <w:lang w:val="en-US" w:eastAsia="zh-CN"/>
              </w:rPr>
              <w:t>.</w:t>
            </w:r>
            <w:r>
              <w:rPr>
                <w:b w:val="0"/>
              </w:rPr>
              <w:t>5 Mbit/s</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89D66BF" w14:textId="77777777" w:rsidR="001E32A1" w:rsidRDefault="006F6392">
            <w:pPr>
              <w:pStyle w:val="TAH"/>
              <w:rPr>
                <w:b w:val="0"/>
              </w:rPr>
            </w:pPr>
            <w:r>
              <w:rPr>
                <w:b w:val="0"/>
              </w:rPr>
              <w:t>140</w:t>
            </w:r>
          </w:p>
        </w:tc>
        <w:tc>
          <w:tcPr>
            <w:tcW w:w="1300" w:type="dxa"/>
            <w:tcBorders>
              <w:top w:val="single" w:sz="4" w:space="0" w:color="auto"/>
              <w:left w:val="single" w:sz="4" w:space="0" w:color="auto"/>
              <w:bottom w:val="single" w:sz="4" w:space="0" w:color="auto"/>
              <w:right w:val="single" w:sz="4" w:space="0" w:color="auto"/>
            </w:tcBorders>
          </w:tcPr>
          <w:p w14:paraId="797B8CFE" w14:textId="77777777" w:rsidR="001E32A1" w:rsidRDefault="006F6392">
            <w:pPr>
              <w:pStyle w:val="TAH"/>
              <w:rPr>
                <w:b w:val="0"/>
              </w:rPr>
            </w:pPr>
            <w:r>
              <w:rPr>
                <w:rFonts w:cs="Arial"/>
                <w:b w:val="0"/>
              </w:rPr>
              <w:t>≤</w:t>
            </w:r>
            <w:r>
              <w:rPr>
                <w:b w:val="0"/>
              </w:rPr>
              <w:t xml:space="preserve"> 1 </w:t>
            </w:r>
            <w:proofErr w:type="spellStart"/>
            <w:r>
              <w:rPr>
                <w:b w:val="0"/>
              </w:rPr>
              <w:t>ms</w:t>
            </w:r>
            <w:proofErr w:type="spellEnd"/>
          </w:p>
        </w:tc>
        <w:tc>
          <w:tcPr>
            <w:tcW w:w="937" w:type="dxa"/>
            <w:tcBorders>
              <w:top w:val="single" w:sz="4" w:space="0" w:color="auto"/>
              <w:left w:val="single" w:sz="4" w:space="0" w:color="auto"/>
              <w:bottom w:val="single" w:sz="4" w:space="0" w:color="auto"/>
              <w:right w:val="single" w:sz="4" w:space="0" w:color="auto"/>
            </w:tcBorders>
          </w:tcPr>
          <w:p w14:paraId="13DCE3C9" w14:textId="77777777" w:rsidR="001E32A1" w:rsidRDefault="006F6392">
            <w:pPr>
              <w:pStyle w:val="TAH"/>
              <w:rPr>
                <w:b w:val="0"/>
              </w:rPr>
            </w:pPr>
            <w:r>
              <w:rPr>
                <w:b w:val="0"/>
              </w:rPr>
              <w:t>transfer interval</w:t>
            </w:r>
          </w:p>
        </w:tc>
        <w:tc>
          <w:tcPr>
            <w:tcW w:w="801" w:type="dxa"/>
            <w:tcBorders>
              <w:top w:val="single" w:sz="4" w:space="0" w:color="auto"/>
              <w:left w:val="single" w:sz="4" w:space="0" w:color="auto"/>
              <w:bottom w:val="single" w:sz="4" w:space="0" w:color="auto"/>
              <w:right w:val="single" w:sz="4" w:space="0" w:color="auto"/>
            </w:tcBorders>
          </w:tcPr>
          <w:p w14:paraId="1C1B6512" w14:textId="77777777" w:rsidR="001E32A1" w:rsidRDefault="006F6392">
            <w:pPr>
              <w:pStyle w:val="TAH"/>
              <w:rPr>
                <w:b w:val="0"/>
              </w:rPr>
            </w:pPr>
            <w:r>
              <w:rPr>
                <w:b w:val="0"/>
              </w:rPr>
              <w:t>stationary</w:t>
            </w:r>
          </w:p>
        </w:tc>
        <w:tc>
          <w:tcPr>
            <w:tcW w:w="979" w:type="dxa"/>
            <w:tcBorders>
              <w:top w:val="single" w:sz="4" w:space="0" w:color="auto"/>
              <w:left w:val="single" w:sz="4" w:space="0" w:color="auto"/>
              <w:bottom w:val="single" w:sz="4" w:space="0" w:color="auto"/>
              <w:right w:val="single" w:sz="4" w:space="0" w:color="auto"/>
            </w:tcBorders>
          </w:tcPr>
          <w:p w14:paraId="62012F37" w14:textId="77777777" w:rsidR="001E32A1" w:rsidRDefault="006F6392">
            <w:pPr>
              <w:pStyle w:val="TAH"/>
              <w:jc w:val="left"/>
              <w:rPr>
                <w:b w:val="0"/>
              </w:rPr>
            </w:pPr>
            <w:r>
              <w:rPr>
                <w:b w:val="0"/>
              </w:rPr>
              <w:t>50Hz power system</w:t>
            </w:r>
          </w:p>
        </w:tc>
      </w:tr>
      <w:tr w:rsidR="001E32A1" w14:paraId="3AAF49B0" w14:textId="77777777">
        <w:tc>
          <w:tcPr>
            <w:tcW w:w="993" w:type="dxa"/>
            <w:tcBorders>
              <w:top w:val="single" w:sz="4" w:space="0" w:color="auto"/>
              <w:left w:val="single" w:sz="4" w:space="0" w:color="auto"/>
              <w:bottom w:val="single" w:sz="4" w:space="0" w:color="auto"/>
              <w:right w:val="single" w:sz="4" w:space="0" w:color="auto"/>
            </w:tcBorders>
            <w:shd w:val="clear" w:color="auto" w:fill="auto"/>
          </w:tcPr>
          <w:p w14:paraId="79812DB2" w14:textId="5A8B33D8" w:rsidR="001E32A1" w:rsidRDefault="006F6392">
            <w:pPr>
              <w:pStyle w:val="TAH"/>
              <w:rPr>
                <w:b w:val="0"/>
              </w:rPr>
            </w:pPr>
            <w:r>
              <w:rPr>
                <w:b w:val="0"/>
              </w:rPr>
              <w:t>99</w:t>
            </w:r>
            <w:r>
              <w:rPr>
                <w:rFonts w:eastAsia="SimSun" w:hint="eastAsia"/>
                <w:b w:val="0"/>
                <w:lang w:val="en-US" w:eastAsia="zh-CN"/>
              </w:rPr>
              <w:t>.</w:t>
            </w:r>
            <w:r>
              <w:rPr>
                <w:b w:val="0"/>
              </w:rPr>
              <w:t>9999 %</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6BC3002B" w14:textId="77777777" w:rsidR="001E32A1" w:rsidRDefault="006F6392">
            <w:pPr>
              <w:pStyle w:val="TAH"/>
              <w:rPr>
                <w:b w:val="0"/>
              </w:rPr>
            </w:pPr>
            <w:r>
              <w:rPr>
                <w:b w:val="0"/>
              </w:rPr>
              <w:t>–</w:t>
            </w:r>
          </w:p>
        </w:tc>
        <w:tc>
          <w:tcPr>
            <w:tcW w:w="1150" w:type="dxa"/>
            <w:tcBorders>
              <w:top w:val="single" w:sz="4" w:space="0" w:color="auto"/>
              <w:left w:val="single" w:sz="4" w:space="0" w:color="auto"/>
              <w:bottom w:val="single" w:sz="4" w:space="0" w:color="auto"/>
              <w:right w:val="single" w:sz="4" w:space="0" w:color="auto"/>
            </w:tcBorders>
            <w:shd w:val="clear" w:color="auto" w:fill="auto"/>
          </w:tcPr>
          <w:p w14:paraId="32EA713A" w14:textId="77777777" w:rsidR="001E32A1" w:rsidRDefault="006F6392">
            <w:pPr>
              <w:pStyle w:val="TAH"/>
              <w:rPr>
                <w:b w:val="0"/>
              </w:rPr>
            </w:pPr>
            <w:r>
              <w:rPr>
                <w:b w:val="0"/>
              </w:rPr>
              <w:t xml:space="preserve">&lt; 3 </w:t>
            </w:r>
            <w:proofErr w:type="spellStart"/>
            <w:r>
              <w:rPr>
                <w:b w:val="0"/>
              </w:rPr>
              <w:t>ms</w:t>
            </w:r>
            <w:proofErr w:type="spellEnd"/>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67067E6F" w14:textId="2950C35B" w:rsidR="001E32A1" w:rsidRDefault="006F6392">
            <w:pPr>
              <w:pStyle w:val="TAH"/>
              <w:rPr>
                <w:b w:val="0"/>
              </w:rPr>
            </w:pPr>
            <w:r>
              <w:rPr>
                <w:b w:val="0"/>
              </w:rPr>
              <w:t>5</w:t>
            </w:r>
            <w:r>
              <w:rPr>
                <w:rFonts w:eastAsia="SimSun" w:hint="eastAsia"/>
                <w:b w:val="0"/>
                <w:lang w:val="en-US" w:eastAsia="zh-CN"/>
              </w:rPr>
              <w:t>.</w:t>
            </w:r>
            <w:r>
              <w:rPr>
                <w:b w:val="0"/>
              </w:rPr>
              <w:t>4 Mbit/s</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F2D4349" w14:textId="77777777" w:rsidR="001E32A1" w:rsidRDefault="006F6392">
            <w:pPr>
              <w:pStyle w:val="TAH"/>
              <w:rPr>
                <w:b w:val="0"/>
              </w:rPr>
            </w:pPr>
            <w:r>
              <w:rPr>
                <w:b w:val="0"/>
              </w:rPr>
              <w:t>140</w:t>
            </w:r>
          </w:p>
        </w:tc>
        <w:tc>
          <w:tcPr>
            <w:tcW w:w="1300" w:type="dxa"/>
            <w:tcBorders>
              <w:top w:val="single" w:sz="4" w:space="0" w:color="auto"/>
              <w:left w:val="single" w:sz="4" w:space="0" w:color="auto"/>
              <w:bottom w:val="single" w:sz="4" w:space="0" w:color="auto"/>
              <w:right w:val="single" w:sz="4" w:space="0" w:color="auto"/>
            </w:tcBorders>
          </w:tcPr>
          <w:p w14:paraId="067B34FE" w14:textId="77777777" w:rsidR="001E32A1" w:rsidRDefault="006F6392">
            <w:pPr>
              <w:pStyle w:val="TAH"/>
              <w:rPr>
                <w:rFonts w:cs="Arial"/>
                <w:b w:val="0"/>
              </w:rPr>
            </w:pPr>
            <w:r>
              <w:rPr>
                <w:rFonts w:cs="Arial"/>
                <w:b w:val="0"/>
              </w:rPr>
              <w:t>≤</w:t>
            </w:r>
            <w:r>
              <w:rPr>
                <w:b w:val="0"/>
              </w:rPr>
              <w:t xml:space="preserve"> 1 </w:t>
            </w:r>
            <w:proofErr w:type="spellStart"/>
            <w:r>
              <w:rPr>
                <w:b w:val="0"/>
              </w:rPr>
              <w:t>ms</w:t>
            </w:r>
            <w:proofErr w:type="spellEnd"/>
          </w:p>
        </w:tc>
        <w:tc>
          <w:tcPr>
            <w:tcW w:w="937" w:type="dxa"/>
            <w:tcBorders>
              <w:top w:val="single" w:sz="4" w:space="0" w:color="auto"/>
              <w:left w:val="single" w:sz="4" w:space="0" w:color="auto"/>
              <w:bottom w:val="single" w:sz="4" w:space="0" w:color="auto"/>
              <w:right w:val="single" w:sz="4" w:space="0" w:color="auto"/>
            </w:tcBorders>
          </w:tcPr>
          <w:p w14:paraId="3FACB649" w14:textId="77777777" w:rsidR="001E32A1" w:rsidRDefault="006F6392">
            <w:pPr>
              <w:pStyle w:val="TAH"/>
              <w:rPr>
                <w:b w:val="0"/>
              </w:rPr>
            </w:pPr>
            <w:r>
              <w:rPr>
                <w:b w:val="0"/>
              </w:rPr>
              <w:t>transfer interval</w:t>
            </w:r>
          </w:p>
        </w:tc>
        <w:tc>
          <w:tcPr>
            <w:tcW w:w="801" w:type="dxa"/>
            <w:tcBorders>
              <w:top w:val="single" w:sz="4" w:space="0" w:color="auto"/>
              <w:left w:val="single" w:sz="4" w:space="0" w:color="auto"/>
              <w:bottom w:val="single" w:sz="4" w:space="0" w:color="auto"/>
              <w:right w:val="single" w:sz="4" w:space="0" w:color="auto"/>
            </w:tcBorders>
          </w:tcPr>
          <w:p w14:paraId="5FD9E955" w14:textId="77777777" w:rsidR="001E32A1" w:rsidRDefault="006F6392">
            <w:pPr>
              <w:pStyle w:val="TAH"/>
              <w:rPr>
                <w:b w:val="0"/>
              </w:rPr>
            </w:pPr>
            <w:r>
              <w:rPr>
                <w:b w:val="0"/>
              </w:rPr>
              <w:t>stationary</w:t>
            </w:r>
          </w:p>
        </w:tc>
        <w:tc>
          <w:tcPr>
            <w:tcW w:w="979" w:type="dxa"/>
            <w:tcBorders>
              <w:top w:val="single" w:sz="4" w:space="0" w:color="auto"/>
              <w:left w:val="single" w:sz="4" w:space="0" w:color="auto"/>
              <w:bottom w:val="single" w:sz="4" w:space="0" w:color="auto"/>
              <w:right w:val="single" w:sz="4" w:space="0" w:color="auto"/>
            </w:tcBorders>
          </w:tcPr>
          <w:p w14:paraId="45D9416A" w14:textId="77777777" w:rsidR="001E32A1" w:rsidRDefault="006F6392">
            <w:pPr>
              <w:pStyle w:val="TAH"/>
              <w:jc w:val="left"/>
              <w:rPr>
                <w:b w:val="0"/>
              </w:rPr>
            </w:pPr>
            <w:r>
              <w:rPr>
                <w:b w:val="0"/>
              </w:rPr>
              <w:t>60Hz power system</w:t>
            </w:r>
          </w:p>
        </w:tc>
      </w:tr>
      <w:tr w:rsidR="001E32A1" w14:paraId="3D62F59B" w14:textId="77777777">
        <w:tc>
          <w:tcPr>
            <w:tcW w:w="9485" w:type="dxa"/>
            <w:gridSpan w:val="9"/>
            <w:tcBorders>
              <w:top w:val="single" w:sz="4" w:space="0" w:color="auto"/>
              <w:left w:val="single" w:sz="4" w:space="0" w:color="auto"/>
              <w:bottom w:val="single" w:sz="4" w:space="0" w:color="auto"/>
              <w:right w:val="single" w:sz="4" w:space="0" w:color="auto"/>
            </w:tcBorders>
            <w:shd w:val="clear" w:color="auto" w:fill="auto"/>
          </w:tcPr>
          <w:p w14:paraId="71AAB808" w14:textId="77777777" w:rsidR="001E32A1" w:rsidRDefault="006F6392">
            <w:pPr>
              <w:pStyle w:val="TAN"/>
              <w:ind w:left="34" w:firstLine="0"/>
            </w:pPr>
            <w:r>
              <w:t>NOTE:</w:t>
            </w:r>
            <w:r>
              <w:tab/>
              <w:t>UE to UE communication is assumed.</w:t>
            </w:r>
          </w:p>
        </w:tc>
      </w:tr>
    </w:tbl>
    <w:p w14:paraId="187507F7" w14:textId="77777777" w:rsidR="001E32A1" w:rsidRDefault="001E32A1"/>
    <w:p w14:paraId="5CBF3B3D" w14:textId="1A634464" w:rsidR="001E32A1" w:rsidRDefault="006F6392">
      <w:pPr>
        <w:keepLines/>
        <w:rPr>
          <w:rFonts w:eastAsia="Calibri"/>
          <w:lang w:eastAsia="en-US"/>
        </w:rPr>
      </w:pPr>
      <w:r>
        <w:rPr>
          <w:rFonts w:eastAsia="Calibri"/>
          <w:lang w:eastAsia="en-US"/>
        </w:rPr>
        <w:t>[</w:t>
      </w:r>
      <w:r>
        <w:rPr>
          <w:rFonts w:eastAsia="SimSun" w:hint="eastAsia"/>
          <w:lang w:val="en-US" w:eastAsia="zh-CN"/>
        </w:rPr>
        <w:t xml:space="preserve">PR </w:t>
      </w:r>
      <w:r>
        <w:rPr>
          <w:rFonts w:eastAsia="Calibri"/>
          <w:lang w:eastAsia="en-US"/>
        </w:rPr>
        <w:t>5.</w:t>
      </w:r>
      <w:r>
        <w:rPr>
          <w:rFonts w:eastAsia="SimSun" w:hint="eastAsia"/>
          <w:lang w:val="en-US" w:eastAsia="zh-CN"/>
        </w:rPr>
        <w:t>15</w:t>
      </w:r>
      <w:r>
        <w:rPr>
          <w:rFonts w:eastAsia="Calibri"/>
          <w:lang w:eastAsia="en-US"/>
        </w:rPr>
        <w:t>-</w:t>
      </w:r>
      <w:r>
        <w:rPr>
          <w:rFonts w:eastAsia="SimSun" w:hint="eastAsia"/>
          <w:lang w:val="en-US" w:eastAsia="zh-CN"/>
        </w:rPr>
        <w:t>00</w:t>
      </w:r>
      <w:r>
        <w:rPr>
          <w:rFonts w:eastAsia="Calibri"/>
          <w:lang w:eastAsia="en-US"/>
        </w:rPr>
        <w:t>2] The 5G system shall be able to provide a</w:t>
      </w:r>
      <w:r>
        <w:rPr>
          <w:rFonts w:eastAsia="SimSun" w:hint="eastAsia"/>
          <w:lang w:val="en-US" w:eastAsia="zh-CN"/>
        </w:rPr>
        <w:t xml:space="preserve"> </w:t>
      </w:r>
      <w:r>
        <w:rPr>
          <w:rFonts w:eastAsia="Calibri"/>
          <w:lang w:eastAsia="en-US"/>
        </w:rPr>
        <w:t>periodic deterministic communication with the service performance requirements reported in the tables below.</w:t>
      </w:r>
    </w:p>
    <w:p w14:paraId="2F5068F4" w14:textId="77777777" w:rsidR="001E32A1" w:rsidRDefault="006F6392">
      <w:pPr>
        <w:pStyle w:val="TH"/>
        <w:rPr>
          <w:rFonts w:eastAsia="Calibri"/>
          <w:lang w:eastAsia="en-US"/>
        </w:rPr>
      </w:pPr>
      <w:r>
        <w:lastRenderedPageBreak/>
        <w:t>Table 5.</w:t>
      </w:r>
      <w:r>
        <w:rPr>
          <w:rFonts w:hint="eastAsia"/>
        </w:rPr>
        <w:t>15</w:t>
      </w:r>
      <w:r>
        <w:t>.</w:t>
      </w:r>
      <w:r>
        <w:rPr>
          <w:rFonts w:eastAsia="SimSun" w:hint="eastAsia"/>
          <w:lang w:val="en-US" w:eastAsia="zh-CN"/>
        </w:rPr>
        <w:t>6</w:t>
      </w:r>
      <w:r>
        <w:rPr>
          <w:rFonts w:eastAsia="SimSun"/>
          <w:lang w:val="en-US" w:eastAsia="zh-CN"/>
        </w:rPr>
        <w:t>-2</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61"/>
        <w:gridCol w:w="1143"/>
        <w:gridCol w:w="1697"/>
        <w:gridCol w:w="1560"/>
        <w:gridCol w:w="1842"/>
      </w:tblGrid>
      <w:tr w:rsidR="001E32A1" w14:paraId="5A408714" w14:textId="77777777">
        <w:trPr>
          <w:cantSplit/>
          <w:tblHeader/>
          <w:jc w:val="center"/>
        </w:trPr>
        <w:tc>
          <w:tcPr>
            <w:tcW w:w="1577" w:type="dxa"/>
            <w:shd w:val="clear" w:color="auto" w:fill="auto"/>
          </w:tcPr>
          <w:p w14:paraId="3AD731A8" w14:textId="77777777" w:rsidR="001E32A1" w:rsidRDefault="006F6392">
            <w:pPr>
              <w:pStyle w:val="TAH"/>
              <w:rPr>
                <w:rFonts w:eastAsia="Calibri"/>
                <w:lang w:eastAsia="en-US"/>
              </w:rPr>
            </w:pPr>
            <w:r>
              <w:rPr>
                <w:rFonts w:eastAsia="Calibri"/>
              </w:rPr>
              <w:t>Communication service availability</w:t>
            </w:r>
          </w:p>
        </w:tc>
        <w:tc>
          <w:tcPr>
            <w:tcW w:w="1361" w:type="dxa"/>
            <w:shd w:val="clear" w:color="auto" w:fill="auto"/>
          </w:tcPr>
          <w:p w14:paraId="6C98CBC7" w14:textId="77777777" w:rsidR="001E32A1" w:rsidRDefault="006F6392">
            <w:pPr>
              <w:pStyle w:val="TAH"/>
              <w:rPr>
                <w:rFonts w:eastAsia="Calibri"/>
                <w:lang w:eastAsia="en-US"/>
              </w:rPr>
            </w:pPr>
            <w:r>
              <w:rPr>
                <w:rFonts w:eastAsia="Calibri"/>
              </w:rPr>
              <w:t>Max Allowed End-to-end latency</w:t>
            </w:r>
          </w:p>
        </w:tc>
        <w:tc>
          <w:tcPr>
            <w:tcW w:w="1143" w:type="dxa"/>
            <w:shd w:val="clear" w:color="auto" w:fill="auto"/>
          </w:tcPr>
          <w:p w14:paraId="3CCE71A7" w14:textId="77777777" w:rsidR="001E32A1" w:rsidRDefault="006F6392">
            <w:pPr>
              <w:pStyle w:val="TAH"/>
              <w:rPr>
                <w:rFonts w:eastAsia="Calibri"/>
              </w:rPr>
            </w:pPr>
            <w:r>
              <w:rPr>
                <w:rFonts w:eastAsia="Calibri"/>
              </w:rPr>
              <w:t>Message size [byte]</w:t>
            </w:r>
            <w:r>
              <w:rPr>
                <w:rFonts w:eastAsia="Calibri"/>
                <w:b w:val="0"/>
              </w:rPr>
              <w:t xml:space="preserve"> </w:t>
            </w:r>
          </w:p>
        </w:tc>
        <w:tc>
          <w:tcPr>
            <w:tcW w:w="1697" w:type="dxa"/>
            <w:shd w:val="clear" w:color="auto" w:fill="auto"/>
          </w:tcPr>
          <w:p w14:paraId="56EADDEC" w14:textId="77777777" w:rsidR="001E32A1" w:rsidRDefault="006F6392">
            <w:pPr>
              <w:pStyle w:val="TAH"/>
              <w:rPr>
                <w:rFonts w:eastAsia="Calibri"/>
                <w:lang w:eastAsia="en-US"/>
              </w:rPr>
            </w:pPr>
            <w:r>
              <w:rPr>
                <w:rFonts w:eastAsia="Calibri"/>
              </w:rPr>
              <w:t>UE speed</w:t>
            </w:r>
          </w:p>
        </w:tc>
        <w:tc>
          <w:tcPr>
            <w:tcW w:w="1560" w:type="dxa"/>
            <w:shd w:val="clear" w:color="auto" w:fill="auto"/>
          </w:tcPr>
          <w:p w14:paraId="0B5080CD" w14:textId="77777777" w:rsidR="001E32A1" w:rsidRDefault="006F6392">
            <w:pPr>
              <w:pStyle w:val="TAH"/>
              <w:rPr>
                <w:rFonts w:eastAsia="Calibri"/>
              </w:rPr>
            </w:pPr>
            <w:r>
              <w:rPr>
                <w:rFonts w:eastAsia="Calibri"/>
              </w:rPr>
              <w:t># of UEs</w:t>
            </w:r>
          </w:p>
          <w:p w14:paraId="2A69F8B0" w14:textId="77777777" w:rsidR="001E32A1" w:rsidRDefault="001E32A1">
            <w:pPr>
              <w:pStyle w:val="TAH"/>
              <w:rPr>
                <w:rFonts w:eastAsia="Calibri"/>
                <w:lang w:eastAsia="en-US"/>
              </w:rPr>
            </w:pPr>
          </w:p>
        </w:tc>
        <w:tc>
          <w:tcPr>
            <w:tcW w:w="1842" w:type="dxa"/>
            <w:shd w:val="clear" w:color="auto" w:fill="auto"/>
          </w:tcPr>
          <w:p w14:paraId="3E7644F7" w14:textId="77777777" w:rsidR="001E32A1" w:rsidRDefault="006F6392">
            <w:pPr>
              <w:pStyle w:val="TAH"/>
              <w:rPr>
                <w:rFonts w:eastAsia="Calibri"/>
                <w:lang w:eastAsia="en-US"/>
              </w:rPr>
            </w:pPr>
            <w:r>
              <w:rPr>
                <w:rFonts w:eastAsia="Calibri"/>
                <w:lang w:eastAsia="en-US"/>
              </w:rPr>
              <w:t>Service Area</w:t>
            </w:r>
          </w:p>
        </w:tc>
      </w:tr>
      <w:tr w:rsidR="001E32A1" w14:paraId="53367284" w14:textId="77777777">
        <w:trPr>
          <w:cantSplit/>
          <w:tblHeader/>
          <w:jc w:val="center"/>
        </w:trPr>
        <w:tc>
          <w:tcPr>
            <w:tcW w:w="1577" w:type="dxa"/>
            <w:shd w:val="clear" w:color="auto" w:fill="auto"/>
          </w:tcPr>
          <w:p w14:paraId="788AF1D0" w14:textId="6D436AFF" w:rsidR="001E32A1" w:rsidRDefault="006F6392">
            <w:pPr>
              <w:pStyle w:val="TAL"/>
              <w:rPr>
                <w:rFonts w:eastAsia="Calibri"/>
              </w:rPr>
            </w:pPr>
            <w:r>
              <w:rPr>
                <w:rFonts w:eastAsia="Calibri"/>
              </w:rPr>
              <w:t>&gt; 99</w:t>
            </w:r>
            <w:r>
              <w:rPr>
                <w:rFonts w:eastAsia="SimSun" w:hint="eastAsia"/>
                <w:lang w:val="en-US" w:eastAsia="zh-CN"/>
              </w:rPr>
              <w:t>.</w:t>
            </w:r>
            <w:r>
              <w:rPr>
                <w:rFonts w:eastAsia="Calibri"/>
              </w:rPr>
              <w:t>9999</w:t>
            </w:r>
            <w:r>
              <w:t> </w:t>
            </w:r>
            <w:r>
              <w:rPr>
                <w:rFonts w:eastAsia="Calibri"/>
              </w:rPr>
              <w:t>%</w:t>
            </w:r>
          </w:p>
        </w:tc>
        <w:tc>
          <w:tcPr>
            <w:tcW w:w="1361" w:type="dxa"/>
            <w:shd w:val="clear" w:color="auto" w:fill="auto"/>
          </w:tcPr>
          <w:p w14:paraId="056BB9D1" w14:textId="77777777" w:rsidR="001E32A1" w:rsidRDefault="006F6392">
            <w:pPr>
              <w:pStyle w:val="TAL"/>
              <w:rPr>
                <w:rFonts w:eastAsia="Calibri"/>
              </w:rPr>
            </w:pPr>
            <w:r>
              <w:t xml:space="preserve">&lt; 3 </w:t>
            </w:r>
            <w:proofErr w:type="spellStart"/>
            <w:r>
              <w:t>ms</w:t>
            </w:r>
            <w:proofErr w:type="spellEnd"/>
          </w:p>
        </w:tc>
        <w:tc>
          <w:tcPr>
            <w:tcW w:w="1143" w:type="dxa"/>
            <w:shd w:val="clear" w:color="auto" w:fill="auto"/>
          </w:tcPr>
          <w:p w14:paraId="10C44724" w14:textId="77777777" w:rsidR="001E32A1" w:rsidRDefault="006F6392">
            <w:pPr>
              <w:pStyle w:val="TAL"/>
              <w:rPr>
                <w:rFonts w:eastAsia="Calibri"/>
              </w:rPr>
            </w:pPr>
            <w:r>
              <w:rPr>
                <w:rFonts w:eastAsia="Calibri"/>
              </w:rPr>
              <w:t>160</w:t>
            </w:r>
          </w:p>
        </w:tc>
        <w:tc>
          <w:tcPr>
            <w:tcW w:w="1697" w:type="dxa"/>
            <w:shd w:val="clear" w:color="auto" w:fill="auto"/>
          </w:tcPr>
          <w:p w14:paraId="54E9FD1A" w14:textId="77777777" w:rsidR="001E32A1" w:rsidRDefault="006F6392">
            <w:pPr>
              <w:pStyle w:val="TAL"/>
              <w:rPr>
                <w:rFonts w:eastAsia="Calibri"/>
                <w:lang w:eastAsia="en-US"/>
              </w:rPr>
            </w:pPr>
            <w:r>
              <w:rPr>
                <w:rFonts w:eastAsia="Calibri"/>
              </w:rPr>
              <w:t>Stationary</w:t>
            </w:r>
          </w:p>
        </w:tc>
        <w:tc>
          <w:tcPr>
            <w:tcW w:w="1560" w:type="dxa"/>
            <w:shd w:val="clear" w:color="auto" w:fill="auto"/>
          </w:tcPr>
          <w:p w14:paraId="2F9FC429" w14:textId="77777777" w:rsidR="001E32A1" w:rsidRDefault="006F6392">
            <w:pPr>
              <w:pStyle w:val="TAL"/>
              <w:rPr>
                <w:rFonts w:eastAsia="Calibri"/>
                <w:lang w:eastAsia="en-US"/>
              </w:rPr>
            </w:pPr>
            <w:r>
              <w:rPr>
                <w:rFonts w:cs="Arial"/>
                <w:szCs w:val="24"/>
              </w:rPr>
              <w:t>-</w:t>
            </w:r>
          </w:p>
        </w:tc>
        <w:tc>
          <w:tcPr>
            <w:tcW w:w="1842" w:type="dxa"/>
            <w:shd w:val="clear" w:color="auto" w:fill="auto"/>
          </w:tcPr>
          <w:p w14:paraId="1F351A16" w14:textId="77777777" w:rsidR="001E32A1" w:rsidRDefault="006F6392">
            <w:pPr>
              <w:pStyle w:val="TAL"/>
              <w:rPr>
                <w:rFonts w:eastAsia="Calibri"/>
              </w:rPr>
            </w:pPr>
            <w:r>
              <w:rPr>
                <w:rFonts w:eastAsia="Calibri"/>
              </w:rPr>
              <w:t>-</w:t>
            </w:r>
          </w:p>
        </w:tc>
      </w:tr>
      <w:tr w:rsidR="001E32A1" w14:paraId="52F795DB" w14:textId="77777777">
        <w:trPr>
          <w:cantSplit/>
          <w:tblHeader/>
          <w:jc w:val="center"/>
        </w:trPr>
        <w:tc>
          <w:tcPr>
            <w:tcW w:w="9180" w:type="dxa"/>
            <w:gridSpan w:val="6"/>
            <w:shd w:val="clear" w:color="auto" w:fill="auto"/>
          </w:tcPr>
          <w:p w14:paraId="6AD41874" w14:textId="77777777" w:rsidR="001E32A1" w:rsidRDefault="006F6392">
            <w:pPr>
              <w:pStyle w:val="TAN"/>
            </w:pPr>
            <w:r>
              <w:t>NOTE:</w:t>
            </w:r>
            <w:r>
              <w:tab/>
              <w:t>UE to UE communication is assumed.</w:t>
            </w:r>
          </w:p>
          <w:p w14:paraId="65BB068F" w14:textId="77777777" w:rsidR="001E32A1" w:rsidRDefault="001E32A1">
            <w:pPr>
              <w:pStyle w:val="TAL"/>
              <w:rPr>
                <w:rFonts w:eastAsia="Calibri"/>
              </w:rPr>
            </w:pPr>
          </w:p>
        </w:tc>
      </w:tr>
    </w:tbl>
    <w:p w14:paraId="7F3CE0B3" w14:textId="77777777" w:rsidR="001E32A1" w:rsidRDefault="006F6392">
      <w:pPr>
        <w:pStyle w:val="Heading2"/>
      </w:pPr>
      <w:bookmarkStart w:id="402" w:name="_Toc74230136"/>
      <w:bookmarkStart w:id="403" w:name="_Toc74229530"/>
      <w:bookmarkStart w:id="404" w:name="_Toc91256852"/>
      <w:r>
        <w:t>5.</w:t>
      </w:r>
      <w:r>
        <w:rPr>
          <w:rFonts w:eastAsia="SimSun" w:hint="eastAsia"/>
          <w:lang w:val="en-US" w:eastAsia="zh-CN"/>
        </w:rPr>
        <w:t>16</w:t>
      </w:r>
      <w:r>
        <w:tab/>
        <w:t>Protection of DER and grid interconnection</w:t>
      </w:r>
      <w:bookmarkEnd w:id="402"/>
      <w:bookmarkEnd w:id="403"/>
      <w:bookmarkEnd w:id="404"/>
    </w:p>
    <w:p w14:paraId="5D8533AE" w14:textId="77777777" w:rsidR="001E32A1" w:rsidRDefault="006F6392">
      <w:pPr>
        <w:pStyle w:val="Heading3"/>
      </w:pPr>
      <w:bookmarkStart w:id="405" w:name="_Toc74230137"/>
      <w:bookmarkStart w:id="406" w:name="_Toc74229531"/>
      <w:bookmarkStart w:id="407" w:name="_Toc91256853"/>
      <w:r>
        <w:t>5.</w:t>
      </w:r>
      <w:r>
        <w:rPr>
          <w:rFonts w:eastAsia="SimSun" w:hint="eastAsia"/>
          <w:lang w:val="en-US" w:eastAsia="zh-CN"/>
        </w:rPr>
        <w:t>16</w:t>
      </w:r>
      <w:r>
        <w:t>.1</w:t>
      </w:r>
      <w:r>
        <w:tab/>
        <w:t>Description</w:t>
      </w:r>
      <w:bookmarkEnd w:id="405"/>
      <w:bookmarkEnd w:id="406"/>
      <w:bookmarkEnd w:id="407"/>
    </w:p>
    <w:p w14:paraId="5A1C6F67" w14:textId="4E6C9B18" w:rsidR="001E32A1" w:rsidRDefault="006F6392">
      <w:r>
        <w:t xml:space="preserve">Distributed Energy Resources (DER) and microgrid are typical ways to use renewables (e.g. wind, photovoltaic parks, etc.). They are fundamental elements of energy transition that </w:t>
      </w:r>
      <w:r>
        <w:rPr>
          <w:rFonts w:hint="eastAsia"/>
        </w:rPr>
        <w:t>form</w:t>
      </w:r>
      <w:r>
        <w:t xml:space="preserve"> the pathway toward the global energy transformation to combat the global warming and the climate change. Take European Union as an example, the policy frameworks of EU 2020 Climate &amp; Energy Package (COM/2010/0639), EU 2030 Climate &amp; Energy Framework (COM/2014) and EU 2050 Climate-Neutral Economy (COM/2011/0885) have duly produced EU Climate Laws, EU Emission Trading Systems (ETS) and union strategy to stimulate the transformation. European member states interact with the European Commission to set up integrated National Energy and Climate Plans (NECPs). In many European countries, ENTSO-E grid code (</w:t>
      </w:r>
      <w:proofErr w:type="spellStart"/>
      <w:r>
        <w:t>RfG</w:t>
      </w:r>
      <w:proofErr w:type="spellEnd"/>
      <w:r>
        <w:t>, DCC, HVDC) compliance guidelines for electricity transition framework are applied by energy and utility players with diverse focuses on the energy markets, system operation, and electricity connections.</w:t>
      </w:r>
    </w:p>
    <w:p w14:paraId="0FEAB06A" w14:textId="77777777" w:rsidR="001E32A1" w:rsidRDefault="006F6392">
      <w:r>
        <w:t>Worldwide, for similar reasons, the renewable market is flourishing, as government and private sectors willingly encourage its adoption. With more DERs and microgrids maturing to participate in utility grid, their impact on the distribution networks need to be properly addressed. This contribution discusses the interconnection between renewables and the utility distribution network, and proposes the corresponding communication service requirements for protection mechanisms specifically.</w:t>
      </w:r>
    </w:p>
    <w:p w14:paraId="397E9EDC" w14:textId="77777777" w:rsidR="001E32A1" w:rsidRDefault="006F6392">
      <w:r>
        <w:t>Shown in Figure 5.</w:t>
      </w:r>
      <w:r>
        <w:rPr>
          <w:rFonts w:eastAsia="SimSun" w:hint="eastAsia"/>
          <w:lang w:val="en-US" w:eastAsia="zh-CN"/>
        </w:rPr>
        <w:t>16</w:t>
      </w:r>
      <w:r>
        <w:t>.1-1 is the ecosystem with existing DSOs and potential new stakeholders such as DER owners, DER operators, and/or DER aggregators. The focus of this paper is the interface for energy transport shown in red dashed lines. This interface includes both power interface (green line) and communication interface (blue line).</w:t>
      </w:r>
    </w:p>
    <w:p w14:paraId="49A13B48" w14:textId="77777777" w:rsidR="001E32A1" w:rsidRDefault="006F6392">
      <w:pPr>
        <w:pStyle w:val="TH"/>
      </w:pPr>
      <w:r>
        <w:rPr>
          <w:noProof/>
          <w:lang w:val="en-US" w:eastAsia="zh-CN"/>
        </w:rPr>
        <w:drawing>
          <wp:inline distT="0" distB="0" distL="114300" distR="114300" wp14:anchorId="1DAE9C6F" wp14:editId="4EB408D8">
            <wp:extent cx="3675380" cy="2592705"/>
            <wp:effectExtent l="0" t="0" r="1270" b="1714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41" cstate="print"/>
                    <a:stretch>
                      <a:fillRect/>
                    </a:stretch>
                  </pic:blipFill>
                  <pic:spPr>
                    <a:xfrm>
                      <a:off x="0" y="0"/>
                      <a:ext cx="3675380" cy="2592705"/>
                    </a:xfrm>
                    <a:prstGeom prst="rect">
                      <a:avLst/>
                    </a:prstGeom>
                    <a:noFill/>
                    <a:ln>
                      <a:noFill/>
                    </a:ln>
                  </pic:spPr>
                </pic:pic>
              </a:graphicData>
            </a:graphic>
          </wp:inline>
        </w:drawing>
      </w:r>
    </w:p>
    <w:p w14:paraId="496C1F6F" w14:textId="3786B545" w:rsidR="001E32A1" w:rsidRDefault="006F6392">
      <w:pPr>
        <w:pStyle w:val="TF"/>
      </w:pPr>
      <w:r>
        <w:t>Figure 5.</w:t>
      </w:r>
      <w:r>
        <w:rPr>
          <w:rFonts w:hint="eastAsia"/>
        </w:rPr>
        <w:t>16</w:t>
      </w:r>
      <w:r>
        <w:t>.1-1</w:t>
      </w:r>
      <w:r>
        <w:rPr>
          <w:rFonts w:eastAsia="SimSun" w:hint="eastAsia"/>
          <w:lang w:val="en-US" w:eastAsia="zh-CN"/>
        </w:rPr>
        <w:t>:</w:t>
      </w:r>
      <w:r>
        <w:t xml:space="preserve"> New ecosystem and the positioning of interfaces</w:t>
      </w:r>
    </w:p>
    <w:p w14:paraId="53FEBCD7" w14:textId="7B1E4314" w:rsidR="001E32A1" w:rsidRDefault="006F6392">
      <w:r>
        <w:t xml:space="preserve">The </w:t>
      </w:r>
      <w:r w:rsidR="004E40C9" w:rsidRPr="004E40C9">
        <w:t>"</w:t>
      </w:r>
      <w:r>
        <w:t>interface energy transport</w:t>
      </w:r>
      <w:r w:rsidR="004E40C9" w:rsidRPr="004E40C9">
        <w:t>"</w:t>
      </w:r>
      <w:r>
        <w:t xml:space="preserve"> shown in Figure 5.</w:t>
      </w:r>
      <w:r>
        <w:rPr>
          <w:rFonts w:eastAsia="SimSun" w:hint="eastAsia"/>
          <w:lang w:val="en-US" w:eastAsia="zh-CN"/>
        </w:rPr>
        <w:t>16</w:t>
      </w:r>
      <w:r>
        <w:t>.1-1 could be embodied with a single Point of Common Coupling (PCC) illustrated in in Figure 5.</w:t>
      </w:r>
      <w:r>
        <w:rPr>
          <w:rFonts w:eastAsia="SimSun" w:hint="eastAsia"/>
          <w:lang w:val="en-US" w:eastAsia="zh-CN"/>
        </w:rPr>
        <w:t>16</w:t>
      </w:r>
      <w:r>
        <w:t>.1-2, where the power grid could be a medium voltage (MV) substation, and the microgrid could be controlled by its own micro-Energy Management System (µEMS). µEMS communicates with the Distribution Management System (DMS) of a DSO. It is worth mentioning that when the microgrid in Figure 5.</w:t>
      </w:r>
      <w:r>
        <w:rPr>
          <w:rFonts w:eastAsia="SimSun" w:hint="eastAsia"/>
          <w:lang w:val="en-US" w:eastAsia="zh-CN"/>
        </w:rPr>
        <w:t>16</w:t>
      </w:r>
      <w:r>
        <w:t xml:space="preserve">.1-2 </w:t>
      </w:r>
      <w:r>
        <w:lastRenderedPageBreak/>
        <w:t>is replaced with a single DER, the interconnection with the utility power grid can be more precisely called the Point of Connection (</w:t>
      </w:r>
      <w:proofErr w:type="spellStart"/>
      <w:r>
        <w:t>PoC</w:t>
      </w:r>
      <w:proofErr w:type="spellEnd"/>
      <w:r>
        <w:t xml:space="preserve">). </w:t>
      </w:r>
    </w:p>
    <w:p w14:paraId="6E9F63F0" w14:textId="77777777" w:rsidR="001E32A1" w:rsidRDefault="006F6392">
      <w:pPr>
        <w:pStyle w:val="TH"/>
        <w:rPr>
          <w:lang w:val="en-US" w:eastAsia="zh-CN"/>
        </w:rPr>
      </w:pPr>
      <w:r>
        <w:rPr>
          <w:noProof/>
          <w:lang w:val="en-US" w:eastAsia="zh-CN"/>
        </w:rPr>
        <w:drawing>
          <wp:inline distT="0" distB="0" distL="114300" distR="114300" wp14:anchorId="6BC41AFC" wp14:editId="5D4C318D">
            <wp:extent cx="4208780" cy="2196465"/>
            <wp:effectExtent l="0" t="0" r="1270" b="1333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42" cstate="print"/>
                    <a:stretch>
                      <a:fillRect/>
                    </a:stretch>
                  </pic:blipFill>
                  <pic:spPr>
                    <a:xfrm>
                      <a:off x="0" y="0"/>
                      <a:ext cx="4208780" cy="2196465"/>
                    </a:xfrm>
                    <a:prstGeom prst="rect">
                      <a:avLst/>
                    </a:prstGeom>
                    <a:noFill/>
                    <a:ln>
                      <a:noFill/>
                    </a:ln>
                  </pic:spPr>
                </pic:pic>
              </a:graphicData>
            </a:graphic>
          </wp:inline>
        </w:drawing>
      </w:r>
    </w:p>
    <w:p w14:paraId="73C9D43D" w14:textId="4F8EE4EE" w:rsidR="001E32A1" w:rsidRDefault="006F6392">
      <w:pPr>
        <w:pStyle w:val="TF"/>
      </w:pPr>
      <w:r>
        <w:t>Figure 5.</w:t>
      </w:r>
      <w:r>
        <w:rPr>
          <w:rFonts w:hint="eastAsia"/>
        </w:rPr>
        <w:t>16</w:t>
      </w:r>
      <w:r>
        <w:t>.1-2</w:t>
      </w:r>
      <w:r>
        <w:rPr>
          <w:rFonts w:eastAsia="SimSun" w:hint="eastAsia"/>
          <w:lang w:val="en-US" w:eastAsia="zh-CN"/>
        </w:rPr>
        <w:t>:</w:t>
      </w:r>
      <w:r>
        <w:t xml:space="preserve"> Microgrid controlled by its own EMS (Source: DNV GL). A microgrid is a group of interconnected loads and distributed energy resources with defined electrical boundaries that acts as a single controllable entity and is able to operate in both grid-connected and islanded mode [44]</w:t>
      </w:r>
    </w:p>
    <w:p w14:paraId="20E01149" w14:textId="0D4EF084" w:rsidR="001E32A1" w:rsidRDefault="006F6392">
      <w:r>
        <w:t>From the electrical system</w:t>
      </w:r>
      <w:r w:rsidR="00002BB9" w:rsidRPr="00002BB9">
        <w:rPr>
          <w:rFonts w:eastAsia="Calibri"/>
        </w:rPr>
        <w:t>'</w:t>
      </w:r>
      <w:r>
        <w:t>s safety and operation resiliency point of view, renewables are not just plugged in to feed the utility grid energy. Because of renewable generation</w:t>
      </w:r>
      <w:r w:rsidR="00002BB9" w:rsidRPr="00002BB9">
        <w:rPr>
          <w:rFonts w:eastAsia="Calibri"/>
        </w:rPr>
        <w:t>'</w:t>
      </w:r>
      <w:r>
        <w:t>s unpredictability (generation with increased variability), connecting DER or microgrid into the public distribution network need to fulfil a number of standards and requirements – to consider the fluctuating capacity flowing into the grid, more bidirectional flows at distribution level, issues like generator synchronization, and operation threshold conditions for voltage and frequency (i.e. under-/over-voltage, under-/over-frequency). Aside from possibly being used for power flow management (e.g. downward dispatch/curtailment trigger, etc.), PCC is also a control reference point for two power systems to interact, including the control of voltage magnitude and frequency regulation, injection and absorption of reactive power by DER, etc. Based on abnormal operation conditions, many regional and international standards have produced guidelines for measurements and specified conditions for triggering protection [</w:t>
      </w:r>
      <w:r>
        <w:rPr>
          <w:rFonts w:eastAsia="SimSun"/>
          <w:lang w:val="en-US" w:eastAsia="zh-CN"/>
        </w:rPr>
        <w:t>42</w:t>
      </w:r>
      <w:r>
        <w:t>] at the PCC interconnection. In this paper, the focus is on voltage and frequency protection. Tripping in this context is the action to clear abnormal conditions within a specific duration of time. Table 5.</w:t>
      </w:r>
      <w:r>
        <w:rPr>
          <w:rFonts w:eastAsia="SimSun" w:hint="eastAsia"/>
          <w:lang w:val="en-US" w:eastAsia="zh-CN"/>
        </w:rPr>
        <w:t>16</w:t>
      </w:r>
      <w:r>
        <w:t>.1-1 lists the required trip time values for different types of possible trips at PCC, based on a number of regional and international standards.</w:t>
      </w:r>
    </w:p>
    <w:p w14:paraId="4F03F15D" w14:textId="77777777" w:rsidR="001E32A1" w:rsidRDefault="006F6392">
      <w:pPr>
        <w:pStyle w:val="TH"/>
      </w:pPr>
      <w:r>
        <w:t>Table 5.</w:t>
      </w:r>
      <w:r>
        <w:rPr>
          <w:rFonts w:hint="eastAsia"/>
        </w:rPr>
        <w:t>16</w:t>
      </w:r>
      <w:r>
        <w:t>.1-1 Tripping time under certain abnormal conditions (s). The interconnection protection requirements vary among 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659"/>
        <w:gridCol w:w="1950"/>
        <w:gridCol w:w="1827"/>
        <w:gridCol w:w="1950"/>
      </w:tblGrid>
      <w:tr w:rsidR="001E32A1" w14:paraId="7880E3DF" w14:textId="77777777">
        <w:trPr>
          <w:jc w:val="center"/>
        </w:trPr>
        <w:tc>
          <w:tcPr>
            <w:tcW w:w="1967" w:type="dxa"/>
            <w:shd w:val="clear" w:color="auto" w:fill="auto"/>
          </w:tcPr>
          <w:p w14:paraId="654F6070" w14:textId="77777777" w:rsidR="001E32A1" w:rsidRDefault="001E32A1">
            <w:pPr>
              <w:pStyle w:val="TAH"/>
              <w:spacing w:after="120"/>
              <w:rPr>
                <w:rFonts w:eastAsia="Calibri"/>
                <w:lang w:val="en-US"/>
              </w:rPr>
            </w:pPr>
          </w:p>
        </w:tc>
        <w:tc>
          <w:tcPr>
            <w:tcW w:w="1659" w:type="dxa"/>
            <w:shd w:val="clear" w:color="auto" w:fill="auto"/>
          </w:tcPr>
          <w:p w14:paraId="313398DB" w14:textId="77777777" w:rsidR="001E32A1" w:rsidRDefault="006F6392">
            <w:pPr>
              <w:pStyle w:val="TAH"/>
              <w:spacing w:after="120"/>
              <w:rPr>
                <w:rFonts w:eastAsia="Calibri"/>
                <w:lang w:val="en-US"/>
              </w:rPr>
            </w:pPr>
            <w:r>
              <w:rPr>
                <w:rFonts w:eastAsia="Calibri"/>
                <w:lang w:val="en-US"/>
              </w:rPr>
              <w:t>Under Voltage Threshold 2</w:t>
            </w:r>
          </w:p>
        </w:tc>
        <w:tc>
          <w:tcPr>
            <w:tcW w:w="1950" w:type="dxa"/>
            <w:shd w:val="clear" w:color="auto" w:fill="auto"/>
          </w:tcPr>
          <w:p w14:paraId="237BE02E" w14:textId="77777777" w:rsidR="001E32A1" w:rsidRDefault="006F6392">
            <w:pPr>
              <w:pStyle w:val="TAH"/>
              <w:spacing w:after="120"/>
              <w:rPr>
                <w:rFonts w:eastAsia="Calibri"/>
                <w:lang w:val="en-US"/>
              </w:rPr>
            </w:pPr>
            <w:r>
              <w:rPr>
                <w:rFonts w:eastAsia="Calibri"/>
                <w:lang w:val="en-US"/>
              </w:rPr>
              <w:t>Under Voltage Threshold 1</w:t>
            </w:r>
          </w:p>
        </w:tc>
        <w:tc>
          <w:tcPr>
            <w:tcW w:w="1827" w:type="dxa"/>
            <w:shd w:val="clear" w:color="auto" w:fill="auto"/>
          </w:tcPr>
          <w:p w14:paraId="6253F749" w14:textId="77777777" w:rsidR="001E32A1" w:rsidRDefault="006F6392">
            <w:pPr>
              <w:pStyle w:val="TAH"/>
              <w:spacing w:after="120"/>
              <w:rPr>
                <w:rFonts w:eastAsia="Calibri"/>
                <w:lang w:val="en-US"/>
              </w:rPr>
            </w:pPr>
            <w:r>
              <w:rPr>
                <w:rFonts w:eastAsia="Calibri"/>
                <w:lang w:val="en-US"/>
              </w:rPr>
              <w:t>Over Voltage Threshold 2</w:t>
            </w:r>
          </w:p>
        </w:tc>
        <w:tc>
          <w:tcPr>
            <w:tcW w:w="1950" w:type="dxa"/>
            <w:shd w:val="clear" w:color="auto" w:fill="auto"/>
          </w:tcPr>
          <w:p w14:paraId="4A429CA9" w14:textId="77777777" w:rsidR="001E32A1" w:rsidRDefault="006F6392">
            <w:pPr>
              <w:pStyle w:val="TAH"/>
              <w:spacing w:after="120"/>
              <w:rPr>
                <w:rFonts w:eastAsia="Calibri"/>
                <w:lang w:val="en-US"/>
              </w:rPr>
            </w:pPr>
            <w:r>
              <w:rPr>
                <w:rFonts w:eastAsia="Calibri"/>
                <w:lang w:val="en-US"/>
              </w:rPr>
              <w:t>Under Frequency Threshold 2</w:t>
            </w:r>
          </w:p>
        </w:tc>
      </w:tr>
      <w:tr w:rsidR="001E32A1" w14:paraId="6F2468F7" w14:textId="77777777">
        <w:trPr>
          <w:jc w:val="center"/>
        </w:trPr>
        <w:tc>
          <w:tcPr>
            <w:tcW w:w="1967" w:type="dxa"/>
            <w:shd w:val="clear" w:color="auto" w:fill="auto"/>
          </w:tcPr>
          <w:p w14:paraId="03B2D21C" w14:textId="77777777" w:rsidR="001E32A1" w:rsidRDefault="006F6392">
            <w:pPr>
              <w:pStyle w:val="TAH"/>
              <w:spacing w:after="120"/>
              <w:rPr>
                <w:rFonts w:eastAsia="Calibri"/>
                <w:b w:val="0"/>
                <w:lang w:val="en-US"/>
              </w:rPr>
            </w:pPr>
            <w:r>
              <w:rPr>
                <w:rFonts w:eastAsia="Calibri"/>
                <w:b w:val="0"/>
                <w:lang w:val="en-US"/>
              </w:rPr>
              <w:t>IEEE 1547 Cat I [</w:t>
            </w:r>
            <w:r>
              <w:rPr>
                <w:rFonts w:eastAsia="SimSun"/>
                <w:b w:val="0"/>
                <w:lang w:val="en-US" w:eastAsia="zh-CN"/>
              </w:rPr>
              <w:t>37</w:t>
            </w:r>
            <w:r>
              <w:rPr>
                <w:rFonts w:eastAsia="Calibri"/>
                <w:b w:val="0"/>
                <w:lang w:val="en-US"/>
              </w:rPr>
              <w:t>]</w:t>
            </w:r>
          </w:p>
        </w:tc>
        <w:tc>
          <w:tcPr>
            <w:tcW w:w="1659" w:type="dxa"/>
            <w:shd w:val="clear" w:color="auto" w:fill="auto"/>
          </w:tcPr>
          <w:p w14:paraId="7E332574" w14:textId="77777777"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14:paraId="0B30D692" w14:textId="77777777" w:rsidR="001E32A1" w:rsidRDefault="006F6392">
            <w:pPr>
              <w:pStyle w:val="TAH"/>
              <w:spacing w:after="120"/>
              <w:rPr>
                <w:rFonts w:eastAsia="Calibri"/>
                <w:b w:val="0"/>
                <w:lang w:val="en-US"/>
              </w:rPr>
            </w:pPr>
            <w:r>
              <w:rPr>
                <w:rFonts w:eastAsia="Calibri"/>
                <w:b w:val="0"/>
                <w:lang w:val="en-US"/>
              </w:rPr>
              <w:t>2</w:t>
            </w:r>
          </w:p>
        </w:tc>
        <w:tc>
          <w:tcPr>
            <w:tcW w:w="1827" w:type="dxa"/>
            <w:shd w:val="clear" w:color="auto" w:fill="auto"/>
          </w:tcPr>
          <w:p w14:paraId="6BA4433A" w14:textId="77777777"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14:paraId="17B3FE03" w14:textId="77777777" w:rsidR="001E32A1" w:rsidRDefault="006F6392">
            <w:pPr>
              <w:pStyle w:val="TAH"/>
              <w:spacing w:after="120"/>
              <w:rPr>
                <w:rFonts w:eastAsia="Calibri"/>
                <w:b w:val="0"/>
                <w:lang w:val="en-US"/>
              </w:rPr>
            </w:pPr>
            <w:r>
              <w:rPr>
                <w:rFonts w:eastAsia="Calibri"/>
                <w:b w:val="0"/>
                <w:lang w:val="en-US"/>
              </w:rPr>
              <w:t>0.16</w:t>
            </w:r>
          </w:p>
        </w:tc>
      </w:tr>
      <w:tr w:rsidR="001E32A1" w14:paraId="0B4A19BC" w14:textId="77777777">
        <w:trPr>
          <w:jc w:val="center"/>
        </w:trPr>
        <w:tc>
          <w:tcPr>
            <w:tcW w:w="1967" w:type="dxa"/>
            <w:shd w:val="clear" w:color="auto" w:fill="auto"/>
          </w:tcPr>
          <w:p w14:paraId="62DBCE8E" w14:textId="77777777" w:rsidR="001E32A1" w:rsidRDefault="006F6392">
            <w:pPr>
              <w:pStyle w:val="TAH"/>
              <w:spacing w:after="120"/>
              <w:rPr>
                <w:rFonts w:eastAsia="Calibri"/>
                <w:b w:val="0"/>
                <w:lang w:val="en-US"/>
              </w:rPr>
            </w:pPr>
            <w:r>
              <w:rPr>
                <w:rFonts w:eastAsia="Calibri"/>
                <w:b w:val="0"/>
                <w:lang w:val="en-US"/>
              </w:rPr>
              <w:t>IEEE 1547 Cat II [</w:t>
            </w:r>
            <w:r>
              <w:rPr>
                <w:rFonts w:eastAsia="SimSun"/>
                <w:b w:val="0"/>
                <w:lang w:val="en-US" w:eastAsia="zh-CN"/>
              </w:rPr>
              <w:t>37</w:t>
            </w:r>
            <w:r>
              <w:rPr>
                <w:rFonts w:eastAsia="Calibri"/>
                <w:b w:val="0"/>
                <w:lang w:val="en-US"/>
              </w:rPr>
              <w:t>]</w:t>
            </w:r>
          </w:p>
        </w:tc>
        <w:tc>
          <w:tcPr>
            <w:tcW w:w="1659" w:type="dxa"/>
            <w:shd w:val="clear" w:color="auto" w:fill="auto"/>
          </w:tcPr>
          <w:p w14:paraId="258FFD1F" w14:textId="77777777"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14:paraId="1FEE5871" w14:textId="77777777" w:rsidR="001E32A1" w:rsidRDefault="006F6392">
            <w:pPr>
              <w:pStyle w:val="TAH"/>
              <w:spacing w:after="120"/>
              <w:rPr>
                <w:rFonts w:eastAsia="Calibri"/>
                <w:b w:val="0"/>
                <w:lang w:val="en-US"/>
              </w:rPr>
            </w:pPr>
            <w:r>
              <w:rPr>
                <w:rFonts w:eastAsia="Calibri"/>
                <w:b w:val="0"/>
                <w:lang w:val="en-US"/>
              </w:rPr>
              <w:t>10</w:t>
            </w:r>
          </w:p>
        </w:tc>
        <w:tc>
          <w:tcPr>
            <w:tcW w:w="1827" w:type="dxa"/>
            <w:shd w:val="clear" w:color="auto" w:fill="auto"/>
          </w:tcPr>
          <w:p w14:paraId="15C3BA26" w14:textId="77777777"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14:paraId="10C90824" w14:textId="77777777" w:rsidR="001E32A1" w:rsidRDefault="006F6392">
            <w:pPr>
              <w:pStyle w:val="TAH"/>
              <w:spacing w:after="120"/>
              <w:rPr>
                <w:rFonts w:eastAsia="Calibri"/>
                <w:b w:val="0"/>
                <w:lang w:val="en-US"/>
              </w:rPr>
            </w:pPr>
            <w:r>
              <w:rPr>
                <w:rFonts w:eastAsia="Calibri"/>
                <w:b w:val="0"/>
                <w:lang w:val="en-US"/>
              </w:rPr>
              <w:t>0.16</w:t>
            </w:r>
          </w:p>
        </w:tc>
      </w:tr>
      <w:tr w:rsidR="001E32A1" w14:paraId="6382AA29" w14:textId="77777777">
        <w:trPr>
          <w:jc w:val="center"/>
        </w:trPr>
        <w:tc>
          <w:tcPr>
            <w:tcW w:w="1967" w:type="dxa"/>
            <w:shd w:val="clear" w:color="auto" w:fill="auto"/>
          </w:tcPr>
          <w:p w14:paraId="34C9EDCE" w14:textId="77777777" w:rsidR="001E32A1" w:rsidRDefault="006F6392">
            <w:pPr>
              <w:pStyle w:val="TAH"/>
              <w:spacing w:after="120"/>
              <w:rPr>
                <w:rFonts w:eastAsia="Calibri"/>
                <w:b w:val="0"/>
                <w:lang w:val="en-US"/>
              </w:rPr>
            </w:pPr>
            <w:r>
              <w:rPr>
                <w:rFonts w:eastAsia="Calibri"/>
                <w:b w:val="0"/>
                <w:lang w:val="en-US"/>
              </w:rPr>
              <w:t>IEEE 1547 Cat III [</w:t>
            </w:r>
            <w:r>
              <w:rPr>
                <w:rFonts w:eastAsia="SimSun"/>
                <w:b w:val="0"/>
                <w:lang w:val="en-US" w:eastAsia="zh-CN"/>
              </w:rPr>
              <w:t>37</w:t>
            </w:r>
            <w:r>
              <w:rPr>
                <w:rFonts w:eastAsia="Calibri"/>
                <w:b w:val="0"/>
                <w:lang w:val="en-US"/>
              </w:rPr>
              <w:t>]</w:t>
            </w:r>
          </w:p>
        </w:tc>
        <w:tc>
          <w:tcPr>
            <w:tcW w:w="1659" w:type="dxa"/>
            <w:shd w:val="clear" w:color="auto" w:fill="auto"/>
          </w:tcPr>
          <w:p w14:paraId="41B4CDA1" w14:textId="77777777" w:rsidR="001E32A1" w:rsidRDefault="006F6392">
            <w:pPr>
              <w:pStyle w:val="TAH"/>
              <w:spacing w:after="120"/>
              <w:rPr>
                <w:rFonts w:eastAsia="Calibri"/>
                <w:b w:val="0"/>
                <w:lang w:val="en-US"/>
              </w:rPr>
            </w:pPr>
            <w:r>
              <w:rPr>
                <w:rFonts w:eastAsia="Calibri"/>
                <w:b w:val="0"/>
                <w:lang w:val="en-US"/>
              </w:rPr>
              <w:t>2</w:t>
            </w:r>
          </w:p>
        </w:tc>
        <w:tc>
          <w:tcPr>
            <w:tcW w:w="1950" w:type="dxa"/>
            <w:shd w:val="clear" w:color="auto" w:fill="auto"/>
          </w:tcPr>
          <w:p w14:paraId="50417281" w14:textId="77777777" w:rsidR="001E32A1" w:rsidRDefault="006F6392">
            <w:pPr>
              <w:pStyle w:val="TAH"/>
              <w:spacing w:after="120"/>
              <w:rPr>
                <w:rFonts w:eastAsia="Calibri"/>
                <w:b w:val="0"/>
                <w:lang w:val="en-US"/>
              </w:rPr>
            </w:pPr>
            <w:r>
              <w:rPr>
                <w:rFonts w:eastAsia="Calibri"/>
                <w:b w:val="0"/>
                <w:lang w:val="en-US"/>
              </w:rPr>
              <w:t>21</w:t>
            </w:r>
          </w:p>
        </w:tc>
        <w:tc>
          <w:tcPr>
            <w:tcW w:w="1827" w:type="dxa"/>
            <w:shd w:val="clear" w:color="auto" w:fill="auto"/>
          </w:tcPr>
          <w:p w14:paraId="79D2909B" w14:textId="77777777"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14:paraId="1E029108" w14:textId="77777777" w:rsidR="001E32A1" w:rsidRDefault="006F6392">
            <w:pPr>
              <w:pStyle w:val="TAH"/>
              <w:spacing w:after="120"/>
              <w:rPr>
                <w:rFonts w:eastAsia="Calibri"/>
                <w:b w:val="0"/>
                <w:lang w:val="en-US"/>
              </w:rPr>
            </w:pPr>
            <w:r>
              <w:rPr>
                <w:rFonts w:eastAsia="Calibri"/>
                <w:b w:val="0"/>
                <w:lang w:val="en-US"/>
              </w:rPr>
              <w:t>0.16</w:t>
            </w:r>
          </w:p>
        </w:tc>
      </w:tr>
      <w:tr w:rsidR="001E32A1" w14:paraId="4DE13BC5" w14:textId="77777777">
        <w:trPr>
          <w:jc w:val="center"/>
        </w:trPr>
        <w:tc>
          <w:tcPr>
            <w:tcW w:w="1967" w:type="dxa"/>
            <w:shd w:val="clear" w:color="auto" w:fill="auto"/>
          </w:tcPr>
          <w:p w14:paraId="26C6C0F6" w14:textId="77777777" w:rsidR="001E32A1" w:rsidRDefault="006F6392">
            <w:pPr>
              <w:pStyle w:val="TAH"/>
              <w:spacing w:after="120"/>
              <w:rPr>
                <w:rFonts w:eastAsia="Calibri"/>
                <w:b w:val="0"/>
                <w:lang w:val="en-US"/>
              </w:rPr>
            </w:pPr>
            <w:r>
              <w:rPr>
                <w:rFonts w:eastAsia="Calibri"/>
                <w:b w:val="0"/>
                <w:lang w:val="en-US"/>
              </w:rPr>
              <w:t>IEC 63547 [</w:t>
            </w:r>
            <w:r>
              <w:rPr>
                <w:rFonts w:eastAsia="SimSun"/>
                <w:b w:val="0"/>
                <w:lang w:val="en-US" w:eastAsia="zh-CN"/>
              </w:rPr>
              <w:t>39</w:t>
            </w:r>
            <w:r>
              <w:rPr>
                <w:rFonts w:eastAsia="Calibri"/>
                <w:b w:val="0"/>
                <w:lang w:val="en-US"/>
              </w:rPr>
              <w:t>]</w:t>
            </w:r>
          </w:p>
        </w:tc>
        <w:tc>
          <w:tcPr>
            <w:tcW w:w="1659" w:type="dxa"/>
            <w:shd w:val="clear" w:color="auto" w:fill="auto"/>
          </w:tcPr>
          <w:p w14:paraId="31E55D95" w14:textId="77777777"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14:paraId="4743EA28" w14:textId="77777777" w:rsidR="001E32A1" w:rsidRDefault="006F6392">
            <w:pPr>
              <w:pStyle w:val="TAH"/>
              <w:spacing w:after="120"/>
              <w:rPr>
                <w:rFonts w:eastAsia="Calibri"/>
                <w:b w:val="0"/>
                <w:lang w:val="en-US"/>
              </w:rPr>
            </w:pPr>
            <w:r>
              <w:rPr>
                <w:rFonts w:eastAsia="Calibri"/>
                <w:b w:val="0"/>
                <w:lang w:val="en-US"/>
              </w:rPr>
              <w:t>2</w:t>
            </w:r>
          </w:p>
        </w:tc>
        <w:tc>
          <w:tcPr>
            <w:tcW w:w="1827" w:type="dxa"/>
            <w:shd w:val="clear" w:color="auto" w:fill="auto"/>
          </w:tcPr>
          <w:p w14:paraId="137ACFE2" w14:textId="77777777" w:rsidR="001E32A1" w:rsidRDefault="006F6392">
            <w:pPr>
              <w:pStyle w:val="TAH"/>
              <w:spacing w:after="120"/>
              <w:rPr>
                <w:rFonts w:eastAsia="Calibri"/>
                <w:b w:val="0"/>
                <w:lang w:val="en-US"/>
              </w:rPr>
            </w:pPr>
            <w:r>
              <w:rPr>
                <w:rFonts w:eastAsia="Calibri"/>
                <w:b w:val="0"/>
                <w:lang w:val="en-US"/>
              </w:rPr>
              <w:t>0.16</w:t>
            </w:r>
          </w:p>
        </w:tc>
        <w:tc>
          <w:tcPr>
            <w:tcW w:w="1950" w:type="dxa"/>
            <w:shd w:val="clear" w:color="auto" w:fill="auto"/>
          </w:tcPr>
          <w:p w14:paraId="6985D249" w14:textId="77777777" w:rsidR="001E32A1" w:rsidRDefault="006F6392">
            <w:pPr>
              <w:pStyle w:val="TAH"/>
              <w:spacing w:after="120"/>
              <w:rPr>
                <w:rFonts w:eastAsia="Calibri"/>
                <w:b w:val="0"/>
                <w:lang w:val="en-US"/>
              </w:rPr>
            </w:pPr>
            <w:proofErr w:type="spellStart"/>
            <w:r>
              <w:rPr>
                <w:rFonts w:eastAsia="Calibri"/>
                <w:b w:val="0"/>
                <w:lang w:val="en-US"/>
              </w:rPr>
              <w:t>n.a.</w:t>
            </w:r>
            <w:proofErr w:type="spellEnd"/>
          </w:p>
        </w:tc>
      </w:tr>
      <w:tr w:rsidR="001E32A1" w14:paraId="6FC79679" w14:textId="77777777">
        <w:trPr>
          <w:jc w:val="center"/>
        </w:trPr>
        <w:tc>
          <w:tcPr>
            <w:tcW w:w="1967" w:type="dxa"/>
            <w:shd w:val="clear" w:color="auto" w:fill="auto"/>
          </w:tcPr>
          <w:p w14:paraId="54BEDB11" w14:textId="77777777" w:rsidR="001E32A1" w:rsidRDefault="006F6392">
            <w:pPr>
              <w:pStyle w:val="TAH"/>
              <w:spacing w:after="120"/>
              <w:rPr>
                <w:rFonts w:eastAsia="Calibri"/>
                <w:b w:val="0"/>
                <w:lang w:val="en-US"/>
              </w:rPr>
            </w:pPr>
            <w:r>
              <w:rPr>
                <w:rFonts w:eastAsia="Calibri"/>
                <w:b w:val="0"/>
                <w:lang w:val="en-US"/>
              </w:rPr>
              <w:t>EN 50438 [</w:t>
            </w:r>
            <w:r>
              <w:rPr>
                <w:rFonts w:eastAsia="SimSun"/>
                <w:b w:val="0"/>
                <w:lang w:val="en-US" w:eastAsia="zh-CN"/>
              </w:rPr>
              <w:t>36</w:t>
            </w:r>
            <w:r>
              <w:rPr>
                <w:rFonts w:eastAsia="Calibri"/>
                <w:b w:val="0"/>
                <w:lang w:val="en-US"/>
              </w:rPr>
              <w:t>]</w:t>
            </w:r>
          </w:p>
        </w:tc>
        <w:tc>
          <w:tcPr>
            <w:tcW w:w="1659" w:type="dxa"/>
            <w:shd w:val="clear" w:color="auto" w:fill="auto"/>
          </w:tcPr>
          <w:p w14:paraId="38E70799" w14:textId="77777777" w:rsidR="001E32A1" w:rsidRDefault="006F6392">
            <w:pPr>
              <w:pStyle w:val="TAH"/>
              <w:spacing w:after="120"/>
              <w:rPr>
                <w:rFonts w:eastAsia="Calibri"/>
                <w:b w:val="0"/>
                <w:lang w:val="en-US"/>
              </w:rPr>
            </w:pPr>
            <w:proofErr w:type="spellStart"/>
            <w:r>
              <w:rPr>
                <w:rFonts w:eastAsia="Calibri"/>
                <w:b w:val="0"/>
                <w:lang w:val="en-US"/>
              </w:rPr>
              <w:t>n.a</w:t>
            </w:r>
            <w:proofErr w:type="spellEnd"/>
          </w:p>
        </w:tc>
        <w:tc>
          <w:tcPr>
            <w:tcW w:w="1950" w:type="dxa"/>
            <w:shd w:val="clear" w:color="auto" w:fill="auto"/>
          </w:tcPr>
          <w:p w14:paraId="121B4C0E" w14:textId="77777777" w:rsidR="001E32A1" w:rsidRDefault="006F6392">
            <w:pPr>
              <w:pStyle w:val="TAH"/>
              <w:spacing w:after="120"/>
              <w:rPr>
                <w:rFonts w:eastAsia="Calibri"/>
                <w:b w:val="0"/>
                <w:lang w:val="en-US"/>
              </w:rPr>
            </w:pPr>
            <w:r>
              <w:rPr>
                <w:rFonts w:eastAsia="Calibri"/>
                <w:b w:val="0"/>
                <w:lang w:val="en-US"/>
              </w:rPr>
              <w:t>1.5</w:t>
            </w:r>
          </w:p>
        </w:tc>
        <w:tc>
          <w:tcPr>
            <w:tcW w:w="1827" w:type="dxa"/>
            <w:shd w:val="clear" w:color="auto" w:fill="auto"/>
          </w:tcPr>
          <w:p w14:paraId="3C4175E6" w14:textId="77777777" w:rsidR="001E32A1" w:rsidRDefault="006F6392">
            <w:pPr>
              <w:pStyle w:val="TAH"/>
              <w:spacing w:after="120"/>
              <w:rPr>
                <w:rFonts w:eastAsia="Calibri"/>
                <w:b w:val="0"/>
                <w:lang w:val="en-US"/>
              </w:rPr>
            </w:pPr>
            <w:proofErr w:type="spellStart"/>
            <w:r>
              <w:rPr>
                <w:rFonts w:eastAsia="Calibri"/>
                <w:b w:val="0"/>
                <w:lang w:val="en-US"/>
              </w:rPr>
              <w:t>n.a.</w:t>
            </w:r>
            <w:proofErr w:type="spellEnd"/>
          </w:p>
        </w:tc>
        <w:tc>
          <w:tcPr>
            <w:tcW w:w="1950" w:type="dxa"/>
            <w:shd w:val="clear" w:color="auto" w:fill="auto"/>
          </w:tcPr>
          <w:p w14:paraId="3654D6F7" w14:textId="77777777" w:rsidR="001E32A1" w:rsidRDefault="006F6392">
            <w:pPr>
              <w:pStyle w:val="TAH"/>
              <w:spacing w:after="120"/>
              <w:rPr>
                <w:rFonts w:eastAsia="Calibri"/>
                <w:b w:val="0"/>
                <w:lang w:val="en-US"/>
              </w:rPr>
            </w:pPr>
            <w:proofErr w:type="spellStart"/>
            <w:r>
              <w:rPr>
                <w:rFonts w:eastAsia="Calibri"/>
                <w:b w:val="0"/>
                <w:lang w:val="en-US"/>
              </w:rPr>
              <w:t>n.a</w:t>
            </w:r>
            <w:proofErr w:type="spellEnd"/>
          </w:p>
        </w:tc>
      </w:tr>
      <w:tr w:rsidR="001E32A1" w14:paraId="4B507DBD" w14:textId="77777777">
        <w:trPr>
          <w:jc w:val="center"/>
        </w:trPr>
        <w:tc>
          <w:tcPr>
            <w:tcW w:w="1967" w:type="dxa"/>
            <w:shd w:val="clear" w:color="auto" w:fill="auto"/>
          </w:tcPr>
          <w:p w14:paraId="56E48A81" w14:textId="77777777" w:rsidR="001E32A1" w:rsidRDefault="006F6392">
            <w:pPr>
              <w:pStyle w:val="TAH"/>
              <w:spacing w:after="120"/>
              <w:rPr>
                <w:rFonts w:eastAsia="Calibri"/>
                <w:b w:val="0"/>
                <w:lang w:val="en-US"/>
              </w:rPr>
            </w:pPr>
            <w:r>
              <w:rPr>
                <w:rFonts w:eastAsia="Calibri"/>
                <w:b w:val="0"/>
                <w:lang w:val="en-US"/>
              </w:rPr>
              <w:t xml:space="preserve">IEEE 929 </w:t>
            </w:r>
            <w:r>
              <w:rPr>
                <w:rFonts w:eastAsia="SimSun"/>
                <w:b w:val="0"/>
                <w:lang w:val="en-US" w:eastAsia="zh-CN"/>
              </w:rPr>
              <w:t>[44</w:t>
            </w:r>
            <w:r>
              <w:rPr>
                <w:rFonts w:eastAsia="Calibri"/>
                <w:b w:val="0"/>
                <w:lang w:val="en-US"/>
              </w:rPr>
              <w:t>]</w:t>
            </w:r>
          </w:p>
        </w:tc>
        <w:tc>
          <w:tcPr>
            <w:tcW w:w="1659" w:type="dxa"/>
            <w:shd w:val="clear" w:color="auto" w:fill="auto"/>
          </w:tcPr>
          <w:p w14:paraId="18A25C18" w14:textId="77777777" w:rsidR="001E32A1" w:rsidRDefault="006F6392">
            <w:pPr>
              <w:pStyle w:val="TAH"/>
              <w:spacing w:after="120"/>
              <w:rPr>
                <w:rFonts w:eastAsia="Calibri"/>
                <w:b w:val="0"/>
                <w:lang w:val="en-US"/>
              </w:rPr>
            </w:pPr>
            <w:r>
              <w:rPr>
                <w:rFonts w:eastAsia="Calibri"/>
                <w:b w:val="0"/>
                <w:lang w:val="en-US"/>
              </w:rPr>
              <w:t>0.1</w:t>
            </w:r>
          </w:p>
        </w:tc>
        <w:tc>
          <w:tcPr>
            <w:tcW w:w="1950" w:type="dxa"/>
            <w:shd w:val="clear" w:color="auto" w:fill="auto"/>
          </w:tcPr>
          <w:p w14:paraId="27B3C768" w14:textId="77777777" w:rsidR="001E32A1" w:rsidRDefault="006F6392">
            <w:pPr>
              <w:pStyle w:val="TAH"/>
              <w:spacing w:after="120"/>
              <w:rPr>
                <w:rFonts w:eastAsia="Calibri"/>
                <w:b w:val="0"/>
                <w:lang w:val="en-US"/>
              </w:rPr>
            </w:pPr>
            <w:r>
              <w:rPr>
                <w:rFonts w:eastAsia="Calibri"/>
                <w:b w:val="0"/>
                <w:lang w:val="en-US"/>
              </w:rPr>
              <w:t>2</w:t>
            </w:r>
          </w:p>
        </w:tc>
        <w:tc>
          <w:tcPr>
            <w:tcW w:w="1827" w:type="dxa"/>
            <w:shd w:val="clear" w:color="auto" w:fill="auto"/>
          </w:tcPr>
          <w:p w14:paraId="36F5AD95" w14:textId="77777777" w:rsidR="001E32A1" w:rsidRDefault="006F6392">
            <w:pPr>
              <w:pStyle w:val="TAH"/>
              <w:spacing w:after="120"/>
              <w:rPr>
                <w:rFonts w:eastAsia="Calibri"/>
                <w:b w:val="0"/>
                <w:lang w:val="en-US"/>
              </w:rPr>
            </w:pPr>
            <w:r>
              <w:rPr>
                <w:rFonts w:eastAsia="Calibri"/>
                <w:b w:val="0"/>
                <w:lang w:val="en-US"/>
              </w:rPr>
              <w:t>0.03</w:t>
            </w:r>
          </w:p>
        </w:tc>
        <w:tc>
          <w:tcPr>
            <w:tcW w:w="1950" w:type="dxa"/>
            <w:shd w:val="clear" w:color="auto" w:fill="auto"/>
          </w:tcPr>
          <w:p w14:paraId="0A110DF1" w14:textId="77777777" w:rsidR="001E32A1" w:rsidRDefault="006F6392">
            <w:pPr>
              <w:pStyle w:val="TAH"/>
              <w:spacing w:after="120"/>
              <w:rPr>
                <w:rFonts w:eastAsia="Calibri"/>
                <w:b w:val="0"/>
                <w:lang w:val="en-US"/>
              </w:rPr>
            </w:pPr>
            <w:proofErr w:type="spellStart"/>
            <w:r>
              <w:rPr>
                <w:rFonts w:eastAsia="Calibri"/>
                <w:b w:val="0"/>
                <w:lang w:val="en-US"/>
              </w:rPr>
              <w:t>n.a</w:t>
            </w:r>
            <w:proofErr w:type="spellEnd"/>
          </w:p>
        </w:tc>
      </w:tr>
      <w:tr w:rsidR="001E32A1" w14:paraId="672E1999" w14:textId="77777777">
        <w:trPr>
          <w:jc w:val="center"/>
        </w:trPr>
        <w:tc>
          <w:tcPr>
            <w:tcW w:w="1967" w:type="dxa"/>
            <w:shd w:val="clear" w:color="auto" w:fill="auto"/>
          </w:tcPr>
          <w:p w14:paraId="69F4956C" w14:textId="77777777" w:rsidR="001E32A1" w:rsidRDefault="006F6392">
            <w:pPr>
              <w:pStyle w:val="TAH"/>
              <w:spacing w:after="120"/>
              <w:rPr>
                <w:rFonts w:eastAsia="Calibri"/>
                <w:b w:val="0"/>
                <w:lang w:val="en-US"/>
              </w:rPr>
            </w:pPr>
            <w:r>
              <w:rPr>
                <w:rFonts w:eastAsia="Calibri"/>
                <w:b w:val="0"/>
                <w:lang w:val="en-US"/>
              </w:rPr>
              <w:t>BDEW [</w:t>
            </w:r>
            <w:r>
              <w:rPr>
                <w:rFonts w:eastAsia="SimSun"/>
                <w:b w:val="0"/>
                <w:lang w:val="en-US" w:eastAsia="zh-CN"/>
              </w:rPr>
              <w:t>42</w:t>
            </w:r>
            <w:r>
              <w:rPr>
                <w:rFonts w:eastAsia="Calibri"/>
                <w:b w:val="0"/>
                <w:lang w:val="en-US"/>
              </w:rPr>
              <w:t>]</w:t>
            </w:r>
          </w:p>
        </w:tc>
        <w:tc>
          <w:tcPr>
            <w:tcW w:w="1659" w:type="dxa"/>
            <w:shd w:val="clear" w:color="auto" w:fill="auto"/>
          </w:tcPr>
          <w:p w14:paraId="6715414D" w14:textId="77777777" w:rsidR="001E32A1" w:rsidRDefault="006F6392">
            <w:pPr>
              <w:pStyle w:val="TAH"/>
              <w:spacing w:after="120"/>
              <w:rPr>
                <w:rFonts w:eastAsia="Calibri"/>
                <w:b w:val="0"/>
                <w:lang w:val="en-US"/>
              </w:rPr>
            </w:pPr>
            <w:r>
              <w:rPr>
                <w:rFonts w:eastAsia="Calibri"/>
                <w:b w:val="0"/>
                <w:lang w:val="en-US"/>
              </w:rPr>
              <w:t>0.3</w:t>
            </w:r>
          </w:p>
        </w:tc>
        <w:tc>
          <w:tcPr>
            <w:tcW w:w="1950" w:type="dxa"/>
            <w:shd w:val="clear" w:color="auto" w:fill="auto"/>
          </w:tcPr>
          <w:p w14:paraId="3577047C" w14:textId="77777777" w:rsidR="001E32A1" w:rsidRDefault="006F6392">
            <w:pPr>
              <w:pStyle w:val="TAH"/>
              <w:spacing w:after="120"/>
              <w:rPr>
                <w:rFonts w:eastAsia="Calibri"/>
                <w:b w:val="0"/>
                <w:lang w:val="en-US"/>
              </w:rPr>
            </w:pPr>
            <w:r>
              <w:rPr>
                <w:rFonts w:eastAsia="Calibri"/>
                <w:b w:val="0"/>
                <w:lang w:val="en-US"/>
              </w:rPr>
              <w:t>1.5 – 2.4</w:t>
            </w:r>
          </w:p>
        </w:tc>
        <w:tc>
          <w:tcPr>
            <w:tcW w:w="1827" w:type="dxa"/>
            <w:shd w:val="clear" w:color="auto" w:fill="auto"/>
          </w:tcPr>
          <w:p w14:paraId="31F3D6E6" w14:textId="77777777" w:rsidR="001E32A1" w:rsidRDefault="006F6392">
            <w:pPr>
              <w:pStyle w:val="TAH"/>
              <w:spacing w:after="120"/>
              <w:rPr>
                <w:rFonts w:eastAsia="Calibri"/>
                <w:b w:val="0"/>
                <w:lang w:val="en-US"/>
              </w:rPr>
            </w:pPr>
            <w:proofErr w:type="spellStart"/>
            <w:r>
              <w:rPr>
                <w:rFonts w:eastAsia="Calibri"/>
                <w:b w:val="0"/>
                <w:lang w:val="en-US"/>
              </w:rPr>
              <w:t>n.a</w:t>
            </w:r>
            <w:proofErr w:type="spellEnd"/>
          </w:p>
        </w:tc>
        <w:tc>
          <w:tcPr>
            <w:tcW w:w="1950" w:type="dxa"/>
            <w:shd w:val="clear" w:color="auto" w:fill="auto"/>
          </w:tcPr>
          <w:p w14:paraId="728804D3" w14:textId="77777777" w:rsidR="001E32A1" w:rsidRDefault="006F6392">
            <w:pPr>
              <w:pStyle w:val="TAH"/>
              <w:spacing w:after="120"/>
              <w:rPr>
                <w:rFonts w:eastAsia="Calibri"/>
                <w:b w:val="0"/>
                <w:lang w:val="en-US"/>
              </w:rPr>
            </w:pPr>
            <w:proofErr w:type="spellStart"/>
            <w:r>
              <w:rPr>
                <w:rFonts w:eastAsia="Calibri"/>
                <w:b w:val="0"/>
                <w:lang w:val="en-US"/>
              </w:rPr>
              <w:t>n.a</w:t>
            </w:r>
            <w:proofErr w:type="spellEnd"/>
          </w:p>
        </w:tc>
      </w:tr>
    </w:tbl>
    <w:p w14:paraId="6E98E1AA" w14:textId="77777777" w:rsidR="001E32A1" w:rsidRDefault="001E32A1">
      <w:pPr>
        <w:rPr>
          <w:lang w:val="en-US"/>
        </w:rPr>
      </w:pPr>
    </w:p>
    <w:p w14:paraId="7A1623DA" w14:textId="15A6667C" w:rsidR="001E32A1" w:rsidRDefault="006F6392">
      <w:pPr>
        <w:rPr>
          <w:lang w:val="en-US"/>
        </w:rPr>
      </w:pPr>
      <w:r>
        <w:rPr>
          <w:lang w:val="en-US"/>
        </w:rPr>
        <w:t xml:space="preserve">It does not take much effort to notice that here the tripping time values for DERs are much more relaxed than those for a regular MV/HV substation. That is because for the PCC interconnect, protection functions are required to coordinate with other functions such as frequency ride-through and even ROCOF ride-through, meaning DERs are required to stay </w:t>
      </w:r>
      <w:r w:rsidR="004E40C9" w:rsidRPr="004E40C9">
        <w:rPr>
          <w:lang w:val="en-US"/>
        </w:rPr>
        <w:t>"</w:t>
      </w:r>
      <w:r>
        <w:rPr>
          <w:lang w:val="en-US"/>
        </w:rPr>
        <w:t>on</w:t>
      </w:r>
      <w:r w:rsidR="004E40C9" w:rsidRPr="004E40C9">
        <w:rPr>
          <w:lang w:val="en-US"/>
        </w:rPr>
        <w:t>"</w:t>
      </w:r>
      <w:r>
        <w:rPr>
          <w:lang w:val="en-US"/>
        </w:rPr>
        <w:t xml:space="preserve"> for much longer. </w:t>
      </w:r>
      <w:r>
        <w:t xml:space="preserve">Furthermore, two thresholds are introduced for DER tripping to prevent it from happening prematurely, which would compromise the stability of the bulk power system. </w:t>
      </w:r>
    </w:p>
    <w:p w14:paraId="3E6A4E04" w14:textId="77777777" w:rsidR="001E32A1" w:rsidRDefault="006F6392">
      <w:pPr>
        <w:rPr>
          <w:lang w:val="en-US"/>
        </w:rPr>
      </w:pPr>
      <w:r>
        <w:lastRenderedPageBreak/>
        <w:t xml:space="preserve">There are </w:t>
      </w:r>
      <w:r>
        <w:rPr>
          <w:lang w:val="en-US"/>
        </w:rPr>
        <w:t xml:space="preserve">many available algorithms available for an IED to detect abnormal conditions and to further determine whether the tripping conditions are met. More algorithms are based on continuous measurements and comparison of local and remote measurement provided by PMUs. With renewables and DERs proliferating in the distribution networks, decisions on PCCs would need real-time measurements from multiple strategically chosen measurement points in the network. </w:t>
      </w:r>
    </w:p>
    <w:p w14:paraId="0F3FD7FB" w14:textId="77777777" w:rsidR="001E32A1" w:rsidRDefault="006F6392">
      <w:pPr>
        <w:rPr>
          <w:lang w:val="en-US"/>
        </w:rPr>
      </w:pPr>
      <w:r>
        <w:rPr>
          <w:lang w:val="en-US"/>
        </w:rPr>
        <w:t xml:space="preserve">Purely based on the values in </w:t>
      </w:r>
      <w:r>
        <w:t>Table 5.</w:t>
      </w:r>
      <w:r>
        <w:rPr>
          <w:rFonts w:eastAsia="SimSun" w:hint="eastAsia"/>
          <w:lang w:val="en-US" w:eastAsia="zh-CN"/>
        </w:rPr>
        <w:t>16</w:t>
      </w:r>
      <w:r>
        <w:t>.1-1, it could</w:t>
      </w:r>
      <w:r>
        <w:rPr>
          <w:lang w:val="en-US"/>
        </w:rPr>
        <w:t xml:space="preserve"> be true that a PV-owner might opt for CS104 (or even OPC-DA, </w:t>
      </w:r>
      <w:proofErr w:type="spellStart"/>
      <w:r>
        <w:rPr>
          <w:lang w:val="en-US"/>
        </w:rPr>
        <w:t>Profinet</w:t>
      </w:r>
      <w:proofErr w:type="spellEnd"/>
      <w:r>
        <w:rPr>
          <w:lang w:val="en-US"/>
        </w:rPr>
        <w:t xml:space="preserve">) that is simpler and cheaper to deploy. But these protocols are less flexible to support PMU multicast mode. That is where IEC 61850 adds value to the WAN protection mechanisms. In this case, multicast PMU data could be transferred via routable sampled values (R-SV) profile (IEC 61850-90-5). Similarly, the tripping command could be sent out by routable GOOSE (R-GOOSE) profile, or even as normal GOOSE provided the IED with protection functions and the circuit breaker for PCC are in the same LAN. When PMU data is multicast using R-SV profile, the transport should support source-specific advanced route path determination. This mechanism helps to mitigate the DDOS attacks known to multicast group addresses. </w:t>
      </w:r>
    </w:p>
    <w:p w14:paraId="1F4D7A93" w14:textId="77777777" w:rsidR="001E32A1" w:rsidRDefault="006F6392">
      <w:pPr>
        <w:pStyle w:val="Heading3"/>
      </w:pPr>
      <w:bookmarkStart w:id="408" w:name="_Toc74230138"/>
      <w:bookmarkStart w:id="409" w:name="_Toc74229532"/>
      <w:bookmarkStart w:id="410" w:name="_Toc91256854"/>
      <w:r>
        <w:t>5</w:t>
      </w:r>
      <w:r>
        <w:rPr>
          <w:rFonts w:eastAsia="SimSun" w:hint="eastAsia"/>
          <w:lang w:val="en-US" w:eastAsia="zh-CN"/>
        </w:rPr>
        <w:t>.16</w:t>
      </w:r>
      <w:r>
        <w:t>.2</w:t>
      </w:r>
      <w:r>
        <w:tab/>
        <w:t>Pre-condition</w:t>
      </w:r>
      <w:bookmarkEnd w:id="408"/>
      <w:bookmarkEnd w:id="409"/>
      <w:bookmarkEnd w:id="410"/>
    </w:p>
    <w:p w14:paraId="7A640A54" w14:textId="77777777" w:rsidR="001E32A1" w:rsidRDefault="006F6392">
      <w:pPr>
        <w:rPr>
          <w:rFonts w:eastAsia="Calibri"/>
        </w:rPr>
      </w:pPr>
      <w:r>
        <w:rPr>
          <w:rFonts w:eastAsia="Calibri"/>
        </w:rPr>
        <w:t xml:space="preserve">A number of wind and PV-parks are connected to the medium voltage substations of a utility DSO. Interfaces including PCCs are established between these systems. P class PMUs are installed at selected busses containing a load. PMUs and IEDs with control and protection functions are connected to the 5G network. The DSO also has a centralized Wide Area Monitoring Protection Automation Control (WAMPAC) application in the control centre. Depending on the control and protection functions, PMUs and WAMPAC can subscribe to different data such as </w:t>
      </w:r>
      <w:proofErr w:type="spellStart"/>
      <w:r>
        <w:rPr>
          <w:rFonts w:eastAsia="Calibri"/>
        </w:rPr>
        <w:t>synchrophasor</w:t>
      </w:r>
      <w:proofErr w:type="spellEnd"/>
      <w:r>
        <w:rPr>
          <w:rFonts w:eastAsia="Calibri"/>
        </w:rPr>
        <w:t xml:space="preserve">, frequency, frequency and the rate of change of frequency (ROCOF) generated from a specific source PMU. The communication is supported by </w:t>
      </w:r>
      <w:r>
        <w:t>IEC 61850-90-5 standards</w:t>
      </w:r>
      <w:r>
        <w:rPr>
          <w:rFonts w:eastAsia="Calibri"/>
        </w:rPr>
        <w:t>.</w:t>
      </w:r>
    </w:p>
    <w:p w14:paraId="6AED29CE" w14:textId="77777777" w:rsidR="001E32A1" w:rsidRDefault="006F6392">
      <w:pPr>
        <w:pStyle w:val="Heading3"/>
      </w:pPr>
      <w:bookmarkStart w:id="411" w:name="_Toc74230139"/>
      <w:bookmarkStart w:id="412" w:name="_Toc74229533"/>
      <w:bookmarkStart w:id="413" w:name="_Toc91256855"/>
      <w:r>
        <w:t>5.</w:t>
      </w:r>
      <w:r>
        <w:rPr>
          <w:rFonts w:eastAsia="SimSun" w:hint="eastAsia"/>
          <w:lang w:val="en-US" w:eastAsia="zh-CN"/>
        </w:rPr>
        <w:t>16</w:t>
      </w:r>
      <w:r>
        <w:t>.3</w:t>
      </w:r>
      <w:r>
        <w:tab/>
        <w:t>Service flow</w:t>
      </w:r>
      <w:bookmarkEnd w:id="411"/>
      <w:bookmarkEnd w:id="412"/>
      <w:bookmarkEnd w:id="413"/>
    </w:p>
    <w:p w14:paraId="2769B641" w14:textId="56E673BE" w:rsidR="001E32A1" w:rsidRDefault="006F6392">
      <w:pPr>
        <w:rPr>
          <w:rFonts w:eastAsia="Calibri"/>
        </w:rPr>
      </w:pPr>
      <w:r>
        <w:rPr>
          <w:rFonts w:eastAsia="Calibri"/>
        </w:rPr>
        <w:t>Company U operates a large national grid. Thanks to U</w:t>
      </w:r>
      <w:r w:rsidR="00002BB9" w:rsidRPr="00002BB9">
        <w:rPr>
          <w:rFonts w:eastAsia="Calibri"/>
        </w:rPr>
        <w:t>'</w:t>
      </w:r>
      <w:r>
        <w:rPr>
          <w:rFonts w:eastAsia="Calibri"/>
        </w:rPr>
        <w:t xml:space="preserve">s existing IP/MPLS infrastructure, PMUs deployed in substations belonging to transmission grid are connected to this IP/MPLS network. The number of PMUs can range from a few hundred to tens of thousands. Each individual PMU continually streams measurement data to a number of PDCs located in control </w:t>
      </w:r>
      <w:proofErr w:type="spellStart"/>
      <w:r>
        <w:rPr>
          <w:rFonts w:eastAsia="Calibri"/>
        </w:rPr>
        <w:t>centers</w:t>
      </w:r>
      <w:proofErr w:type="spellEnd"/>
      <w:r>
        <w:rPr>
          <w:rFonts w:eastAsia="Calibri"/>
        </w:rPr>
        <w:t xml:space="preserve"> at different levels for monitoring and analysis performed by different teams (or analysis by IEDs – Intelligence Electronic Devices with e.g. protection functions). The network engineer Arjen configures in each IP/MPLS router, so that a dedicated VPN is used for transmitting R-SV (routed-Sampled Values) datagrams (Sampled Values can be generated by MU-Merging Unit, but here PMUs are able to generate Sampled Values too). Then, Arjen assigns IP addresses to PMUs from the IP/MPLS network. Due to the high number of PMUs, Arjen configures the IP/MPLS network to efficiently transfer the PMU data to destination PDCs. In the meantime, to improve security, Arjen uses the source specific multicast (SSM) feature to ensure the IP/MPLS network only forwards datagrams to receiving PDCs from only the source PMUs to which the receiving PDCs have explicitly joined. The multicast trees are static once the PMU application is up and running. Worth mentioning is that for each PMU, its corresponding multicast tree is built based on the WAN </w:t>
      </w:r>
      <w:r w:rsidR="003D131E">
        <w:rPr>
          <w:rFonts w:eastAsia="Calibri"/>
        </w:rPr>
        <w:t xml:space="preserve">Smart Grid </w:t>
      </w:r>
      <w:r>
        <w:rPr>
          <w:rFonts w:eastAsia="Calibri"/>
        </w:rPr>
        <w:t xml:space="preserve">protection application logics. In other words, the multicast tree reflects where in the </w:t>
      </w:r>
      <w:r w:rsidR="003D131E">
        <w:rPr>
          <w:rFonts w:eastAsia="Calibri"/>
        </w:rPr>
        <w:t xml:space="preserve">Smart Grid </w:t>
      </w:r>
      <w:r>
        <w:rPr>
          <w:rFonts w:eastAsia="Calibri"/>
        </w:rPr>
        <w:t xml:space="preserve">the R-SV measurement data from a particular PMU is needed. </w:t>
      </w:r>
    </w:p>
    <w:p w14:paraId="1D819D2E" w14:textId="77777777" w:rsidR="001E32A1" w:rsidRDefault="006F6392">
      <w:pPr>
        <w:rPr>
          <w:rFonts w:eastAsia="Calibri"/>
        </w:rPr>
      </w:pPr>
      <w:r>
        <w:rPr>
          <w:rFonts w:eastAsia="Calibri"/>
        </w:rPr>
        <w:t>With the renewables booming, the distribution grid of company U is connected to an increasing amount of PV parks and wind parks. At and around the interconnections, gradually more new PMUs are deployed. It is impractical to extend the IP/MPLS network physically to all these locations. Therefore, company U decides to make use of the 5G service from an operator KTT.</w:t>
      </w:r>
    </w:p>
    <w:p w14:paraId="10779EB8" w14:textId="74E2A8A5" w:rsidR="001E32A1" w:rsidRDefault="006F6392">
      <w:pPr>
        <w:rPr>
          <w:rFonts w:eastAsia="Calibri"/>
        </w:rPr>
      </w:pPr>
      <w:r>
        <w:rPr>
          <w:rFonts w:eastAsia="Calibri"/>
        </w:rPr>
        <w:t>Now, for U</w:t>
      </w:r>
      <w:r w:rsidR="00002BB9" w:rsidRPr="00002BB9">
        <w:rPr>
          <w:rFonts w:eastAsia="Calibri"/>
        </w:rPr>
        <w:t>'</w:t>
      </w:r>
      <w:r>
        <w:rPr>
          <w:rFonts w:eastAsia="Calibri"/>
        </w:rPr>
        <w:t xml:space="preserve">s DERs and microgrids, Arjen again refers to the WAN </w:t>
      </w:r>
      <w:r w:rsidR="003D131E">
        <w:rPr>
          <w:rFonts w:eastAsia="Calibri"/>
        </w:rPr>
        <w:t xml:space="preserve">Smart Grid </w:t>
      </w:r>
      <w:r>
        <w:rPr>
          <w:rFonts w:eastAsia="Calibri"/>
        </w:rPr>
        <w:t>protection application logics to configure the newly installed PMUs. The purpose is that these PMUs will virtually take part in the existing multicast trees in U</w:t>
      </w:r>
      <w:r w:rsidR="00002BB9" w:rsidRPr="00002BB9">
        <w:rPr>
          <w:rFonts w:eastAsia="Calibri"/>
        </w:rPr>
        <w:t>'</w:t>
      </w:r>
      <w:r>
        <w:rPr>
          <w:rFonts w:eastAsia="Calibri"/>
        </w:rPr>
        <w:t>s IP/MPLS network. Thanks to KTT</w:t>
      </w:r>
      <w:r w:rsidR="00002BB9" w:rsidRPr="00002BB9">
        <w:rPr>
          <w:rFonts w:eastAsia="Calibri"/>
        </w:rPr>
        <w:t>'</w:t>
      </w:r>
      <w:r>
        <w:rPr>
          <w:rFonts w:eastAsia="Calibri"/>
        </w:rPr>
        <w:t>s 5G_LAN service, these PMUs and control centre IP gateways are added to the VPN that Arjen previously configured in the IP/MPLS network. See as the extension of U</w:t>
      </w:r>
      <w:r w:rsidR="00002BB9" w:rsidRPr="00002BB9">
        <w:rPr>
          <w:rFonts w:eastAsia="Calibri"/>
        </w:rPr>
        <w:t>'</w:t>
      </w:r>
      <w:r>
        <w:rPr>
          <w:rFonts w:eastAsia="Calibri"/>
        </w:rPr>
        <w:t>s IP/MPLS network footprint, 5G delivers the PMUs</w:t>
      </w:r>
      <w:r w:rsidR="00002BB9" w:rsidRPr="00002BB9">
        <w:rPr>
          <w:rFonts w:eastAsia="Calibri"/>
        </w:rPr>
        <w:t>'</w:t>
      </w:r>
      <w:r>
        <w:rPr>
          <w:rFonts w:eastAsia="Calibri"/>
        </w:rPr>
        <w:t xml:space="preserve"> datagrams conforming the source-specific multicast a priori. </w:t>
      </w:r>
    </w:p>
    <w:p w14:paraId="5810A460" w14:textId="77777777" w:rsidR="001E32A1" w:rsidRDefault="006F6392">
      <w:pPr>
        <w:rPr>
          <w:rFonts w:eastAsia="Calibri"/>
        </w:rPr>
      </w:pPr>
      <w:r>
        <w:rPr>
          <w:rFonts w:eastAsia="Calibri"/>
        </w:rPr>
        <w:t>As a result, 5G network provides communication among the PMUs with PDCs in the control centres. A PMU produces a single source of R-SV measurements, and the 5G network delivers the measurements efficiently to the intended group of recipients.</w:t>
      </w:r>
    </w:p>
    <w:p w14:paraId="117EE52C" w14:textId="77777777" w:rsidR="001E32A1" w:rsidRDefault="006F6392">
      <w:pPr>
        <w:rPr>
          <w:rFonts w:eastAsia="Calibri"/>
        </w:rPr>
      </w:pPr>
      <w:r>
        <w:rPr>
          <w:rFonts w:eastAsia="Calibri"/>
        </w:rPr>
        <w:t xml:space="preserve">Suddenly an outage of a distributed generator at a given site causes generation load imbalance (site 1). Similar conditions happen to another distributed generators connected nearby (site 2). </w:t>
      </w:r>
    </w:p>
    <w:p w14:paraId="4C2A8AD9" w14:textId="77777777" w:rsidR="001E32A1" w:rsidRDefault="006F6392">
      <w:pPr>
        <w:rPr>
          <w:rFonts w:eastAsia="Calibri"/>
        </w:rPr>
      </w:pPr>
      <w:r>
        <w:rPr>
          <w:rFonts w:eastAsia="Calibri"/>
        </w:rPr>
        <w:lastRenderedPageBreak/>
        <w:t xml:space="preserve">PMUs measure </w:t>
      </w:r>
      <w:proofErr w:type="spellStart"/>
      <w:r>
        <w:rPr>
          <w:rFonts w:eastAsia="Calibri"/>
        </w:rPr>
        <w:t>synchrophasors</w:t>
      </w:r>
      <w:proofErr w:type="spellEnd"/>
      <w:r>
        <w:rPr>
          <w:rFonts w:eastAsia="Calibri"/>
        </w:rPr>
        <w:t>, frequency and ROCOF associated with the fundamental/primary components at various interconnections with DERs.</w:t>
      </w:r>
    </w:p>
    <w:p w14:paraId="171D73B6" w14:textId="77777777" w:rsidR="001E32A1" w:rsidRDefault="006F6392">
      <w:pPr>
        <w:rPr>
          <w:rFonts w:eastAsia="Calibri"/>
        </w:rPr>
      </w:pPr>
      <w:r>
        <w:rPr>
          <w:rFonts w:eastAsia="Calibri"/>
        </w:rPr>
        <w:t>PMUs multicast measurement data to the subscribers, which could be other PMUs and the WAMPAC.</w:t>
      </w:r>
    </w:p>
    <w:p w14:paraId="5FECCE87" w14:textId="366CAC0A" w:rsidR="001E32A1" w:rsidRDefault="006F6392">
      <w:pPr>
        <w:rPr>
          <w:rFonts w:eastAsia="Calibri"/>
        </w:rPr>
      </w:pPr>
      <w:r>
        <w:rPr>
          <w:rFonts w:eastAsia="Calibri"/>
        </w:rPr>
        <w:t>At abnormal site 1, based on the PMU</w:t>
      </w:r>
      <w:r w:rsidR="00002BB9" w:rsidRPr="00002BB9">
        <w:rPr>
          <w:rFonts w:eastAsia="Calibri"/>
        </w:rPr>
        <w:t>'</w:t>
      </w:r>
      <w:r>
        <w:rPr>
          <w:rFonts w:eastAsia="Calibri"/>
        </w:rPr>
        <w:t xml:space="preserve">s locally measured ROCOF, the protection function decides the problem to be a weak load imbalance. So the protection will not be triggered since the frequency is supposed to restore after some time. At other abnormal sites 2, similar decisions are made by the local protection functions. </w:t>
      </w:r>
    </w:p>
    <w:p w14:paraId="1ABC00D7" w14:textId="77777777" w:rsidR="001E32A1" w:rsidRDefault="006F6392">
      <w:pPr>
        <w:rPr>
          <w:rFonts w:eastAsia="Calibri"/>
        </w:rPr>
      </w:pPr>
      <w:r>
        <w:rPr>
          <w:rFonts w:eastAsia="Calibri"/>
        </w:rPr>
        <w:t>However, the WAMPAC receives measurement from all of these PMUs. Based on its global view, it detects that area with prevalence of under frequency conditions spread among a number of DERs could potentially cause severe impact on the overall distribution grid. The WAMPAC decides to trip the generators in some of these problematic sites (treating the under voltage condition as severe imbalance), so as to prevent system collapse.</w:t>
      </w:r>
    </w:p>
    <w:p w14:paraId="3978EBE2" w14:textId="77777777" w:rsidR="001E32A1" w:rsidRDefault="006F6392">
      <w:pPr>
        <w:pStyle w:val="Heading3"/>
      </w:pPr>
      <w:bookmarkStart w:id="414" w:name="_Toc74230140"/>
      <w:bookmarkStart w:id="415" w:name="_Toc74229534"/>
      <w:bookmarkStart w:id="416" w:name="_Toc91256856"/>
      <w:r>
        <w:t>5.</w:t>
      </w:r>
      <w:r>
        <w:rPr>
          <w:rFonts w:eastAsia="SimSun" w:hint="eastAsia"/>
          <w:lang w:val="en-US" w:eastAsia="zh-CN"/>
        </w:rPr>
        <w:t>16</w:t>
      </w:r>
      <w:r>
        <w:t>.4</w:t>
      </w:r>
      <w:r>
        <w:tab/>
        <w:t>Post-condition</w:t>
      </w:r>
      <w:bookmarkEnd w:id="414"/>
      <w:bookmarkEnd w:id="415"/>
      <w:bookmarkEnd w:id="416"/>
    </w:p>
    <w:p w14:paraId="6EFE0448" w14:textId="77777777" w:rsidR="001E32A1" w:rsidRDefault="006F6392">
      <w:pPr>
        <w:rPr>
          <w:rFonts w:eastAsia="Calibri"/>
        </w:rPr>
      </w:pPr>
      <w:r>
        <w:rPr>
          <w:rFonts w:eastAsia="Calibri"/>
        </w:rPr>
        <w:t>5G communication works properly. System collapse is prevented ensuring system resiliency. Additionally, with data measured by PMUs, the DSO has a good real-time view of operation states of DERs and how the energy flows throughout the networks.</w:t>
      </w:r>
    </w:p>
    <w:p w14:paraId="21F72D6D" w14:textId="77777777" w:rsidR="001E32A1" w:rsidRDefault="006F6392">
      <w:pPr>
        <w:pStyle w:val="Heading3"/>
      </w:pPr>
      <w:bookmarkStart w:id="417" w:name="_Toc74229535"/>
      <w:bookmarkStart w:id="418" w:name="_Toc74230141"/>
      <w:bookmarkStart w:id="419" w:name="_Toc91256857"/>
      <w:r>
        <w:t>5.</w:t>
      </w:r>
      <w:r>
        <w:rPr>
          <w:rFonts w:eastAsia="SimSun" w:hint="eastAsia"/>
          <w:lang w:val="en-US" w:eastAsia="zh-CN"/>
        </w:rPr>
        <w:t>16</w:t>
      </w:r>
      <w:r>
        <w:t>.5</w:t>
      </w:r>
      <w:r>
        <w:tab/>
        <w:t>Existing features partly or fully covering the use case functionality</w:t>
      </w:r>
      <w:bookmarkEnd w:id="417"/>
      <w:bookmarkEnd w:id="418"/>
      <w:bookmarkEnd w:id="419"/>
    </w:p>
    <w:p w14:paraId="22967E66" w14:textId="77777777" w:rsidR="001E32A1" w:rsidRDefault="006F6392">
      <w:pPr>
        <w:numPr>
          <w:ilvl w:val="255"/>
          <w:numId w:val="0"/>
        </w:numPr>
        <w:rPr>
          <w:rFonts w:ascii="Arial" w:hAnsi="Arial"/>
          <w:sz w:val="28"/>
        </w:rPr>
      </w:pPr>
      <w:r>
        <w:rPr>
          <w:rFonts w:eastAsia="Calibri"/>
        </w:rPr>
        <w:t>The communication delay KPIs can be supported by the existing requirements.</w:t>
      </w:r>
    </w:p>
    <w:p w14:paraId="027BD3B1" w14:textId="77777777" w:rsidR="001E32A1" w:rsidRDefault="006F6392">
      <w:pPr>
        <w:pStyle w:val="Heading3"/>
      </w:pPr>
      <w:bookmarkStart w:id="420" w:name="_Toc74229536"/>
      <w:bookmarkStart w:id="421" w:name="_Toc74230142"/>
      <w:bookmarkStart w:id="422" w:name="_Toc91256858"/>
      <w:r>
        <w:t>5.</w:t>
      </w:r>
      <w:r>
        <w:rPr>
          <w:rFonts w:eastAsia="SimSun" w:hint="eastAsia"/>
          <w:lang w:val="en-US" w:eastAsia="zh-CN"/>
        </w:rPr>
        <w:t>16</w:t>
      </w:r>
      <w:r>
        <w:t>.6</w:t>
      </w:r>
      <w:r>
        <w:tab/>
        <w:t>Potential New Requirements needed to support the use case</w:t>
      </w:r>
      <w:bookmarkEnd w:id="420"/>
      <w:bookmarkEnd w:id="421"/>
      <w:bookmarkEnd w:id="422"/>
    </w:p>
    <w:p w14:paraId="6374EF76" w14:textId="5C05472D" w:rsidR="001E32A1" w:rsidRDefault="006F6392">
      <w:pPr>
        <w:rPr>
          <w:rFonts w:eastAsia="SimSun"/>
          <w:lang w:val="en-US" w:eastAsia="zh-CN"/>
        </w:rPr>
      </w:pPr>
      <w:r>
        <w:rPr>
          <w:rFonts w:eastAsia="Calibri"/>
        </w:rPr>
        <w:t>[PR</w:t>
      </w:r>
      <w:r>
        <w:rPr>
          <w:rFonts w:eastAsia="SimSun" w:hint="eastAsia"/>
          <w:lang w:val="en-US" w:eastAsia="zh-CN"/>
        </w:rPr>
        <w:t>.</w:t>
      </w:r>
      <w:r>
        <w:rPr>
          <w:rFonts w:eastAsia="Calibri"/>
        </w:rPr>
        <w:t>5.16-</w:t>
      </w:r>
      <w:r>
        <w:rPr>
          <w:rFonts w:eastAsia="SimSun" w:hint="eastAsia"/>
          <w:lang w:val="en-US" w:eastAsia="zh-CN"/>
        </w:rPr>
        <w:t>00</w:t>
      </w:r>
      <w:r>
        <w:rPr>
          <w:rFonts w:eastAsia="Calibri"/>
        </w:rPr>
        <w:t>1] The 5G system shall be able to deliver data originated by a UE to a group of recipient UEs distributed over a large geographical area</w:t>
      </w:r>
      <w:r>
        <w:rPr>
          <w:rFonts w:eastAsia="SimSun" w:hint="eastAsia"/>
          <w:lang w:val="en-US" w:eastAsia="zh-CN"/>
        </w:rPr>
        <w:t>.</w:t>
      </w:r>
    </w:p>
    <w:p w14:paraId="18136A9F" w14:textId="7D039B0D" w:rsidR="001E32A1" w:rsidRDefault="006F6392">
      <w:pPr>
        <w:rPr>
          <w:rFonts w:eastAsia="SimSun"/>
          <w:lang w:val="en-US" w:eastAsia="zh-CN"/>
        </w:rPr>
      </w:pPr>
      <w:r>
        <w:rPr>
          <w:rFonts w:eastAsia="Calibri"/>
        </w:rPr>
        <w:t>[PR</w:t>
      </w:r>
      <w:r>
        <w:rPr>
          <w:rFonts w:eastAsia="SimSun" w:hint="eastAsia"/>
          <w:lang w:val="en-US" w:eastAsia="zh-CN"/>
        </w:rPr>
        <w:t>.</w:t>
      </w:r>
      <w:r>
        <w:rPr>
          <w:rFonts w:eastAsia="Calibri"/>
        </w:rPr>
        <w:t>5.16-</w:t>
      </w:r>
      <w:r>
        <w:rPr>
          <w:rFonts w:eastAsia="SimSun" w:hint="eastAsia"/>
          <w:lang w:val="en-US" w:eastAsia="zh-CN"/>
        </w:rPr>
        <w:t>00</w:t>
      </w:r>
      <w:r>
        <w:rPr>
          <w:rFonts w:eastAsia="Calibri"/>
        </w:rPr>
        <w:t>2] The 5G system shall allow the originating UE to send data to several groups at the same time</w:t>
      </w:r>
      <w:r>
        <w:rPr>
          <w:rFonts w:eastAsia="SimSun" w:hint="eastAsia"/>
          <w:lang w:val="en-US" w:eastAsia="zh-CN"/>
        </w:rPr>
        <w:t>.</w:t>
      </w:r>
    </w:p>
    <w:p w14:paraId="3BEE1DB2" w14:textId="1CF09CE1" w:rsidR="001E32A1" w:rsidRDefault="006F6392">
      <w:pPr>
        <w:rPr>
          <w:rFonts w:eastAsia="Calibri"/>
        </w:rPr>
      </w:pPr>
      <w:r>
        <w:rPr>
          <w:rFonts w:eastAsia="Calibri"/>
        </w:rPr>
        <w:t>[PR</w:t>
      </w:r>
      <w:r>
        <w:rPr>
          <w:rFonts w:eastAsia="SimSun" w:hint="eastAsia"/>
          <w:lang w:val="en-US" w:eastAsia="zh-CN"/>
        </w:rPr>
        <w:t>.</w:t>
      </w:r>
      <w:r>
        <w:rPr>
          <w:rFonts w:eastAsia="Calibri"/>
        </w:rPr>
        <w:t>5.16-</w:t>
      </w:r>
      <w:r>
        <w:rPr>
          <w:rFonts w:eastAsia="SimSun" w:hint="eastAsia"/>
          <w:lang w:val="en-US" w:eastAsia="zh-CN"/>
        </w:rPr>
        <w:t>00</w:t>
      </w:r>
      <w:r>
        <w:rPr>
          <w:rFonts w:eastAsia="Calibri"/>
        </w:rPr>
        <w:t>3] The 5G system shall enable recipient UEs to indicate their interest in receiving data from a specific originating UE.</w:t>
      </w:r>
    </w:p>
    <w:p w14:paraId="38F5F787" w14:textId="77777777" w:rsidR="001E32A1" w:rsidRDefault="001E32A1"/>
    <w:p w14:paraId="4F25C2EB" w14:textId="77777777" w:rsidR="001E32A1" w:rsidRDefault="006F6392">
      <w:pPr>
        <w:pStyle w:val="Heading2"/>
      </w:pPr>
      <w:bookmarkStart w:id="423" w:name="_Toc74229537"/>
      <w:bookmarkStart w:id="424" w:name="_Toc74230143"/>
      <w:bookmarkStart w:id="425" w:name="_Toc91256859"/>
      <w:r>
        <w:t>5.</w:t>
      </w:r>
      <w:r>
        <w:rPr>
          <w:rFonts w:eastAsia="SimSun" w:hint="eastAsia"/>
          <w:lang w:val="en-US" w:eastAsia="zh-CN"/>
        </w:rPr>
        <w:t>17</w:t>
      </w:r>
      <w:r>
        <w:tab/>
        <w:t>Utility Service Operator M2M service management platform in Smart Energy</w:t>
      </w:r>
      <w:bookmarkEnd w:id="423"/>
      <w:bookmarkEnd w:id="424"/>
      <w:bookmarkEnd w:id="425"/>
      <w:r>
        <w:t xml:space="preserve"> </w:t>
      </w:r>
    </w:p>
    <w:p w14:paraId="76B39925" w14:textId="77777777" w:rsidR="001E32A1" w:rsidRDefault="006F6392">
      <w:pPr>
        <w:pStyle w:val="Heading3"/>
      </w:pPr>
      <w:bookmarkStart w:id="426" w:name="_Toc74229538"/>
      <w:bookmarkStart w:id="427" w:name="_Toc74230144"/>
      <w:bookmarkStart w:id="428" w:name="_Toc91256860"/>
      <w:r>
        <w:t>5.</w:t>
      </w:r>
      <w:r>
        <w:rPr>
          <w:rFonts w:eastAsia="SimSun" w:hint="eastAsia"/>
          <w:lang w:val="en-US" w:eastAsia="zh-CN"/>
        </w:rPr>
        <w:t>17</w:t>
      </w:r>
      <w:r>
        <w:t>.1</w:t>
      </w:r>
      <w:r>
        <w:tab/>
        <w:t>Description</w:t>
      </w:r>
      <w:bookmarkEnd w:id="426"/>
      <w:bookmarkEnd w:id="427"/>
      <w:bookmarkEnd w:id="428"/>
    </w:p>
    <w:p w14:paraId="6307103C" w14:textId="77777777" w:rsidR="001E32A1" w:rsidRDefault="006F6392">
      <w:r>
        <w:t>It is important to understand that this use case is widely present in the DSO networks in many regions across the world. This use case resembles the realistic situation in which a utility M2M system interacts with an MNO for consuming cellular technologies. This use case focuses on how 5G can provide improved management related services offered to DSOs, in the realistic real-life context. To bring context to this paper, the use case of AMI is used.</w:t>
      </w:r>
    </w:p>
    <w:p w14:paraId="2106A7F0" w14:textId="7079C24F" w:rsidR="001E32A1" w:rsidRDefault="006F6392">
      <w:r>
        <w:t xml:space="preserve">M2M has existed in DSO networks for a long time. Started with the support by legacy GPRS, CDMA, UMTS and later LTE, smart metering and AMI systems have enjoyed rapid deployment by a DSO to reach their operation and business targets. Not only for metering systems, but also a large number of DSOs have brought cellular connectivity to substations that are remotely located and have relatively less sophisticated </w:t>
      </w:r>
      <w:r w:rsidR="003D131E">
        <w:t xml:space="preserve">Smart Grid </w:t>
      </w:r>
      <w:r>
        <w:t>applications running.</w:t>
      </w:r>
      <w:r w:rsidR="00D55939">
        <w:t xml:space="preserve"> </w:t>
      </w:r>
      <w:r>
        <w:t>For the sake of clear and comprehensive explanation, the architecture with TCP-UDP/IP communication profile from the DLMS/COSEM UA [</w:t>
      </w:r>
      <w:r>
        <w:rPr>
          <w:rFonts w:eastAsia="SimSun"/>
          <w:lang w:val="en-US" w:eastAsia="zh-CN"/>
        </w:rPr>
        <w:t>46</w:t>
      </w:r>
      <w:r>
        <w:t xml:space="preserve">] international standard is referred to, so as to elaborate the topic of the hour in truthful context. </w:t>
      </w:r>
    </w:p>
    <w:p w14:paraId="1765695F" w14:textId="77777777" w:rsidR="001E32A1" w:rsidRDefault="006F6392">
      <w:r>
        <w:t>The concept is well-known, a device with a cellar module connects to the target server(s) via cellular connectivity. Figure 5.</w:t>
      </w:r>
      <w:r>
        <w:rPr>
          <w:rFonts w:eastAsia="SimSun" w:hint="eastAsia"/>
          <w:lang w:val="en-US" w:eastAsia="zh-CN"/>
        </w:rPr>
        <w:t>17</w:t>
      </w:r>
      <w:r>
        <w:t xml:space="preserve">.1-1 shows how the utility-adopted DLMS/COSEM standard utilizes this concept. </w:t>
      </w:r>
    </w:p>
    <w:p w14:paraId="28882A6B" w14:textId="77777777" w:rsidR="001E32A1" w:rsidRDefault="006F6392">
      <w:pPr>
        <w:pStyle w:val="TH"/>
      </w:pPr>
      <w:r>
        <w:rPr>
          <w:noProof/>
          <w:lang w:val="en-US" w:eastAsia="zh-CN"/>
        </w:rPr>
        <w:lastRenderedPageBreak/>
        <w:drawing>
          <wp:inline distT="0" distB="0" distL="0" distR="0" wp14:anchorId="4F15DFBD" wp14:editId="1535369F">
            <wp:extent cx="5486400" cy="3199130"/>
            <wp:effectExtent l="0" t="0" r="0" b="127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43" cstate="print"/>
                    <a:stretch>
                      <a:fillRect/>
                    </a:stretch>
                  </pic:blipFill>
                  <pic:spPr>
                    <a:xfrm>
                      <a:off x="0" y="0"/>
                      <a:ext cx="5486400" cy="3199130"/>
                    </a:xfrm>
                    <a:prstGeom prst="rect">
                      <a:avLst/>
                    </a:prstGeom>
                  </pic:spPr>
                </pic:pic>
              </a:graphicData>
            </a:graphic>
          </wp:inline>
        </w:drawing>
      </w:r>
    </w:p>
    <w:p w14:paraId="0AD01A99" w14:textId="10C76DF7" w:rsidR="001E32A1" w:rsidRDefault="006F6392">
      <w:pPr>
        <w:pStyle w:val="TF"/>
      </w:pPr>
      <w:r>
        <w:t>Figure 5.</w:t>
      </w:r>
      <w:r>
        <w:rPr>
          <w:rFonts w:hint="eastAsia"/>
        </w:rPr>
        <w:t>17</w:t>
      </w:r>
      <w:r>
        <w:t>.1-1</w:t>
      </w:r>
      <w:r>
        <w:rPr>
          <w:rFonts w:eastAsia="SimSun" w:hint="eastAsia"/>
          <w:lang w:val="en-US" w:eastAsia="zh-CN"/>
        </w:rPr>
        <w:t>:</w:t>
      </w:r>
      <w:r>
        <w:t xml:space="preserve"> TCP-UDP/IP profile based utility M2M system illustrating a client reporting to two different head-end servers in the DSO</w:t>
      </w:r>
      <w:r w:rsidR="00002BB9" w:rsidRPr="00002BB9">
        <w:t>'</w:t>
      </w:r>
      <w:r>
        <w:t>s data centre [50].</w:t>
      </w:r>
    </w:p>
    <w:p w14:paraId="6C991D3F" w14:textId="1D37070A" w:rsidR="001E32A1" w:rsidRDefault="006F6392">
      <w:r>
        <w:t>Since the cellular connectivity is provided by an MNO, usually the DSO need to setup a dedicated VPN connection between its own RADIUS server and the MNO</w:t>
      </w:r>
      <w:r w:rsidR="00002BB9" w:rsidRPr="00002BB9">
        <w:rPr>
          <w:rFonts w:eastAsia="Calibri"/>
        </w:rPr>
        <w:t>'</w:t>
      </w:r>
      <w:r>
        <w:t>s RADIUS (as a proxy) to ensure the DSO</w:t>
      </w:r>
      <w:r w:rsidR="00002BB9" w:rsidRPr="00002BB9">
        <w:rPr>
          <w:rFonts w:eastAsia="Calibri"/>
        </w:rPr>
        <w:t>'</w:t>
      </w:r>
      <w:r>
        <w:t xml:space="preserve">s own RADIUS server will be responsible for the E2E authentication of the meters or the </w:t>
      </w:r>
      <w:r w:rsidR="003D131E">
        <w:t xml:space="preserve">Smart Grid </w:t>
      </w:r>
      <w:r>
        <w:t>terminal devices. Figure 5.</w:t>
      </w:r>
      <w:r>
        <w:rPr>
          <w:rFonts w:eastAsia="SimSun" w:hint="eastAsia"/>
          <w:lang w:val="en-US" w:eastAsia="zh-CN"/>
        </w:rPr>
        <w:t>17</w:t>
      </w:r>
      <w:r>
        <w:t>.1-2 illustrates a typical situation, where a DSO called EDL has two separate subscriptions with two mobile operators for the many M2M devices they need to connect. The DSO manages its own RADIUS servers (RADIUS A and RADIUS B) in its own IT domain (e.g. own data centre or in a hosting environment), each RADIUS server has a secure tunnel to the peer RADIUS proxy in the corresponding MNO network (here namely the Operator A RADIUS and the Operator B RADIUS). The mechanism of a DSO</w:t>
      </w:r>
      <w:r w:rsidR="00002BB9" w:rsidRPr="00002BB9">
        <w:rPr>
          <w:rFonts w:eastAsia="Calibri"/>
        </w:rPr>
        <w:t>'</w:t>
      </w:r>
      <w:r>
        <w:t>s M2M system and the related RADIUS interaction is illustrated in Figure 5.</w:t>
      </w:r>
      <w:r>
        <w:rPr>
          <w:rFonts w:eastAsia="SimSun" w:hint="eastAsia"/>
          <w:lang w:val="en-US" w:eastAsia="zh-CN"/>
        </w:rPr>
        <w:t>17</w:t>
      </w:r>
      <w:r>
        <w:t>.1-3.</w:t>
      </w:r>
    </w:p>
    <w:p w14:paraId="4903E688" w14:textId="4ED1C6BA" w:rsidR="001E32A1" w:rsidRDefault="006F6392">
      <w:r>
        <w:t>For the target M2M applications based on the TCP-UDP/IP profile in DLMS/COSEM [</w:t>
      </w:r>
      <w:r>
        <w:rPr>
          <w:rFonts w:eastAsia="SimSun"/>
          <w:lang w:val="en-US" w:eastAsia="zh-CN"/>
        </w:rPr>
        <w:t>47</w:t>
      </w:r>
      <w:r>
        <w:t>], and the actual existing M2M management platform widely adopted in DSO</w:t>
      </w:r>
      <w:r w:rsidR="00002BB9" w:rsidRPr="00002BB9">
        <w:t>'</w:t>
      </w:r>
      <w:r>
        <w:t>s utility M2M infrastructure, it is very important for the DSO to expect successful data connection fulfilling the application</w:t>
      </w:r>
      <w:r w:rsidR="00E757F1" w:rsidRPr="00002BB9">
        <w:rPr>
          <w:rFonts w:eastAsia="Calibri"/>
        </w:rPr>
        <w:t>'</w:t>
      </w:r>
      <w:r>
        <w:t>s communication needs, as agreed in the SLA. In reality, even the most recently known metering applications in the European Union is the 15-minutes reading cycle [48]. That means, the successful meter reading as required by legislation is changing from once a month, to recently once a day and in the future once every 15 minutes. For a DSO</w:t>
      </w:r>
      <w:r w:rsidR="00E757F1" w:rsidRPr="00002BB9">
        <w:rPr>
          <w:rFonts w:eastAsia="Calibri"/>
        </w:rPr>
        <w:t>'</w:t>
      </w:r>
      <w:r>
        <w:t xml:space="preserve">s M2M head-end server, </w:t>
      </w:r>
      <w:r w:rsidR="003D131E">
        <w:t xml:space="preserve">Smart Grid </w:t>
      </w:r>
      <w:r>
        <w:t>sector specifications have standardized wake-up mechanisms for the head-end server to contact the end devices for data retrieval, so that the data can be fetched within the service window determined by a specific business process. Realistically speaking, if the data must be available every 15 minutes, then the M2M service administrator has sufficient time (roughly a 15-minute window in this case) to trigger this wake-up process multiple times for retrieving the data. Another well-used resort has been that the DSO uses APIs of the MNO</w:t>
      </w:r>
      <w:r w:rsidR="00E757F1" w:rsidRPr="00002BB9">
        <w:rPr>
          <w:rFonts w:eastAsia="Calibri"/>
        </w:rPr>
        <w:t>'</w:t>
      </w:r>
      <w:r>
        <w:t xml:space="preserve">s SIM management platform to </w:t>
      </w:r>
      <w:r w:rsidR="004E40C9" w:rsidRPr="004E40C9">
        <w:t>"</w:t>
      </w:r>
      <w:r>
        <w:t>reanimate</w:t>
      </w:r>
      <w:r w:rsidR="004E40C9" w:rsidRPr="004E40C9">
        <w:t>"</w:t>
      </w:r>
      <w:r>
        <w:t xml:space="preserve"> the device back to the mobile network connectivity by means of mechanisms such as reattach and re-registration.</w:t>
      </w:r>
    </w:p>
    <w:p w14:paraId="35AFD7EF" w14:textId="77777777" w:rsidR="001E32A1" w:rsidRDefault="006F6392">
      <w:pPr>
        <w:pStyle w:val="TH"/>
      </w:pPr>
      <w:r>
        <w:rPr>
          <w:noProof/>
          <w:lang w:val="en-US" w:eastAsia="zh-CN"/>
        </w:rPr>
        <w:lastRenderedPageBreak/>
        <w:drawing>
          <wp:inline distT="0" distB="0" distL="0" distR="0" wp14:anchorId="357D26E3" wp14:editId="1D49A3FD">
            <wp:extent cx="5486400" cy="329565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44" cstate="print"/>
                    <a:stretch>
                      <a:fillRect/>
                    </a:stretch>
                  </pic:blipFill>
                  <pic:spPr>
                    <a:xfrm>
                      <a:off x="0" y="0"/>
                      <a:ext cx="5490269" cy="3298417"/>
                    </a:xfrm>
                    <a:prstGeom prst="rect">
                      <a:avLst/>
                    </a:prstGeom>
                  </pic:spPr>
                </pic:pic>
              </a:graphicData>
            </a:graphic>
          </wp:inline>
        </w:drawing>
      </w:r>
    </w:p>
    <w:p w14:paraId="35FBAE36" w14:textId="7FFE1BCA" w:rsidR="001E32A1" w:rsidRDefault="006F6392">
      <w:pPr>
        <w:pStyle w:val="TF"/>
      </w:pPr>
      <w:r>
        <w:t>Figure 5.</w:t>
      </w:r>
      <w:r>
        <w:rPr>
          <w:rFonts w:hint="eastAsia"/>
        </w:rPr>
        <w:t>17</w:t>
      </w:r>
      <w:r>
        <w:t>.1-2</w:t>
      </w:r>
      <w:r>
        <w:rPr>
          <w:rFonts w:eastAsia="SimSun" w:hint="eastAsia"/>
          <w:lang w:val="en-US" w:eastAsia="zh-CN"/>
        </w:rPr>
        <w:t>:</w:t>
      </w:r>
      <w:r>
        <w:t xml:space="preserve"> DSO EDL</w:t>
      </w:r>
      <w:r w:rsidR="00E757F1" w:rsidRPr="00E757F1">
        <w:t>'</w:t>
      </w:r>
      <w:r>
        <w:t xml:space="preserve">s management platform of MSM service. EDL has two subscriptions to two mobile operators. </w:t>
      </w:r>
    </w:p>
    <w:p w14:paraId="135724E9" w14:textId="77777777" w:rsidR="001E32A1" w:rsidRDefault="006F6392">
      <w:r>
        <w:t>From the experience of some DSOs, it has happened that some M2M systems relying on 2G/3G connectivity did lose contact with the head-end server(s) for hours or even for days, and sometimes a wake-up push message manually sent from the head-end might also fail in getting the M2M device back online (w.r.t connectivity). Apparently, the most and foremost target of 5G is to focus on how to provide more reliable connectivity to the M2M devices, through enhancement of technology evolution, and introduce adequate quality assurance mechanisms to add to warranty. In respect of this, the 5G technology already introduces ground-breaking improvement in connectivity KPIs including reliability.</w:t>
      </w:r>
    </w:p>
    <w:p w14:paraId="112FC993" w14:textId="527CFFD4" w:rsidR="001E32A1" w:rsidRDefault="006F6392">
      <w:r>
        <w:t>Equally important, as the industry-wide wake-up procedure goes, a service maintenance personnel of a DSO might look into their RADIUS server to check the session establishment status. This process has been in existence, ever since legacy cellular technologies were used. But this manual process has been labour-intensive and at times impractical for utility the personnel, who in general do not always have sufficient mobile telecom expertise to analyse the RADIUS call flows. Therefore, it makes sense for a 5G operator to inform the DSO in easy-to-comprehend terms of the following information on a per-M2M-device basis:</w:t>
      </w:r>
    </w:p>
    <w:p w14:paraId="7154D874" w14:textId="77777777" w:rsidR="001E32A1" w:rsidRDefault="006F6392">
      <w:pPr>
        <w:pStyle w:val="ListParagraph"/>
        <w:numPr>
          <w:ilvl w:val="0"/>
          <w:numId w:val="7"/>
        </w:numPr>
        <w:rPr>
          <w:rFonts w:eastAsia="Times New Roman"/>
          <w:lang w:eastAsia="en-GB"/>
        </w:rPr>
      </w:pPr>
      <w:r>
        <w:rPr>
          <w:rFonts w:eastAsia="Times New Roman"/>
          <w:lang w:eastAsia="en-GB"/>
        </w:rPr>
        <w:t>RADIUS session setup information</w:t>
      </w:r>
    </w:p>
    <w:p w14:paraId="5F00C1FD" w14:textId="77777777" w:rsidR="001E32A1" w:rsidRDefault="006F6392">
      <w:pPr>
        <w:pStyle w:val="ListParagraph"/>
        <w:numPr>
          <w:ilvl w:val="0"/>
          <w:numId w:val="7"/>
        </w:numPr>
        <w:rPr>
          <w:rFonts w:eastAsia="Times New Roman"/>
          <w:lang w:eastAsia="en-GB"/>
        </w:rPr>
      </w:pPr>
      <w:r>
        <w:rPr>
          <w:rFonts w:eastAsia="Times New Roman"/>
          <w:lang w:eastAsia="en-GB"/>
        </w:rPr>
        <w:t>Device session status information</w:t>
      </w:r>
    </w:p>
    <w:p w14:paraId="3B1EFDD2" w14:textId="77777777" w:rsidR="001E32A1" w:rsidRDefault="006F6392">
      <w:pPr>
        <w:pStyle w:val="ListParagraph"/>
        <w:numPr>
          <w:ilvl w:val="0"/>
          <w:numId w:val="7"/>
        </w:numPr>
        <w:rPr>
          <w:rFonts w:eastAsia="Times New Roman"/>
          <w:lang w:eastAsia="en-GB"/>
        </w:rPr>
      </w:pPr>
      <w:r>
        <w:rPr>
          <w:rFonts w:eastAsia="Times New Roman"/>
          <w:lang w:eastAsia="en-GB"/>
        </w:rPr>
        <w:t>Device session setup success rate</w:t>
      </w:r>
    </w:p>
    <w:p w14:paraId="2EFC453F" w14:textId="206F5424" w:rsidR="001E32A1" w:rsidRDefault="006F6392">
      <w:r>
        <w:t>Exposing these information during M2M service trouble-shooting can effectively improve the DSO</w:t>
      </w:r>
      <w:r w:rsidR="00E757F1" w:rsidRPr="00002BB9">
        <w:rPr>
          <w:rFonts w:eastAsia="Calibri"/>
        </w:rPr>
        <w:t>'</w:t>
      </w:r>
      <w:r>
        <w:t>s incident management process.</w:t>
      </w:r>
    </w:p>
    <w:p w14:paraId="1EF94134" w14:textId="77777777" w:rsidR="001E32A1" w:rsidRDefault="006F6392">
      <w:r>
        <w:t>Certainly the M2M systems and applications will continue to proliferate in utility network. The reliance on 5G technology encourages the telecom providers to provide more relevant performance and events data to the DSOs. The genuine pursuit of a DSO is that by means of effective reporting the DSO obtains timely information and advice on maintaining resilient operation of their utility grid and services. This basically includes the following:</w:t>
      </w:r>
    </w:p>
    <w:p w14:paraId="5B472E06" w14:textId="69FBA0AC" w:rsidR="001E32A1" w:rsidRDefault="006F6392">
      <w:pPr>
        <w:pStyle w:val="ListParagraph"/>
        <w:numPr>
          <w:ilvl w:val="0"/>
          <w:numId w:val="7"/>
        </w:numPr>
        <w:rPr>
          <w:rFonts w:eastAsia="Times New Roman"/>
          <w:lang w:eastAsia="en-GB"/>
        </w:rPr>
      </w:pPr>
      <w:r>
        <w:rPr>
          <w:rFonts w:eastAsia="Times New Roman"/>
          <w:lang w:eastAsia="en-GB"/>
        </w:rPr>
        <w:t>5G should introduce to an MNO means to keeping track of the offered connectivity</w:t>
      </w:r>
      <w:r w:rsidR="002F60A3" w:rsidRPr="00002BB9">
        <w:rPr>
          <w:rFonts w:eastAsia="Calibri"/>
        </w:rPr>
        <w:t>'</w:t>
      </w:r>
      <w:r>
        <w:rPr>
          <w:rFonts w:eastAsia="Times New Roman"/>
          <w:lang w:eastAsia="en-GB"/>
        </w:rPr>
        <w:t>s status, and to abiding by the factually contracted service KPIs (incl. availability) in the SLA;</w:t>
      </w:r>
    </w:p>
    <w:p w14:paraId="54BD769E" w14:textId="754FDE24" w:rsidR="001E32A1" w:rsidRDefault="006F6392">
      <w:pPr>
        <w:pStyle w:val="ListParagraph"/>
        <w:numPr>
          <w:ilvl w:val="0"/>
          <w:numId w:val="7"/>
        </w:numPr>
        <w:rPr>
          <w:rFonts w:eastAsia="Times New Roman"/>
          <w:lang w:eastAsia="en-GB"/>
        </w:rPr>
      </w:pPr>
      <w:r>
        <w:rPr>
          <w:rFonts w:eastAsia="Times New Roman"/>
          <w:lang w:eastAsia="en-GB"/>
        </w:rPr>
        <w:t>5G should enable notifying a DSO in time the events related to MNO-planned maintenance (e.g. time period and impacted cell sites), for the DSO to timely adjust its service operation;</w:t>
      </w:r>
    </w:p>
    <w:p w14:paraId="037C6E75" w14:textId="77777777" w:rsidR="001E32A1" w:rsidRDefault="006F6392">
      <w:pPr>
        <w:pStyle w:val="ListParagraph"/>
        <w:numPr>
          <w:ilvl w:val="0"/>
          <w:numId w:val="7"/>
        </w:numPr>
        <w:rPr>
          <w:rFonts w:eastAsia="Times New Roman"/>
          <w:lang w:eastAsia="en-GB"/>
        </w:rPr>
      </w:pPr>
      <w:r>
        <w:rPr>
          <w:rFonts w:eastAsia="Times New Roman"/>
          <w:lang w:eastAsia="en-GB"/>
        </w:rPr>
        <w:t xml:space="preserve">5G should enable reporting to a DSO the forecasted performance degradation </w:t>
      </w:r>
      <w:r>
        <w:t>over a specific geographic area (e.g. a cell sector, a cell or a group of cells).</w:t>
      </w:r>
    </w:p>
    <w:p w14:paraId="57A636EC" w14:textId="77777777" w:rsidR="001E32A1" w:rsidRDefault="006F6392">
      <w:pPr>
        <w:pStyle w:val="TH"/>
      </w:pPr>
      <w:r>
        <w:rPr>
          <w:noProof/>
          <w:lang w:val="en-US" w:eastAsia="zh-CN"/>
        </w:rPr>
        <w:lastRenderedPageBreak/>
        <w:drawing>
          <wp:inline distT="0" distB="0" distL="0" distR="0" wp14:anchorId="2D24EC5D" wp14:editId="7C8C8240">
            <wp:extent cx="5012690" cy="5356860"/>
            <wp:effectExtent l="0" t="0" r="16510" b="1524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45" cstate="print"/>
                    <a:stretch>
                      <a:fillRect/>
                    </a:stretch>
                  </pic:blipFill>
                  <pic:spPr>
                    <a:xfrm>
                      <a:off x="0" y="0"/>
                      <a:ext cx="5037104" cy="5382822"/>
                    </a:xfrm>
                    <a:prstGeom prst="rect">
                      <a:avLst/>
                    </a:prstGeom>
                  </pic:spPr>
                </pic:pic>
              </a:graphicData>
            </a:graphic>
          </wp:inline>
        </w:drawing>
      </w:r>
    </w:p>
    <w:p w14:paraId="79A466BB" w14:textId="5644DDB2" w:rsidR="001E32A1" w:rsidRDefault="006F6392">
      <w:pPr>
        <w:pStyle w:val="TF"/>
      </w:pPr>
      <w:r>
        <w:t>Figure 5.17.1-3</w:t>
      </w:r>
      <w:r>
        <w:rPr>
          <w:rFonts w:eastAsia="SimSun" w:hint="eastAsia"/>
          <w:lang w:val="en-US" w:eastAsia="zh-CN"/>
        </w:rPr>
        <w:t>:</w:t>
      </w:r>
      <w:r>
        <w:t xml:space="preserve"> Illustration of a typical utility M2M management mechanism [50], implemented ubiquitously in currently available commercial M2M systems for utility operators.</w:t>
      </w:r>
      <w:r w:rsidR="00D55939">
        <w:t xml:space="preserve"> </w:t>
      </w:r>
    </w:p>
    <w:p w14:paraId="3305FAE3" w14:textId="77777777" w:rsidR="001E32A1" w:rsidRDefault="006F6392">
      <w:pPr>
        <w:pStyle w:val="Heading3"/>
      </w:pPr>
      <w:bookmarkStart w:id="429" w:name="_Toc74230145"/>
      <w:bookmarkStart w:id="430" w:name="_Toc74229539"/>
      <w:bookmarkStart w:id="431" w:name="_Toc91256861"/>
      <w:r>
        <w:t>5.</w:t>
      </w:r>
      <w:r>
        <w:rPr>
          <w:rFonts w:eastAsia="SimSun" w:hint="eastAsia"/>
          <w:lang w:val="en-US" w:eastAsia="zh-CN"/>
        </w:rPr>
        <w:t>17</w:t>
      </w:r>
      <w:r>
        <w:t>.2</w:t>
      </w:r>
      <w:r>
        <w:tab/>
        <w:t>Pre-condition</w:t>
      </w:r>
      <w:bookmarkEnd w:id="429"/>
      <w:bookmarkEnd w:id="430"/>
      <w:bookmarkEnd w:id="431"/>
    </w:p>
    <w:p w14:paraId="0776A020" w14:textId="0A8544C7" w:rsidR="001E32A1" w:rsidRDefault="006F6392" w:rsidP="004E40C9">
      <w:pPr>
        <w:numPr>
          <w:ilvl w:val="0"/>
          <w:numId w:val="8"/>
        </w:numPr>
      </w:pPr>
      <w:r>
        <w:t xml:space="preserve">A DSO </w:t>
      </w:r>
      <w:r w:rsidR="004E40C9" w:rsidRPr="004E40C9">
        <w:t>"</w:t>
      </w:r>
      <w:r>
        <w:t>UT</w:t>
      </w:r>
      <w:r w:rsidR="004E40C9" w:rsidRPr="004E40C9">
        <w:t>"</w:t>
      </w:r>
      <w:r>
        <w:t xml:space="preserve"> has a service contract with an MNO </w:t>
      </w:r>
      <w:r w:rsidR="004E40C9" w:rsidRPr="004E40C9">
        <w:t>"</w:t>
      </w:r>
      <w:r>
        <w:t>TEL</w:t>
      </w:r>
      <w:r w:rsidR="004E40C9" w:rsidRPr="004E40C9">
        <w:t>"</w:t>
      </w:r>
      <w:r>
        <w:t xml:space="preserve"> for supporting its M2M services. In the service contract, UT and TEL have agreed on the SLA covering many aspects including the following:</w:t>
      </w:r>
    </w:p>
    <w:p w14:paraId="6CE98DF1" w14:textId="77777777" w:rsidR="001E32A1" w:rsidRDefault="006F6392">
      <w:pPr>
        <w:numPr>
          <w:ilvl w:val="0"/>
          <w:numId w:val="9"/>
        </w:numPr>
      </w:pPr>
      <w:r>
        <w:t>Justification of business needs</w:t>
      </w:r>
    </w:p>
    <w:p w14:paraId="56F737BB" w14:textId="77777777" w:rsidR="001E32A1" w:rsidRDefault="006F6392">
      <w:pPr>
        <w:numPr>
          <w:ilvl w:val="0"/>
          <w:numId w:val="9"/>
        </w:numPr>
      </w:pPr>
      <w:r>
        <w:t>Business process already in place on UT (the customer side)</w:t>
      </w:r>
    </w:p>
    <w:p w14:paraId="6521F166" w14:textId="77777777" w:rsidR="001E32A1" w:rsidRDefault="006F6392">
      <w:pPr>
        <w:numPr>
          <w:ilvl w:val="0"/>
          <w:numId w:val="9"/>
        </w:numPr>
      </w:pPr>
      <w:r>
        <w:t>Desired outcome of the connectivity service in terms of e</w:t>
      </w:r>
      <w:r>
        <w:rPr>
          <w:rFonts w:eastAsia="SimSun" w:hint="eastAsia"/>
          <w:lang w:val="en-US" w:eastAsia="zh-CN"/>
        </w:rPr>
        <w:t>.</w:t>
      </w:r>
      <w:r>
        <w:t>g. availability, reliability, performances, etc.</w:t>
      </w:r>
    </w:p>
    <w:p w14:paraId="6236C88B" w14:textId="2C1701E5" w:rsidR="001E32A1" w:rsidRDefault="006F6392">
      <w:pPr>
        <w:numPr>
          <w:ilvl w:val="0"/>
          <w:numId w:val="9"/>
        </w:numPr>
      </w:pPr>
      <w:r>
        <w:t>The classification of incidents (</w:t>
      </w:r>
      <w:proofErr w:type="spellStart"/>
      <w:r>
        <w:t>w.r.t.</w:t>
      </w:r>
      <w:proofErr w:type="spellEnd"/>
      <w:r>
        <w:t xml:space="preserve"> urgency etc.), and per classification the required response time, MTTR, and relevant information exposure if specifically requested.</w:t>
      </w:r>
      <w:r w:rsidR="00D55939">
        <w:t xml:space="preserve"> </w:t>
      </w:r>
    </w:p>
    <w:p w14:paraId="6AB86B50" w14:textId="77777777" w:rsidR="001E32A1" w:rsidRDefault="006F6392">
      <w:pPr>
        <w:rPr>
          <w:rFonts w:eastAsia="Calibri"/>
        </w:rPr>
      </w:pPr>
      <w:r>
        <w:rPr>
          <w:rFonts w:eastAsia="Calibri"/>
        </w:rPr>
        <w:t xml:space="preserve">2. UT has its ITIL process in place, of which the incident management process is expected </w:t>
      </w:r>
      <w:r>
        <w:t xml:space="preserve">to speed up incident resolution while minimizing operational and customer impact, </w:t>
      </w:r>
      <w:r>
        <w:rPr>
          <w:rFonts w:eastAsia="Calibri"/>
        </w:rPr>
        <w:t>in an efficient and cost-effective manner.</w:t>
      </w:r>
    </w:p>
    <w:p w14:paraId="3FF9CEB4" w14:textId="77777777" w:rsidR="001E32A1" w:rsidRDefault="006F6392">
      <w:pPr>
        <w:rPr>
          <w:rFonts w:eastAsia="Calibri"/>
        </w:rPr>
      </w:pPr>
      <w:r>
        <w:rPr>
          <w:rFonts w:eastAsia="Calibri"/>
        </w:rPr>
        <w:t xml:space="preserve">3. For event reporting and management related information exchange, UT and TEL have invested in setting up the infrastructure, which includes a secured highly-reliable BW-abundant OOB transport tunnel, secure interfaces (incl. </w:t>
      </w:r>
      <w:r>
        <w:rPr>
          <w:rFonts w:eastAsia="Calibri"/>
        </w:rPr>
        <w:lastRenderedPageBreak/>
        <w:t>layers across physical, VPN, APIs), and paid and governed by UT a special data collection and storage infrastructure (data centre or in the cloud) scaled properly to contain and store the exposed data from TEL, etc. UT is obliged by the CTO and the CFO to carefully consider the cost of such infrastructure.</w:t>
      </w:r>
    </w:p>
    <w:p w14:paraId="6D7BA5C8" w14:textId="77777777" w:rsidR="001E32A1" w:rsidRDefault="006F6392">
      <w:pPr>
        <w:rPr>
          <w:rFonts w:eastAsia="Calibri"/>
        </w:rPr>
      </w:pPr>
      <w:r>
        <w:rPr>
          <w:rFonts w:eastAsia="Calibri"/>
        </w:rPr>
        <w:t>4. M2M system of UT is up-and-running on 5G. The procured 5G service with provisioned availability provides reliable connectivity with sufficient performance to the M2M application.</w:t>
      </w:r>
    </w:p>
    <w:p w14:paraId="3B93D40E" w14:textId="77777777" w:rsidR="001E32A1" w:rsidRDefault="006F6392">
      <w:pPr>
        <w:pStyle w:val="Heading3"/>
      </w:pPr>
      <w:bookmarkStart w:id="432" w:name="_Toc74229540"/>
      <w:bookmarkStart w:id="433" w:name="_Toc74230146"/>
      <w:bookmarkStart w:id="434" w:name="_Toc91256862"/>
      <w:r>
        <w:t>5.</w:t>
      </w:r>
      <w:r>
        <w:rPr>
          <w:rFonts w:eastAsia="SimSun" w:hint="eastAsia"/>
          <w:lang w:val="en-US" w:eastAsia="zh-CN"/>
        </w:rPr>
        <w:t>17</w:t>
      </w:r>
      <w:r>
        <w:t>.3</w:t>
      </w:r>
      <w:r>
        <w:tab/>
        <w:t>Service flow</w:t>
      </w:r>
      <w:bookmarkEnd w:id="432"/>
      <w:bookmarkEnd w:id="433"/>
      <w:bookmarkEnd w:id="434"/>
    </w:p>
    <w:p w14:paraId="313AF43B" w14:textId="50E454AB" w:rsidR="001E32A1" w:rsidRDefault="006F6392">
      <w:pPr>
        <w:pStyle w:val="B1"/>
      </w:pPr>
      <w:r>
        <w:t>1</w:t>
      </w:r>
      <w:r>
        <w:rPr>
          <w:rFonts w:eastAsia="SimSun" w:hint="eastAsia"/>
          <w:lang w:val="en-US" w:eastAsia="zh-CN"/>
        </w:rPr>
        <w:t>)</w:t>
      </w:r>
      <w:r>
        <w:t xml:space="preserve"> Pieter-Jansen is the M2M service administrator at UT. Every day his primary job is to monitor the service status of the applications underpinning the M2M service. Pieter-Jansen uses the GUI to check application status, and whether the M2M data has arrived in the head-end systems before the service window closes (e</w:t>
      </w:r>
      <w:r>
        <w:rPr>
          <w:rFonts w:hint="eastAsia"/>
          <w:lang w:val="en-US" w:eastAsia="zh-CN"/>
        </w:rPr>
        <w:t>.</w:t>
      </w:r>
      <w:r>
        <w:t>g. new data should arrive in the system from an M2M device every 15 minutes). This is normally the case, and Pieter-Jansen could spend time learning UT</w:t>
      </w:r>
      <w:r w:rsidR="002F60A3" w:rsidRPr="00002BB9">
        <w:rPr>
          <w:rFonts w:eastAsia="Calibri"/>
        </w:rPr>
        <w:t>'</w:t>
      </w:r>
      <w:r>
        <w:t xml:space="preserve">s business processes related to this M2M service. </w:t>
      </w:r>
    </w:p>
    <w:p w14:paraId="3DB8386D" w14:textId="4B4ABF7D" w:rsidR="001E32A1" w:rsidRDefault="006F6392">
      <w:pPr>
        <w:pStyle w:val="B1"/>
      </w:pPr>
      <w:r>
        <w:t>2</w:t>
      </w:r>
      <w:r>
        <w:rPr>
          <w:rFonts w:eastAsia="SimSun" w:hint="eastAsia"/>
          <w:lang w:val="en-US" w:eastAsia="zh-CN"/>
        </w:rPr>
        <w:t>)</w:t>
      </w:r>
      <w:r>
        <w:t xml:space="preserve"> One morning while Pieter-Jansen arrives at work, eager as he always is he logs in the service manager portal to take a quick glance of the M2M service status collected last night. Frowning, Pieter-Jansen notices the GUI of the head-end system alerts missing data from a particular M2M device --- data missing for several continuous service cycles (e</w:t>
      </w:r>
      <w:r>
        <w:rPr>
          <w:rFonts w:hint="eastAsia"/>
          <w:lang w:val="en-US" w:eastAsia="zh-CN"/>
        </w:rPr>
        <w:t>.</w:t>
      </w:r>
      <w:r>
        <w:t>g. 120 data points missing in the past 8 hour). Pieter-Jansen has the admin login credential to UT</w:t>
      </w:r>
      <w:r w:rsidR="002F60A3" w:rsidRPr="00002BB9">
        <w:rPr>
          <w:rFonts w:eastAsia="Calibri"/>
        </w:rPr>
        <w:t>'</w:t>
      </w:r>
      <w:r>
        <w:t>s RADIUS server, however, Pieter-Jansen is not specialized in telecom and has not gained experience in the corresponding IEEE protocols. His supervisor, one of the very few personnel at UT who understands both electricity and telecom was unfortunately under the weather and had called in sick. Pieter-Jansen therefore switches to the GUI that visualizes RADIUS session status in the historian with the data received from TEL</w:t>
      </w:r>
      <w:r w:rsidR="002F60A3" w:rsidRPr="00002BB9">
        <w:rPr>
          <w:rFonts w:eastAsia="Calibri"/>
        </w:rPr>
        <w:t>'</w:t>
      </w:r>
      <w:r>
        <w:t>s RADIUS servers. The data from TEL is translated in layman</w:t>
      </w:r>
      <w:r w:rsidR="002F60A3" w:rsidRPr="00002BB9">
        <w:rPr>
          <w:rFonts w:eastAsia="Calibri"/>
        </w:rPr>
        <w:t>'</w:t>
      </w:r>
      <w:r>
        <w:t>s terms, hence Pieter-Jansen easily understands that the authentication process of this M2M device has failed due to wrong credentials.</w:t>
      </w:r>
    </w:p>
    <w:p w14:paraId="5F5981E4" w14:textId="74B0D1CA" w:rsidR="001E32A1" w:rsidRDefault="006F6392">
      <w:pPr>
        <w:pStyle w:val="B1"/>
      </w:pPr>
      <w:r>
        <w:t>3</w:t>
      </w:r>
      <w:r>
        <w:rPr>
          <w:rFonts w:eastAsia="SimSun" w:hint="eastAsia"/>
          <w:lang w:val="en-US" w:eastAsia="zh-CN"/>
        </w:rPr>
        <w:t>)</w:t>
      </w:r>
      <w:r>
        <w:t xml:space="preserve"> Pieter-Jansen goes on to check the logbook whether any recent changes have been introduced in UT</w:t>
      </w:r>
      <w:r w:rsidR="002F60A3" w:rsidRPr="00002BB9">
        <w:rPr>
          <w:rFonts w:eastAsia="Calibri"/>
        </w:rPr>
        <w:t>'</w:t>
      </w:r>
      <w:r>
        <w:t xml:space="preserve">s M2M system. He realized for this particular M2M device, the corresponding credential at the RADIUS server has been updated by the administrator of the RADIUS server at UT. Hence Pieter-Jansen calls that personnel to revert the credential. This M2M device soon comes back on the network and resumes to deliver data to the M2M head-end server. </w:t>
      </w:r>
    </w:p>
    <w:p w14:paraId="07D8EEEF" w14:textId="7AE4BCB8" w:rsidR="001E32A1" w:rsidRDefault="006F6392">
      <w:pPr>
        <w:pStyle w:val="B1"/>
      </w:pPr>
      <w:r>
        <w:t>4</w:t>
      </w:r>
      <w:r>
        <w:rPr>
          <w:rFonts w:eastAsia="SimSun" w:hint="eastAsia"/>
          <w:lang w:val="en-US" w:eastAsia="zh-CN"/>
        </w:rPr>
        <w:t>)</w:t>
      </w:r>
      <w:r>
        <w:t xml:space="preserve"> Time goes on, summer holiday arrives and lots of people are leaving for the passionate south. TEL usually plans network maintenance services during this period. However, since TEL and UT have an SLA in the contract, TEL informs UT of the network activity and the perceived interruption of mobile service. </w:t>
      </w:r>
    </w:p>
    <w:p w14:paraId="2852F7E7" w14:textId="3428E8DD" w:rsidR="001E32A1" w:rsidRDefault="006F6392">
      <w:pPr>
        <w:pStyle w:val="B1"/>
      </w:pPr>
      <w:r>
        <w:t>5</w:t>
      </w:r>
      <w:r>
        <w:rPr>
          <w:rFonts w:eastAsia="SimSun" w:hint="eastAsia"/>
          <w:lang w:val="en-US" w:eastAsia="zh-CN"/>
        </w:rPr>
        <w:t>)</w:t>
      </w:r>
      <w:r>
        <w:t xml:space="preserve"> UT checks that the service interruption is within the availability window of the telecom service, and UT can timely inform the customers when the M2M service is expected to be unavailable. This process is agreed beforehand and is conformant with the grid code of the country where UT operates. </w:t>
      </w:r>
    </w:p>
    <w:p w14:paraId="11FD31C9" w14:textId="207A303E" w:rsidR="001E32A1" w:rsidRDefault="006F6392">
      <w:pPr>
        <w:pStyle w:val="B1"/>
      </w:pPr>
      <w:r>
        <w:t>6</w:t>
      </w:r>
      <w:r>
        <w:rPr>
          <w:rFonts w:eastAsia="SimSun" w:hint="eastAsia"/>
          <w:lang w:val="en-US" w:eastAsia="zh-CN"/>
        </w:rPr>
        <w:t>)</w:t>
      </w:r>
      <w:r>
        <w:t xml:space="preserve"> Therefore, UT confirms with TEL the acceptance of the period for the planned network maintenance to be carried out by TEL.</w:t>
      </w:r>
    </w:p>
    <w:p w14:paraId="396BAFD5" w14:textId="3CB8D52E" w:rsidR="001E32A1" w:rsidRDefault="006F6392">
      <w:pPr>
        <w:pStyle w:val="B1"/>
      </w:pPr>
      <w:r>
        <w:t>7</w:t>
      </w:r>
      <w:r>
        <w:rPr>
          <w:rFonts w:eastAsia="SimSun" w:hint="eastAsia"/>
          <w:lang w:val="en-US" w:eastAsia="zh-CN"/>
        </w:rPr>
        <w:t>)</w:t>
      </w:r>
      <w:r>
        <w:t xml:space="preserve"> UT fulfils its role as public sector service provider conforming the national norm. TEL provides 5G service that fits UT</w:t>
      </w:r>
      <w:r w:rsidR="002F60A3" w:rsidRPr="00002BB9">
        <w:rPr>
          <w:rFonts w:eastAsia="Calibri"/>
        </w:rPr>
        <w:t>'</w:t>
      </w:r>
      <w:r>
        <w:t xml:space="preserve">s actual needs with minimal burden on the customer side. </w:t>
      </w:r>
    </w:p>
    <w:p w14:paraId="7345409D" w14:textId="77777777" w:rsidR="001E32A1" w:rsidRDefault="006F6392">
      <w:pPr>
        <w:pStyle w:val="Heading3"/>
      </w:pPr>
      <w:bookmarkStart w:id="435" w:name="_Toc74229541"/>
      <w:bookmarkStart w:id="436" w:name="_Toc74230147"/>
      <w:bookmarkStart w:id="437" w:name="_Toc91256863"/>
      <w:r>
        <w:t>5.</w:t>
      </w:r>
      <w:r>
        <w:rPr>
          <w:rFonts w:eastAsia="SimSun" w:hint="eastAsia"/>
          <w:lang w:val="en-US" w:eastAsia="zh-CN"/>
        </w:rPr>
        <w:t>17</w:t>
      </w:r>
      <w:r>
        <w:t>.4</w:t>
      </w:r>
      <w:r>
        <w:tab/>
        <w:t>Post-condition</w:t>
      </w:r>
      <w:bookmarkEnd w:id="435"/>
      <w:bookmarkEnd w:id="436"/>
      <w:bookmarkEnd w:id="437"/>
    </w:p>
    <w:p w14:paraId="42CCB6C1" w14:textId="77777777" w:rsidR="001E32A1" w:rsidRDefault="006F6392">
      <w:pPr>
        <w:rPr>
          <w:rFonts w:eastAsia="Calibri"/>
        </w:rPr>
      </w:pPr>
      <w:r>
        <w:t>UT is able to provide to their customers the M2M services both during incidents and over time.</w:t>
      </w:r>
    </w:p>
    <w:p w14:paraId="428BDD5C" w14:textId="77777777" w:rsidR="001E32A1" w:rsidRDefault="006F6392">
      <w:pPr>
        <w:pStyle w:val="Heading3"/>
      </w:pPr>
      <w:bookmarkStart w:id="438" w:name="_Toc74229542"/>
      <w:bookmarkStart w:id="439" w:name="_Toc74230148"/>
      <w:bookmarkStart w:id="440" w:name="_Toc91256864"/>
      <w:r>
        <w:t>5.</w:t>
      </w:r>
      <w:r>
        <w:rPr>
          <w:rFonts w:eastAsia="SimSun" w:hint="eastAsia"/>
          <w:lang w:val="en-US" w:eastAsia="zh-CN"/>
        </w:rPr>
        <w:t>17</w:t>
      </w:r>
      <w:r>
        <w:t>.5</w:t>
      </w:r>
      <w:r>
        <w:tab/>
        <w:t>Existing features partly or fully covering the use case functionality</w:t>
      </w:r>
      <w:bookmarkEnd w:id="438"/>
      <w:bookmarkEnd w:id="439"/>
      <w:bookmarkEnd w:id="440"/>
    </w:p>
    <w:p w14:paraId="0AB7E4B2" w14:textId="19D7113E" w:rsidR="001E32A1" w:rsidRDefault="006F6392">
      <w:pPr>
        <w:rPr>
          <w:rFonts w:eastAsia="Calibri"/>
        </w:rPr>
      </w:pPr>
      <w:r>
        <w:rPr>
          <w:rFonts w:eastAsia="Calibri"/>
        </w:rPr>
        <w:t>TS 22.261 Table 7.5-2-1 captures performance requirements for high availability IoT traffic.</w:t>
      </w:r>
    </w:p>
    <w:p w14:paraId="4BCD4513" w14:textId="6ABD2E98" w:rsidR="001E32A1" w:rsidRDefault="006F6392">
      <w:pPr>
        <w:rPr>
          <w:rFonts w:eastAsia="Calibri"/>
        </w:rPr>
      </w:pPr>
      <w:r>
        <w:rPr>
          <w:rFonts w:eastAsia="Calibri"/>
        </w:rPr>
        <w:t>Under normal conditions, 5G service performance KPIs regarding bandwidth, delay, jitter, and availability are sufficient for utility M2M applications.</w:t>
      </w:r>
    </w:p>
    <w:p w14:paraId="1CDFBD86" w14:textId="76B16A76" w:rsidR="001E32A1" w:rsidRDefault="006F6392">
      <w:pPr>
        <w:rPr>
          <w:rFonts w:eastAsia="Calibri"/>
        </w:rPr>
      </w:pPr>
      <w:r>
        <w:t>5G system can provide periodic performance reporting, the corresponding report interval can be configured by the application layer.</w:t>
      </w:r>
    </w:p>
    <w:p w14:paraId="4E768C6E" w14:textId="0F4E2AA1" w:rsidR="001E32A1" w:rsidRDefault="006F6392">
      <w:pPr>
        <w:rPr>
          <w:rFonts w:eastAsia="Calibri"/>
        </w:rPr>
      </w:pPr>
      <w:r>
        <w:rPr>
          <w:rFonts w:eastAsia="Calibri"/>
        </w:rPr>
        <w:t xml:space="preserve">TS 22.261 clause 6.1.2.2: </w:t>
      </w:r>
    </w:p>
    <w:p w14:paraId="34F62E21" w14:textId="77777777" w:rsidR="001E32A1" w:rsidRDefault="006F6392">
      <w:pPr>
        <w:ind w:leftChars="200" w:left="400"/>
      </w:pPr>
      <w:r>
        <w:lastRenderedPageBreak/>
        <w:t>The 5G system shall support means by which the operator can differentiate policy control, functionality and performance provided in different network slices. Therefore, the M2M service performance KPIs could be provided by means of network slicing.</w:t>
      </w:r>
    </w:p>
    <w:p w14:paraId="3B5EBB30" w14:textId="6E9BBADA" w:rsidR="001E32A1" w:rsidRDefault="006F6392">
      <w:pPr>
        <w:rPr>
          <w:rFonts w:eastAsia="Calibri"/>
        </w:rPr>
      </w:pPr>
      <w:r>
        <w:rPr>
          <w:rFonts w:eastAsia="Calibri"/>
        </w:rPr>
        <w:t>TS 22.261</w:t>
      </w:r>
      <w:r>
        <w:rPr>
          <w:rFonts w:eastAsia="SimSun" w:hint="eastAsia"/>
          <w:lang w:val="en-US" w:eastAsia="zh-CN"/>
        </w:rPr>
        <w:t xml:space="preserve"> </w:t>
      </w:r>
      <w:r>
        <w:rPr>
          <w:rFonts w:eastAsia="Calibri"/>
        </w:rPr>
        <w:t>clause 6.23.2:</w:t>
      </w:r>
    </w:p>
    <w:p w14:paraId="3C4002AB" w14:textId="77777777" w:rsidR="001E32A1" w:rsidRDefault="006F6392">
      <w:pPr>
        <w:ind w:leftChars="200" w:left="400"/>
        <w:rPr>
          <w:lang w:eastAsia="ja-JP"/>
        </w:rPr>
      </w:pPr>
      <w:r>
        <w:rPr>
          <w:lang w:eastAsia="ja-JP"/>
        </w:rPr>
        <w:t>The 5G system shall provide a mechanism for supporting real time E2E QoS monitoring within a system.</w:t>
      </w:r>
    </w:p>
    <w:p w14:paraId="7EB338FA" w14:textId="77777777" w:rsidR="001E32A1" w:rsidRDefault="006F6392">
      <w:pPr>
        <w:ind w:leftChars="200" w:left="400"/>
        <w:rPr>
          <w:lang w:eastAsia="ja-JP"/>
        </w:rPr>
      </w:pPr>
      <w:r>
        <w:rPr>
          <w:lang w:eastAsia="ja-JP"/>
        </w:rPr>
        <w:t>The 5G network shall provide an interface to application for QoS monitoring (e.g. to initiate QoS monitoring, request QoS parameters, events, logging information).</w:t>
      </w:r>
    </w:p>
    <w:p w14:paraId="3C9DCD60" w14:textId="77777777" w:rsidR="001E32A1" w:rsidRDefault="006F6392">
      <w:pPr>
        <w:ind w:leftChars="200" w:left="400"/>
        <w:rPr>
          <w:lang w:eastAsia="ja-JP"/>
        </w:rPr>
      </w:pPr>
      <w:r>
        <w:rPr>
          <w:lang w:eastAsia="ja-JP"/>
        </w:rPr>
        <w:t>The 5G system shall be able to log the history of the communication events. This includes for examples parts of the SLA that are not met, time-stamp of the events, and event position (e.g. UEs and radio access points associated with the events).</w:t>
      </w:r>
    </w:p>
    <w:p w14:paraId="0CDCADC6" w14:textId="77777777" w:rsidR="001E32A1" w:rsidRDefault="006F6392">
      <w:pPr>
        <w:ind w:leftChars="200" w:left="400"/>
        <w:rPr>
          <w:lang w:eastAsia="ja-JP"/>
        </w:rPr>
      </w:pPr>
      <w:r>
        <w:rPr>
          <w:lang w:eastAsia="ja-JP"/>
        </w:rPr>
        <w:t>The 5G system shall support different levels of granularity for QoS monitoring (e.g. per flow or set of flows).</w:t>
      </w:r>
    </w:p>
    <w:p w14:paraId="09034CDD" w14:textId="77777777" w:rsidR="001E32A1" w:rsidRDefault="006F6392">
      <w:pPr>
        <w:ind w:leftChars="200" w:left="400"/>
        <w:rPr>
          <w:lang w:eastAsia="ja-JP"/>
        </w:rPr>
      </w:pPr>
      <w:r>
        <w:rPr>
          <w:lang w:eastAsia="ja-JP"/>
        </w:rPr>
        <w:t>The 5G system shall be able to provide event notification upon detecting error that the negotiated QoS level cannot be met/guaranteed.</w:t>
      </w:r>
    </w:p>
    <w:p w14:paraId="5EA87C25" w14:textId="77777777" w:rsidR="001E32A1" w:rsidRDefault="006F6392">
      <w:pPr>
        <w:ind w:leftChars="200" w:left="400"/>
        <w:rPr>
          <w:lang w:eastAsia="ja-JP"/>
        </w:rPr>
      </w:pPr>
      <w:r>
        <w:rPr>
          <w:lang w:eastAsia="ja-JP"/>
        </w:rPr>
        <w:t>The 5G system shall be able to provide information that identifies the type and the location of a communication error. (e.g. cell id).</w:t>
      </w:r>
    </w:p>
    <w:p w14:paraId="00AF8AAF" w14:textId="77777777" w:rsidR="001E32A1" w:rsidRDefault="006F6392">
      <w:pPr>
        <w:ind w:leftChars="200" w:left="400"/>
        <w:rPr>
          <w:lang w:eastAsia="ja-JP"/>
        </w:rPr>
      </w:pPr>
      <w:r>
        <w:rPr>
          <w:lang w:eastAsia="ja-JP"/>
        </w:rPr>
        <w:t xml:space="preserve">The 5G system shall be able to provide notification of communication events to </w:t>
      </w:r>
      <w:r>
        <w:t>authorized</w:t>
      </w:r>
      <w:r>
        <w:rPr>
          <w:lang w:eastAsia="ja-JP"/>
        </w:rPr>
        <w:t xml:space="preserve"> entities per pre-defined patterns (e.g. every time the bandwidth drops below a pre-defined threshold for QoS parameters the </w:t>
      </w:r>
      <w:r>
        <w:t>authorized</w:t>
      </w:r>
      <w:r>
        <w:rPr>
          <w:lang w:eastAsia="ja-JP"/>
        </w:rPr>
        <w:t xml:space="preserve"> entity is notified and event is logged).</w:t>
      </w:r>
    </w:p>
    <w:p w14:paraId="69681CFC" w14:textId="77777777" w:rsidR="001E32A1" w:rsidRDefault="006F6392">
      <w:pPr>
        <w:ind w:leftChars="200" w:left="400"/>
        <w:rPr>
          <w:lang w:eastAsia="ja-JP"/>
        </w:rPr>
      </w:pPr>
      <w:r>
        <w:rPr>
          <w:lang w:eastAsia="ja-JP"/>
        </w:rPr>
        <w:t>The 5G system shall be able to respond to a request from an authorized entity to provide real-time QoS monitoring information within a specified time after receiving the request (e.g. within 5s).</w:t>
      </w:r>
    </w:p>
    <w:p w14:paraId="5A2CDF57" w14:textId="77777777" w:rsidR="001E32A1" w:rsidRDefault="006F6392">
      <w:pPr>
        <w:ind w:leftChars="200" w:left="400"/>
        <w:rPr>
          <w:lang w:eastAsia="ja-JP"/>
        </w:rPr>
      </w:pPr>
      <w:r>
        <w:rPr>
          <w:lang w:eastAsia="ja-JP"/>
        </w:rPr>
        <w:t>The 5G system shall be able to provide statistical information of service parameters and error types while a communication service is in operation.</w:t>
      </w:r>
    </w:p>
    <w:p w14:paraId="0680F236" w14:textId="77777777" w:rsidR="001E32A1" w:rsidRDefault="006F6392">
      <w:pPr>
        <w:ind w:leftChars="200" w:left="400"/>
        <w:rPr>
          <w:rFonts w:ascii="Arial" w:hAnsi="Arial"/>
          <w:sz w:val="28"/>
        </w:rPr>
      </w:pPr>
      <w:r>
        <w:rPr>
          <w:lang w:eastAsia="ja-JP"/>
        </w:rPr>
        <w:t xml:space="preserve">The 5G system shall provide information on the current availability of a specific communication service in a particular area (e.g. cell id) upon request of an </w:t>
      </w:r>
      <w:r>
        <w:t>authorized</w:t>
      </w:r>
      <w:r>
        <w:rPr>
          <w:lang w:eastAsia="ja-JP"/>
        </w:rPr>
        <w:t xml:space="preserve"> entity.</w:t>
      </w:r>
    </w:p>
    <w:p w14:paraId="1BD8C0C9" w14:textId="77777777" w:rsidR="001E32A1" w:rsidRDefault="006F6392">
      <w:pPr>
        <w:pStyle w:val="Heading3"/>
      </w:pPr>
      <w:bookmarkStart w:id="441" w:name="_Toc74230149"/>
      <w:bookmarkStart w:id="442" w:name="_Toc74229543"/>
      <w:bookmarkStart w:id="443" w:name="_Toc91256865"/>
      <w:r>
        <w:t>5.</w:t>
      </w:r>
      <w:r>
        <w:rPr>
          <w:rFonts w:eastAsia="SimSun" w:hint="eastAsia"/>
          <w:lang w:val="en-US" w:eastAsia="zh-CN"/>
        </w:rPr>
        <w:t>17</w:t>
      </w:r>
      <w:r>
        <w:t>.6</w:t>
      </w:r>
      <w:r>
        <w:tab/>
        <w:t>Potential New Requirements needed to support the use case</w:t>
      </w:r>
      <w:bookmarkEnd w:id="441"/>
      <w:bookmarkEnd w:id="442"/>
      <w:bookmarkEnd w:id="443"/>
    </w:p>
    <w:p w14:paraId="65689737" w14:textId="54A1725C" w:rsidR="001E32A1" w:rsidRDefault="006F6392">
      <w:pPr>
        <w:rPr>
          <w:rFonts w:eastAsia="Calibri"/>
        </w:rPr>
      </w:pPr>
      <w:r>
        <w:rPr>
          <w:rFonts w:eastAsia="Calibri"/>
        </w:rPr>
        <w:t>[</w:t>
      </w:r>
      <w:r>
        <w:rPr>
          <w:rFonts w:eastAsia="SimSun" w:hint="eastAsia"/>
          <w:lang w:val="en-US" w:eastAsia="zh-CN"/>
        </w:rPr>
        <w:t>PR.</w:t>
      </w:r>
      <w:r>
        <w:rPr>
          <w:rFonts w:eastAsia="Calibri"/>
        </w:rPr>
        <w:t>5.</w:t>
      </w:r>
      <w:r>
        <w:rPr>
          <w:rFonts w:eastAsia="SimSun" w:hint="eastAsia"/>
          <w:lang w:val="en-US" w:eastAsia="zh-CN"/>
        </w:rPr>
        <w:t>17</w:t>
      </w:r>
      <w:r>
        <w:rPr>
          <w:rFonts w:eastAsia="Calibri"/>
        </w:rPr>
        <w:t>-</w:t>
      </w:r>
      <w:r>
        <w:rPr>
          <w:rFonts w:eastAsia="SimSun" w:hint="eastAsia"/>
          <w:lang w:val="en-US" w:eastAsia="zh-CN"/>
        </w:rPr>
        <w:t>00</w:t>
      </w:r>
      <w:r>
        <w:rPr>
          <w:rFonts w:eastAsia="Calibri"/>
        </w:rPr>
        <w:t xml:space="preserve">1] Based on MNO policy, the 5G network shall provide suitable means to expose to a trusted third party the communication network performance parameters </w:t>
      </w:r>
    </w:p>
    <w:p w14:paraId="787DFBA8" w14:textId="18F9BF7D" w:rsidR="001E32A1" w:rsidRDefault="006F6392">
      <w:pPr>
        <w:rPr>
          <w:rFonts w:eastAsia="Calibri"/>
        </w:rPr>
      </w:pPr>
      <w:r>
        <w:rPr>
          <w:rFonts w:eastAsia="Calibri"/>
        </w:rPr>
        <w:t>[</w:t>
      </w:r>
      <w:r>
        <w:rPr>
          <w:rFonts w:eastAsia="SimSun" w:hint="eastAsia"/>
          <w:lang w:val="en-US" w:eastAsia="zh-CN"/>
        </w:rPr>
        <w:t>PR.</w:t>
      </w:r>
      <w:r>
        <w:rPr>
          <w:rFonts w:eastAsia="Calibri"/>
        </w:rPr>
        <w:t>5.</w:t>
      </w:r>
      <w:r>
        <w:rPr>
          <w:rFonts w:eastAsia="SimSun" w:hint="eastAsia"/>
          <w:lang w:val="en-US" w:eastAsia="zh-CN"/>
        </w:rPr>
        <w:t>17</w:t>
      </w:r>
      <w:r>
        <w:rPr>
          <w:rFonts w:eastAsia="Calibri"/>
        </w:rPr>
        <w:t>-</w:t>
      </w:r>
      <w:r>
        <w:rPr>
          <w:rFonts w:eastAsia="SimSun" w:hint="eastAsia"/>
          <w:lang w:val="en-US" w:eastAsia="zh-CN"/>
        </w:rPr>
        <w:t>00</w:t>
      </w:r>
      <w:r>
        <w:rPr>
          <w:rFonts w:eastAsia="Calibri"/>
        </w:rPr>
        <w:t>2] Based on MNO policy, the 5G network shall provide suitable means to proactively inform a trusted third party of possible events that could interrupt or cause performance degradation of the 5G service over a specific geographic area (e.g. a cell sector, a cell or a group of cells).</w:t>
      </w:r>
    </w:p>
    <w:p w14:paraId="06200CDC" w14:textId="77777777" w:rsidR="001E32A1" w:rsidRDefault="006F6392">
      <w:pPr>
        <w:pStyle w:val="Heading2"/>
      </w:pPr>
      <w:bookmarkStart w:id="444" w:name="_Toc74230150"/>
      <w:bookmarkStart w:id="445" w:name="_Toc74229544"/>
      <w:bookmarkStart w:id="446" w:name="_Toc91256866"/>
      <w:r>
        <w:t>5.</w:t>
      </w:r>
      <w:r>
        <w:rPr>
          <w:rFonts w:eastAsia="SimSun" w:hint="eastAsia"/>
          <w:lang w:val="en-US" w:eastAsia="zh-CN"/>
        </w:rPr>
        <w:t>18</w:t>
      </w:r>
      <w:r>
        <w:tab/>
        <w:t>Coordination for Energy Recovery Use Case</w:t>
      </w:r>
      <w:bookmarkEnd w:id="444"/>
      <w:bookmarkEnd w:id="445"/>
      <w:bookmarkEnd w:id="446"/>
    </w:p>
    <w:p w14:paraId="169A01A2" w14:textId="77777777" w:rsidR="001E32A1" w:rsidRDefault="006F6392">
      <w:pPr>
        <w:pStyle w:val="Heading3"/>
      </w:pPr>
      <w:bookmarkStart w:id="447" w:name="_Toc50122439"/>
      <w:bookmarkStart w:id="448" w:name="_Toc74229545"/>
      <w:bookmarkStart w:id="449" w:name="_Toc74230151"/>
      <w:bookmarkStart w:id="450" w:name="_Toc91256867"/>
      <w:r>
        <w:t>5.</w:t>
      </w:r>
      <w:r>
        <w:rPr>
          <w:rFonts w:eastAsia="SimSun" w:hint="eastAsia"/>
          <w:lang w:val="en-US" w:eastAsia="zh-CN"/>
        </w:rPr>
        <w:t>18</w:t>
      </w:r>
      <w:r>
        <w:t>.1</w:t>
      </w:r>
      <w:r>
        <w:tab/>
        <w:t>Description</w:t>
      </w:r>
      <w:bookmarkEnd w:id="447"/>
      <w:bookmarkEnd w:id="448"/>
      <w:bookmarkEnd w:id="449"/>
      <w:bookmarkEnd w:id="450"/>
    </w:p>
    <w:p w14:paraId="2D3D4FB0" w14:textId="77777777" w:rsidR="001E32A1" w:rsidRDefault="006F6392">
      <w:r>
        <w:t xml:space="preserve">Utilities (DSO) make use of both Private and Public Wireless networks as access technologies for Smart Grid assets providing Smart Grid services, some of which can have a high level of criticality. </w:t>
      </w:r>
    </w:p>
    <w:p w14:paraId="2426D061" w14:textId="77777777" w:rsidR="001E32A1" w:rsidRDefault="006F6392">
      <w:r>
        <w:t>Public cellular networks are sometimes the only option to provide remote access to Distribution Automation (DA) assets.</w:t>
      </w:r>
    </w:p>
    <w:p w14:paraId="0014F0FC" w14:textId="77777777" w:rsidR="001E32A1" w:rsidRDefault="006F6392">
      <w:r>
        <w:t>Remote access to DA assets in a fault situation causing a power outage is a necessary condition to isolate the fault and restore the service promptly.</w:t>
      </w:r>
    </w:p>
    <w:p w14:paraId="3E6D9B8F" w14:textId="77777777" w:rsidR="001E32A1" w:rsidRDefault="006F6392">
      <w:r>
        <w:t>In order to guarantee high availability, the communication system providing remote access to the Smart Grid assets needs an uninterruptable power supply.</w:t>
      </w:r>
    </w:p>
    <w:p w14:paraId="0DF596A5" w14:textId="77777777" w:rsidR="001E32A1" w:rsidRDefault="006F6392">
      <w:r>
        <w:lastRenderedPageBreak/>
        <w:t>When DA assets are connected by means of Public 3GPP networks, they are typically served by a Node located in the proximity of the fault and hence affected by it because it happens to be fed by the faulty power line.</w:t>
      </w:r>
    </w:p>
    <w:p w14:paraId="21A0E2F4" w14:textId="16EDF283" w:rsidR="001E32A1" w:rsidRDefault="006F6392">
      <w:r>
        <w:t>Power autonomy of cellular nodes is a key variable of a fault scenario in order to guarantee the correct and prompt resolution of the issue and the service recovery. Power autonomy of the mobile telecommunication system nodes is a variable that escapes the control of the DSO and relies exclusively on MNO</w:t>
      </w:r>
      <w:r w:rsidR="002F60A3" w:rsidRPr="00002BB9">
        <w:rPr>
          <w:rFonts w:eastAsia="Calibri"/>
        </w:rPr>
        <w:t>'</w:t>
      </w:r>
      <w:r>
        <w:t xml:space="preserve">s policies and </w:t>
      </w:r>
      <w:r w:rsidR="002F60A3" w:rsidRPr="00002BB9">
        <w:rPr>
          <w:rFonts w:eastAsia="Calibri"/>
        </w:rPr>
        <w:t>'</w:t>
      </w:r>
      <w:r>
        <w:t>implementation</w:t>
      </w:r>
      <w:r w:rsidR="002F60A3" w:rsidRPr="00002BB9">
        <w:rPr>
          <w:rFonts w:eastAsia="Calibri"/>
        </w:rPr>
        <w:t>'</w:t>
      </w:r>
      <w:r>
        <w:t xml:space="preserve">. </w:t>
      </w:r>
    </w:p>
    <w:p w14:paraId="342F6828" w14:textId="77777777" w:rsidR="001E32A1" w:rsidRDefault="006F6392">
      <w:r>
        <w:t xml:space="preserve">A standard communication flow between parties would enable mutually beneficial coordination towards energy recovery. Both MNO and DSO could adapt their processes to the existing constraints, </w:t>
      </w:r>
    </w:p>
    <w:p w14:paraId="19BBA53E" w14:textId="77777777" w:rsidR="001E32A1" w:rsidRDefault="006F6392">
      <w:pPr>
        <w:pStyle w:val="Heading3"/>
      </w:pPr>
      <w:bookmarkStart w:id="451" w:name="_Toc50122440"/>
      <w:bookmarkStart w:id="452" w:name="_Toc74229546"/>
      <w:bookmarkStart w:id="453" w:name="_Toc74230152"/>
      <w:bookmarkStart w:id="454" w:name="_Toc91256868"/>
      <w:r>
        <w:t>5.</w:t>
      </w:r>
      <w:r>
        <w:rPr>
          <w:rFonts w:eastAsia="SimSun" w:hint="eastAsia"/>
          <w:lang w:val="en-US" w:eastAsia="zh-CN"/>
        </w:rPr>
        <w:t>18</w:t>
      </w:r>
      <w:r>
        <w:t>.2</w:t>
      </w:r>
      <w:r>
        <w:tab/>
        <w:t>Pre-conditions</w:t>
      </w:r>
      <w:bookmarkEnd w:id="451"/>
      <w:bookmarkEnd w:id="452"/>
      <w:bookmarkEnd w:id="453"/>
      <w:bookmarkEnd w:id="454"/>
    </w:p>
    <w:p w14:paraId="4EBF05C7" w14:textId="7DBDF746" w:rsidR="001E32A1" w:rsidRDefault="006F6392">
      <w:r>
        <w:t xml:space="preserve">Utility </w:t>
      </w:r>
      <w:r w:rsidR="004E40C9" w:rsidRPr="004E40C9">
        <w:t>"</w:t>
      </w:r>
      <w:r>
        <w:t>U</w:t>
      </w:r>
      <w:r w:rsidR="004E40C9" w:rsidRPr="004E40C9">
        <w:t>"</w:t>
      </w:r>
      <w:r>
        <w:t xml:space="preserve"> has a significant percentage of Distribution Automation assets connected by Public cellular services. U relies on MNOs A and B for 5G services.</w:t>
      </w:r>
    </w:p>
    <w:p w14:paraId="114D7D5C" w14:textId="77777777" w:rsidR="001E32A1" w:rsidRDefault="006F6392">
      <w:r>
        <w:t>Distribution Automation is considered a critical service requiring high availability.</w:t>
      </w:r>
    </w:p>
    <w:p w14:paraId="64CEF2A2" w14:textId="77777777" w:rsidR="001E32A1" w:rsidRDefault="006F6392">
      <w:r>
        <w:t>Cellular routers that enable remote access to the assets have dual cellular configuration in order to provide an extra level of redundancy and availability. This configuration enables a backup cellular connection with MNO B in case of failure of MNO A.</w:t>
      </w:r>
    </w:p>
    <w:p w14:paraId="723F243D" w14:textId="7BC43A21" w:rsidR="001E32A1" w:rsidRDefault="006F6392">
      <w:r>
        <w:t xml:space="preserve">Access to Distribution Automation assets such as reclosers or SCADA switches must be available in a fault situation in order to restore the service. If the 5G node providing cellular coverage to the connected Smart </w:t>
      </w:r>
      <w:r w:rsidR="003D131E">
        <w:t xml:space="preserve">Grid </w:t>
      </w:r>
      <w:r>
        <w:t>asset is fed by a line affected by the fault and the Node does not have an adequate UPS that enables access to remote operations to restore the fault, the loss of connectivity and the corresponding loss of remote control of the asset is inevitable.</w:t>
      </w:r>
    </w:p>
    <w:p w14:paraId="7B5E2DDF" w14:textId="29B3466E" w:rsidR="001E32A1" w:rsidRDefault="006F6392">
      <w:r>
        <w:t>DSO and MNO have an available channel for communication of energy outage incidents. This channel is bidirectional. The MNO can be made aware real time of an incident affecting DSO</w:t>
      </w:r>
      <w:r w:rsidR="002F60A3" w:rsidRPr="00002BB9">
        <w:rPr>
          <w:rFonts w:eastAsia="Calibri"/>
        </w:rPr>
        <w:t>'</w:t>
      </w:r>
      <w:r>
        <w:t>s distribution network with a result of power failure affecting MNO</w:t>
      </w:r>
      <w:r w:rsidR="002F60A3" w:rsidRPr="00002BB9">
        <w:rPr>
          <w:rFonts w:eastAsia="Calibri"/>
        </w:rPr>
        <w:t>'</w:t>
      </w:r>
      <w:r>
        <w:t>s Node(s) serving the Smart Grid asset. The communication channel can also inform the DSO of the MNO</w:t>
      </w:r>
      <w:r w:rsidR="002F60A3" w:rsidRPr="00002BB9">
        <w:rPr>
          <w:rFonts w:eastAsia="Calibri"/>
        </w:rPr>
        <w:t>'</w:t>
      </w:r>
      <w:r>
        <w:t>s autonomous power status in areas affected by energy outage.</w:t>
      </w:r>
    </w:p>
    <w:p w14:paraId="6712ABA3" w14:textId="77777777" w:rsidR="001E32A1" w:rsidRDefault="006F6392">
      <w:pPr>
        <w:pStyle w:val="Heading3"/>
      </w:pPr>
      <w:bookmarkStart w:id="455" w:name="_Toc74229547"/>
      <w:bookmarkStart w:id="456" w:name="_Toc74230153"/>
      <w:bookmarkStart w:id="457" w:name="_Toc50122441"/>
      <w:bookmarkStart w:id="458" w:name="_Toc91256869"/>
      <w:r>
        <w:t>5.</w:t>
      </w:r>
      <w:r>
        <w:rPr>
          <w:rFonts w:eastAsia="SimSun" w:hint="eastAsia"/>
          <w:lang w:val="en-US" w:eastAsia="zh-CN"/>
        </w:rPr>
        <w:t>18</w:t>
      </w:r>
      <w:r>
        <w:t>.3</w:t>
      </w:r>
      <w:r>
        <w:tab/>
        <w:t>Service Flows</w:t>
      </w:r>
      <w:bookmarkEnd w:id="455"/>
      <w:bookmarkEnd w:id="456"/>
      <w:bookmarkEnd w:id="457"/>
      <w:bookmarkEnd w:id="458"/>
    </w:p>
    <w:p w14:paraId="524F6E25" w14:textId="77777777" w:rsidR="001E32A1" w:rsidRDefault="006F6392">
      <w:r>
        <w:t xml:space="preserve">Remote access and operation of Distribution Automation assets is performed from the Energy Control </w:t>
      </w:r>
      <w:proofErr w:type="spellStart"/>
      <w:r>
        <w:t>Center</w:t>
      </w:r>
      <w:proofErr w:type="spellEnd"/>
      <w:r>
        <w:t xml:space="preserve"> (ECC). Charles is an operator working at the ECC.</w:t>
      </w:r>
    </w:p>
    <w:p w14:paraId="4C416ACA" w14:textId="77777777" w:rsidR="001E32A1" w:rsidRDefault="006F6392">
      <w:r>
        <w:t>Service flow 1.</w:t>
      </w:r>
    </w:p>
    <w:p w14:paraId="04AAB010" w14:textId="77777777" w:rsidR="001E32A1" w:rsidRDefault="006F6392">
      <w:pPr>
        <w:pStyle w:val="B1"/>
      </w:pPr>
      <w:r>
        <w:t>1.</w:t>
      </w:r>
      <w:r>
        <w:tab/>
        <w:t>Charles observes a service interruption caused by a faulty power line. The power outage affects a significant number of customers in an urban area. In order to isolate the issue and restore the service to the affected customers, Charles needs to access a recloser (Distribution Automation Smart Grid Asset) connected by means of a cellular router served by MNOs A and B.</w:t>
      </w:r>
    </w:p>
    <w:p w14:paraId="2330FFC6" w14:textId="77777777" w:rsidR="001E32A1" w:rsidRDefault="006F6392">
      <w:r>
        <w:t>Service flow 1, alternative 1:</w:t>
      </w:r>
    </w:p>
    <w:p w14:paraId="29D11DFB" w14:textId="5DA1BCAF" w:rsidR="001E32A1" w:rsidRDefault="006F6392">
      <w:pPr>
        <w:pStyle w:val="B1"/>
      </w:pPr>
      <w:r>
        <w:t>1.1.1</w:t>
      </w:r>
      <w:r>
        <w:tab/>
        <w:t>Remote Access to the recloser is possible but, after a short period of time, the connection is lost as both MNOs A and B</w:t>
      </w:r>
      <w:r w:rsidR="002F60A3" w:rsidRPr="00002BB9">
        <w:rPr>
          <w:rFonts w:eastAsia="Calibri"/>
        </w:rPr>
        <w:t>'</w:t>
      </w:r>
      <w:r>
        <w:t>s facilities in proximity of the energy outage have exhausted their autonomous power reserves.</w:t>
      </w:r>
    </w:p>
    <w:p w14:paraId="5677F1DC" w14:textId="77777777" w:rsidR="001E32A1" w:rsidRDefault="006F6392">
      <w:pPr>
        <w:pStyle w:val="B1"/>
      </w:pPr>
      <w:r>
        <w:t>1.1.2</w:t>
      </w:r>
      <w:r>
        <w:tab/>
        <w:t>The fault cannot be isolated remotely in time and in order to restore the service to customers, field crews need to be mobilised for onsite operation. Restoration time increases dramatically.</w:t>
      </w:r>
    </w:p>
    <w:p w14:paraId="5286704B" w14:textId="77777777" w:rsidR="001E32A1" w:rsidRDefault="006F6392">
      <w:pPr>
        <w:pStyle w:val="NO"/>
        <w:ind w:leftChars="300" w:left="1451"/>
      </w:pPr>
      <w:r>
        <w:t xml:space="preserve">NOTE: </w:t>
      </w:r>
      <w:r>
        <w:tab/>
        <w:t>If the power outage only affected one of the MNOs (e.g. A) providing coverage to the site where the DSO would apply DA to end the outage, then the other MNO (e.g. B) could provide communication service to enable the DSO to restore service.</w:t>
      </w:r>
    </w:p>
    <w:p w14:paraId="0A8ED241" w14:textId="77777777" w:rsidR="001E32A1" w:rsidRDefault="006F6392">
      <w:r>
        <w:t>Service flow 1, alternative 2:</w:t>
      </w:r>
    </w:p>
    <w:p w14:paraId="2424B566" w14:textId="20D06470" w:rsidR="001E32A1" w:rsidRDefault="006F6392">
      <w:pPr>
        <w:pStyle w:val="B1"/>
      </w:pPr>
      <w:r>
        <w:t>1.2.1</w:t>
      </w:r>
      <w:r>
        <w:tab/>
        <w:t>U is informed by MNOs A and B that cellular Nodes serving the router suffered a power outage coincident in time with U</w:t>
      </w:r>
      <w:r w:rsidR="002F60A3" w:rsidRPr="00002BB9">
        <w:rPr>
          <w:rFonts w:eastAsia="Calibri"/>
        </w:rPr>
        <w:t>'</w:t>
      </w:r>
      <w:r>
        <w:t xml:space="preserve">s power line fault event. </w:t>
      </w:r>
    </w:p>
    <w:p w14:paraId="2F4FBCDB" w14:textId="77777777" w:rsidR="001E32A1" w:rsidRDefault="006F6392">
      <w:pPr>
        <w:pStyle w:val="B1"/>
      </w:pPr>
      <w:r>
        <w:t>1.2.2</w:t>
      </w:r>
      <w:r>
        <w:tab/>
        <w:t>Both A and B inform U that their nodes have UPS with very limited capacity.</w:t>
      </w:r>
    </w:p>
    <w:p w14:paraId="210CFD3F" w14:textId="77777777" w:rsidR="001E32A1" w:rsidRDefault="006F6392">
      <w:pPr>
        <w:pStyle w:val="B1"/>
      </w:pPr>
      <w:r>
        <w:lastRenderedPageBreak/>
        <w:t>1.2.3</w:t>
      </w:r>
      <w:r>
        <w:tab/>
        <w:t>Using information from U, the MNOs A and B have information that they can use to conserve the limited power capacity and enable U to communicate with the site of the fault.</w:t>
      </w:r>
    </w:p>
    <w:p w14:paraId="0A5C0BA5" w14:textId="77777777" w:rsidR="001E32A1" w:rsidRDefault="006F6392">
      <w:pPr>
        <w:pStyle w:val="B1"/>
        <w:ind w:left="0" w:firstLine="0"/>
      </w:pPr>
      <w:r>
        <w:t>Service Flow 2.</w:t>
      </w:r>
    </w:p>
    <w:p w14:paraId="08375D6F" w14:textId="75A9CE83" w:rsidR="001E32A1" w:rsidRDefault="006F6392">
      <w:pPr>
        <w:spacing w:after="120"/>
      </w:pPr>
      <w:r>
        <w:t>Some days later, a storm situation causes a service interruption in a rural area. The recloser located closest to the fault is connected by means of Private Wireless connection. Private Wireless repeater site is owned and maintained by U. Power autonomy in the repeater site is appropriately dimensioned to meet U</w:t>
      </w:r>
      <w:r w:rsidR="002F60A3" w:rsidRPr="00002BB9">
        <w:rPr>
          <w:rFonts w:eastAsia="Calibri"/>
        </w:rPr>
        <w:t>'</w:t>
      </w:r>
      <w:r>
        <w:t>s needs according to operations parameters The access to the recloser is possible and the fault can be solved in a minimal time with no service interruption to final customer in the area.</w:t>
      </w:r>
    </w:p>
    <w:p w14:paraId="4F083068" w14:textId="77777777" w:rsidR="001E32A1" w:rsidRDefault="006F6392">
      <w:pPr>
        <w:pStyle w:val="Heading3"/>
      </w:pPr>
      <w:bookmarkStart w:id="459" w:name="_Toc74230154"/>
      <w:bookmarkStart w:id="460" w:name="_Toc74229548"/>
      <w:bookmarkStart w:id="461" w:name="_Toc91256870"/>
      <w:r>
        <w:t>5.</w:t>
      </w:r>
      <w:r>
        <w:rPr>
          <w:rFonts w:eastAsia="SimSun" w:hint="eastAsia"/>
          <w:lang w:val="en-US" w:eastAsia="zh-CN"/>
        </w:rPr>
        <w:t>18</w:t>
      </w:r>
      <w:r>
        <w:t>.4</w:t>
      </w:r>
      <w:r>
        <w:tab/>
        <w:t>Post-conditions</w:t>
      </w:r>
      <w:bookmarkEnd w:id="459"/>
      <w:bookmarkEnd w:id="460"/>
      <w:bookmarkEnd w:id="461"/>
    </w:p>
    <w:p w14:paraId="0835F1C2" w14:textId="77777777" w:rsidR="001E32A1" w:rsidRDefault="006F6392">
      <w:pPr>
        <w:rPr>
          <w:lang w:val="en-US"/>
        </w:rPr>
      </w:pPr>
      <w:r>
        <w:rPr>
          <w:lang w:val="en-US"/>
        </w:rPr>
        <w:t>The outcome of Service Flow 1, alternative 1 is unfortunate because it causes a lengthy service interruption for both energy and telecommunications service.</w:t>
      </w:r>
    </w:p>
    <w:p w14:paraId="18884924" w14:textId="77777777" w:rsidR="001E32A1" w:rsidRDefault="006F6392">
      <w:pPr>
        <w:rPr>
          <w:lang w:val="en-US"/>
        </w:rPr>
      </w:pPr>
      <w:r>
        <w:rPr>
          <w:lang w:val="en-US"/>
        </w:rPr>
        <w:t>The outcome of Service Flow 1, alternative 2, allows this situation to be avoided. As the DSO and MNO have a standard channel for communication of energy outage incidents, they are both able to plan and execute recovery effectively.</w:t>
      </w:r>
    </w:p>
    <w:p w14:paraId="3F6A9D41" w14:textId="0E646FC7" w:rsidR="001E32A1" w:rsidRDefault="006F6392">
      <w:r>
        <w:rPr>
          <w:lang w:val="en-US"/>
        </w:rPr>
        <w:t>The DSO can provide locality, communication requirements and estimated time of repair of</w:t>
      </w:r>
      <w:r>
        <w:t xml:space="preserve"> an issue in DSO</w:t>
      </w:r>
      <w:r w:rsidR="002F60A3" w:rsidRPr="00002BB9">
        <w:rPr>
          <w:rFonts w:eastAsia="Calibri"/>
        </w:rPr>
        <w:t>'</w:t>
      </w:r>
      <w:r>
        <w:t>s Distribution network. The MNO can use this information, especially the recovery schedule, the location and the communication requirements, to enable remote access to the Smart Grid asset that will solve the issue.</w:t>
      </w:r>
    </w:p>
    <w:p w14:paraId="781FA2C6" w14:textId="0F2E37F7" w:rsidR="001E32A1" w:rsidRDefault="006F6392">
      <w:r>
        <w:t>For example, in the event of a service interruption or outage affecting a 5G node with a limited power autonomy, the Node has access to information coming from the Network so that it is able to detect the root cause of the problem and react accordingly. The Node is able to efficiently manage the resources and prioritize granting access to U</w:t>
      </w:r>
      <w:r w:rsidR="002F60A3" w:rsidRPr="00002BB9">
        <w:rPr>
          <w:rFonts w:eastAsia="Calibri"/>
        </w:rPr>
        <w:t>'</w:t>
      </w:r>
      <w:r>
        <w:t>s traffic. All the rest of processes that are not strictly necessary to the final aim of serving U</w:t>
      </w:r>
      <w:r w:rsidR="002F60A3" w:rsidRPr="00002BB9">
        <w:rPr>
          <w:rFonts w:eastAsia="Calibri"/>
        </w:rPr>
        <w:t>'</w:t>
      </w:r>
      <w:r>
        <w:t xml:space="preserve">s need of cellular resources become dormant. </w:t>
      </w:r>
    </w:p>
    <w:p w14:paraId="70B46FCD" w14:textId="77777777" w:rsidR="001E32A1" w:rsidRDefault="006F6392">
      <w:r>
        <w:t>MNO will inform DSO of the Power autonomy and location of the Node serving the Smart Grid asset that needs to be accessed for remote operations. The DSO will react accordingly, adjusting the operations taking into account the MNO communication constraints.</w:t>
      </w:r>
    </w:p>
    <w:p w14:paraId="5531FEA3" w14:textId="7B25A4DE" w:rsidR="001E32A1" w:rsidRDefault="006F6392">
      <w:r>
        <w:t>Thus, both parties will react accordingly, adjusting their processes to facilitate the resolution of the issue. U is able to successfully restore the issue affecting the line remotely so that the Node recovers the power supply after a short period of time. Once Power supply is back to normal, 5G node can resume its normal processes.</w:t>
      </w:r>
    </w:p>
    <w:p w14:paraId="7A029418" w14:textId="77777777" w:rsidR="001E32A1" w:rsidRDefault="006F6392">
      <w:r>
        <w:t>Energy system comes back online, taking into consideration the timing and UPS resource constraints of both MNO and DSO, as well as the locality of the incident. This is a marked improvement of the current system in which for availability considerations DSOs cannot rely upon mobile telecommunications for recovery with building a redundant infrastructure. This reduces the applicability of mobile telecommunications infrastructure to support energy utility communication.</w:t>
      </w:r>
    </w:p>
    <w:p w14:paraId="4FF8579A" w14:textId="77777777" w:rsidR="001E32A1" w:rsidRDefault="006F6392">
      <w:pPr>
        <w:rPr>
          <w:u w:val="double"/>
        </w:rPr>
      </w:pPr>
      <w:r>
        <w:t>Another alternative, shown in Service Flow 2, is that the MNO provisions their UPS resources sufficiently to suffer loss of service in the event of an energy system outage for a sufficiently long period of time to enable the DSO to restore service. The provisioning of the UPS can be informed by the outcome of past energy outage incidents, as well as historical information exchanged as per Service Flow 1, alternative 1 and 2 – as lessons learned.</w:t>
      </w:r>
    </w:p>
    <w:p w14:paraId="05458498" w14:textId="77777777" w:rsidR="001E32A1" w:rsidRDefault="006F6392">
      <w:pPr>
        <w:pStyle w:val="Heading3"/>
      </w:pPr>
      <w:bookmarkStart w:id="462" w:name="_Toc50122443"/>
      <w:bookmarkStart w:id="463" w:name="_Toc74229549"/>
      <w:bookmarkStart w:id="464" w:name="_Toc74230155"/>
      <w:bookmarkStart w:id="465" w:name="_Toc91256871"/>
      <w:r>
        <w:t>5.</w:t>
      </w:r>
      <w:r>
        <w:rPr>
          <w:rFonts w:eastAsia="SimSun" w:hint="eastAsia"/>
          <w:lang w:val="en-US" w:eastAsia="zh-CN"/>
        </w:rPr>
        <w:t>18</w:t>
      </w:r>
      <w:r>
        <w:t>.5</w:t>
      </w:r>
      <w:r>
        <w:tab/>
        <w:t>Existing features partly or fully covering the use case functionality</w:t>
      </w:r>
      <w:bookmarkEnd w:id="462"/>
      <w:bookmarkEnd w:id="463"/>
      <w:bookmarkEnd w:id="464"/>
      <w:bookmarkEnd w:id="465"/>
    </w:p>
    <w:p w14:paraId="56FC5FEF" w14:textId="6E32C3F1" w:rsidR="001E32A1" w:rsidRDefault="006F6392">
      <w:r>
        <w:t>Network slicing and QoS implementation in 5G networks enable the identification of DSO</w:t>
      </w:r>
      <w:r w:rsidR="002F60A3" w:rsidRPr="00002BB9">
        <w:rPr>
          <w:rFonts w:eastAsia="Calibri"/>
        </w:rPr>
        <w:t>'</w:t>
      </w:r>
      <w:r>
        <w:t>s service criticality.</w:t>
      </w:r>
    </w:p>
    <w:p w14:paraId="2AF92DD1" w14:textId="77777777" w:rsidR="001E32A1" w:rsidRDefault="006F6392">
      <w:pPr>
        <w:pStyle w:val="Heading3"/>
      </w:pPr>
      <w:bookmarkStart w:id="466" w:name="_Toc50122444"/>
      <w:bookmarkStart w:id="467" w:name="_Toc74230156"/>
      <w:bookmarkStart w:id="468" w:name="_Toc74229550"/>
      <w:bookmarkStart w:id="469" w:name="_Toc91256872"/>
      <w:r>
        <w:t>5.</w:t>
      </w:r>
      <w:r>
        <w:rPr>
          <w:rFonts w:eastAsia="SimSun" w:hint="eastAsia"/>
          <w:lang w:val="en-US" w:eastAsia="zh-CN"/>
        </w:rPr>
        <w:t>18</w:t>
      </w:r>
      <w:r>
        <w:t>.6</w:t>
      </w:r>
      <w:r>
        <w:tab/>
        <w:t>Potential New Requirements needed to support the use case</w:t>
      </w:r>
      <w:bookmarkEnd w:id="466"/>
      <w:bookmarkEnd w:id="467"/>
      <w:bookmarkEnd w:id="468"/>
      <w:bookmarkEnd w:id="469"/>
    </w:p>
    <w:p w14:paraId="345F642C" w14:textId="43C25A9E" w:rsidR="001E32A1" w:rsidRDefault="006F6392">
      <w:r>
        <w:t>[PR</w:t>
      </w:r>
      <w:r>
        <w:rPr>
          <w:rFonts w:eastAsia="SimSun" w:hint="eastAsia"/>
          <w:lang w:val="en-US" w:eastAsia="zh-CN"/>
        </w:rPr>
        <w:t>.</w:t>
      </w:r>
      <w:r>
        <w:t>5.</w:t>
      </w:r>
      <w:r>
        <w:rPr>
          <w:rFonts w:eastAsia="SimSun" w:hint="eastAsia"/>
          <w:lang w:val="en-US" w:eastAsia="zh-CN"/>
        </w:rPr>
        <w:t>18</w:t>
      </w:r>
      <w:r>
        <w:t>-</w:t>
      </w:r>
      <w:r>
        <w:rPr>
          <w:rFonts w:eastAsia="SimSun" w:hint="eastAsia"/>
          <w:lang w:val="en-US" w:eastAsia="zh-CN"/>
        </w:rPr>
        <w:t>00</w:t>
      </w:r>
      <w:r>
        <w:t>1] Subject to regulatory requirements and operator policy, the 5G system shall support a mechanism by which an MNO can identify the uninterruptable power supply status of the MNO</w:t>
      </w:r>
      <w:r w:rsidR="002F60A3" w:rsidRPr="00002BB9">
        <w:rPr>
          <w:rFonts w:eastAsia="Calibri"/>
        </w:rPr>
        <w:t>'</w:t>
      </w:r>
      <w:r>
        <w:t>s infrastructure, specifying which physical regions would be affected in terms of physical topology, as this information will facilitate energy system recovery operations.</w:t>
      </w:r>
    </w:p>
    <w:p w14:paraId="4A92BD22" w14:textId="3A52C09E" w:rsidR="001E32A1" w:rsidRDefault="006F6392">
      <w:r>
        <w:lastRenderedPageBreak/>
        <w:t>[PR</w:t>
      </w:r>
      <w:r>
        <w:rPr>
          <w:rFonts w:eastAsia="SimSun" w:hint="eastAsia"/>
          <w:lang w:val="en-US" w:eastAsia="zh-CN"/>
        </w:rPr>
        <w:t>.</w:t>
      </w:r>
      <w:r>
        <w:t>5.</w:t>
      </w:r>
      <w:r>
        <w:rPr>
          <w:rFonts w:eastAsia="SimSun" w:hint="eastAsia"/>
          <w:lang w:val="en-US" w:eastAsia="zh-CN"/>
        </w:rPr>
        <w:t>18</w:t>
      </w:r>
      <w:r>
        <w:t>-</w:t>
      </w:r>
      <w:r>
        <w:rPr>
          <w:rFonts w:eastAsia="SimSun" w:hint="eastAsia"/>
          <w:lang w:val="en-US" w:eastAsia="zh-CN"/>
        </w:rPr>
        <w:t>00</w:t>
      </w:r>
      <w:r>
        <w:t>2]</w:t>
      </w:r>
      <w:r>
        <w:rPr>
          <w:rFonts w:eastAsia="Calibri"/>
        </w:rPr>
        <w:t xml:space="preserve"> </w:t>
      </w:r>
      <w:r>
        <w:t>Subject to regulatory requirements, the 5G system shall support a mechanism by which a third party can communicate the energy system recovery status in terms of location and time table to the MNO, as this information will facilitate MNO operations to facilitate energy system recovery.</w:t>
      </w:r>
    </w:p>
    <w:p w14:paraId="7A6E9053" w14:textId="77777777" w:rsidR="001E32A1" w:rsidRDefault="006F6392">
      <w:pPr>
        <w:pStyle w:val="NO"/>
      </w:pPr>
      <w:r>
        <w:t xml:space="preserve">NOTE: </w:t>
      </w:r>
      <w:r>
        <w:tab/>
        <w:t>It is assumed that once aware of the proximity and duration of the energy outage, the MNO may manage the 5G Nodes affected by the outage to make use of the power autonomy remaining in the 5G Nodes, e.g. prioritizing the delivery of resources to support the energy system operations communications. Power consumption for energy system operations must be optimized so that the service recovery can be remotely orchestrated by the energy utility.</w:t>
      </w:r>
    </w:p>
    <w:p w14:paraId="7EA3AB39" w14:textId="77777777" w:rsidR="001E32A1" w:rsidRDefault="006F6392">
      <w:pPr>
        <w:pStyle w:val="Heading2"/>
      </w:pPr>
      <w:bookmarkStart w:id="470" w:name="_Toc43718769"/>
      <w:bookmarkStart w:id="471" w:name="_Toc74229551"/>
      <w:bookmarkStart w:id="472" w:name="_Toc74230157"/>
      <w:bookmarkStart w:id="473" w:name="_Toc91256873"/>
      <w:r>
        <w:t>5.</w:t>
      </w:r>
      <w:r>
        <w:rPr>
          <w:rFonts w:eastAsia="SimSun" w:hint="eastAsia"/>
          <w:lang w:val="en-US" w:eastAsia="zh-CN"/>
        </w:rPr>
        <w:t>19</w:t>
      </w:r>
      <w:r>
        <w:tab/>
      </w:r>
      <w:bookmarkEnd w:id="470"/>
      <w:r>
        <w:t>Applications Using IEC 61850-9-2 Sampled Values</w:t>
      </w:r>
      <w:bookmarkEnd w:id="471"/>
      <w:bookmarkEnd w:id="472"/>
      <w:bookmarkEnd w:id="473"/>
    </w:p>
    <w:p w14:paraId="67EC9946" w14:textId="77777777" w:rsidR="001E32A1" w:rsidRDefault="006F6392">
      <w:pPr>
        <w:pStyle w:val="Heading3"/>
      </w:pPr>
      <w:bookmarkStart w:id="474" w:name="_Toc74230158"/>
      <w:bookmarkStart w:id="475" w:name="_Toc74229552"/>
      <w:bookmarkStart w:id="476" w:name="_Toc43718770"/>
      <w:bookmarkStart w:id="477" w:name="_Toc91256874"/>
      <w:r>
        <w:t>5.</w:t>
      </w:r>
      <w:r>
        <w:rPr>
          <w:rFonts w:eastAsia="SimSun" w:hint="eastAsia"/>
          <w:lang w:val="en-US" w:eastAsia="zh-CN"/>
        </w:rPr>
        <w:t>19</w:t>
      </w:r>
      <w:r>
        <w:t>.1</w:t>
      </w:r>
      <w:r>
        <w:tab/>
        <w:t>Description</w:t>
      </w:r>
      <w:bookmarkStart w:id="478" w:name="_Toc43718771"/>
      <w:bookmarkEnd w:id="474"/>
      <w:bookmarkEnd w:id="475"/>
      <w:bookmarkEnd w:id="476"/>
      <w:bookmarkEnd w:id="477"/>
    </w:p>
    <w:p w14:paraId="7AC0FE19" w14:textId="77777777" w:rsidR="001E32A1" w:rsidRDefault="006F6392">
      <w:r>
        <w:t>As electric grids are expanding, there is an increasing need for fault detection and location as well as maintaining system stability in real time which requires precision timing. There is also a raising interest to have other clock synchronization sources in addition to GNSS.</w:t>
      </w:r>
    </w:p>
    <w:p w14:paraId="58E105F5" w14:textId="77777777" w:rsidR="001E32A1" w:rsidRDefault="006F6392">
      <w:r>
        <w:t>IEC 61850-9-2 standard [</w:t>
      </w:r>
      <w:r>
        <w:rPr>
          <w:rFonts w:eastAsia="SimSun" w:hint="eastAsia"/>
          <w:lang w:val="en-US" w:eastAsia="zh-CN"/>
        </w:rPr>
        <w:t>49</w:t>
      </w:r>
      <w:r>
        <w:t>] specifies the protocol for transmitting measurement information in a power system using Ethernet. Standard also recommends the use of PTP (Precision Time Protocol) for clock synchronization and IEC 61850-9-3 standard [</w:t>
      </w:r>
      <w:r>
        <w:rPr>
          <w:rFonts w:eastAsia="SimSun" w:hint="eastAsia"/>
          <w:lang w:val="en-US" w:eastAsia="zh-CN"/>
        </w:rPr>
        <w:t>7</w:t>
      </w:r>
      <w:r>
        <w:t>] shall be followed whenever PTP is used. PTP accuracy is affected by network structure and devices in the network. Since different types of clock devices produce different time errors and jitters, overall time inaccuracy must be verified to make sure that application time accuracy requirements are fulfilled. Requirements in IEC 61850-9-3 [</w:t>
      </w:r>
      <w:r>
        <w:rPr>
          <w:rFonts w:eastAsia="SimSun" w:hint="eastAsia"/>
          <w:lang w:val="en-US" w:eastAsia="zh-CN"/>
        </w:rPr>
        <w:t>7</w:t>
      </w:r>
      <w:r>
        <w:t>] aim at achieving a network time inaccuracy better than 1μs after crossing 15 transparent clocks or 3 boundary clocks. PTP profile for power utility automation defines the inaccuracy as follows:</w:t>
      </w:r>
    </w:p>
    <w:p w14:paraId="4BAE7207" w14:textId="77777777" w:rsidR="001E32A1" w:rsidRDefault="006F6392">
      <w:pPr>
        <w:pStyle w:val="TH"/>
        <w:rPr>
          <w:b w:val="0"/>
          <w:bCs/>
        </w:rPr>
      </w:pPr>
      <w:r>
        <w:t>Table 5.</w:t>
      </w:r>
      <w:r>
        <w:rPr>
          <w:rFonts w:eastAsia="SimSun"/>
          <w:lang w:val="en-US" w:eastAsia="zh-CN"/>
        </w:rPr>
        <w:t>19</w:t>
      </w:r>
      <w:r>
        <w:t>.1-1. Allowed inaccuracy defined by IEC 61850-9-3 [</w:t>
      </w:r>
      <w:r>
        <w:rPr>
          <w:rFonts w:eastAsia="SimSun"/>
          <w:lang w:val="en-US" w:eastAsia="zh-CN"/>
        </w:rPr>
        <w:t>7</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84"/>
      </w:tblGrid>
      <w:tr w:rsidR="001E32A1" w14:paraId="1A7190B2" w14:textId="77777777">
        <w:trPr>
          <w:jc w:val="center"/>
        </w:trPr>
        <w:tc>
          <w:tcPr>
            <w:tcW w:w="2547" w:type="dxa"/>
            <w:tcBorders>
              <w:bottom w:val="dotted" w:sz="4" w:space="0" w:color="auto"/>
              <w:right w:val="dotted" w:sz="4" w:space="0" w:color="auto"/>
            </w:tcBorders>
            <w:shd w:val="clear" w:color="auto" w:fill="FFFFFF"/>
          </w:tcPr>
          <w:p w14:paraId="7E595134" w14:textId="77777777" w:rsidR="001E32A1" w:rsidRDefault="006F6392">
            <w:pPr>
              <w:jc w:val="center"/>
              <w:rPr>
                <w:rFonts w:ascii="Arial" w:hAnsi="Arial" w:cs="Arial"/>
                <w:b/>
                <w:bCs/>
                <w:color w:val="000000"/>
                <w:sz w:val="18"/>
                <w:szCs w:val="18"/>
              </w:rPr>
            </w:pPr>
            <w:r>
              <w:rPr>
                <w:rFonts w:ascii="Arial" w:hAnsi="Arial" w:cs="Arial"/>
                <w:b/>
                <w:bCs/>
                <w:color w:val="000000"/>
                <w:sz w:val="18"/>
                <w:szCs w:val="18"/>
              </w:rPr>
              <w:t>Clock type</w:t>
            </w:r>
          </w:p>
        </w:tc>
        <w:tc>
          <w:tcPr>
            <w:tcW w:w="1984" w:type="dxa"/>
            <w:tcBorders>
              <w:left w:val="dotted" w:sz="4" w:space="0" w:color="auto"/>
              <w:bottom w:val="dotted" w:sz="4" w:space="0" w:color="auto"/>
            </w:tcBorders>
            <w:shd w:val="clear" w:color="auto" w:fill="FFFFFF"/>
          </w:tcPr>
          <w:p w14:paraId="438D2FDA" w14:textId="77777777" w:rsidR="001E32A1" w:rsidRDefault="006F6392">
            <w:pPr>
              <w:jc w:val="center"/>
              <w:rPr>
                <w:rFonts w:ascii="Arial" w:hAnsi="Arial" w:cs="Arial"/>
                <w:b/>
                <w:bCs/>
                <w:color w:val="000000"/>
                <w:sz w:val="18"/>
                <w:szCs w:val="18"/>
              </w:rPr>
            </w:pPr>
            <w:r>
              <w:rPr>
                <w:rFonts w:ascii="Arial" w:hAnsi="Arial" w:cs="Arial"/>
                <w:b/>
                <w:bCs/>
                <w:color w:val="000000"/>
                <w:sz w:val="18"/>
                <w:szCs w:val="18"/>
              </w:rPr>
              <w:t>Inaccuracy</w:t>
            </w:r>
          </w:p>
        </w:tc>
      </w:tr>
      <w:tr w:rsidR="001E32A1" w14:paraId="116087E8" w14:textId="77777777">
        <w:trPr>
          <w:jc w:val="center"/>
        </w:trPr>
        <w:tc>
          <w:tcPr>
            <w:tcW w:w="2547" w:type="dxa"/>
          </w:tcPr>
          <w:p w14:paraId="11C8AF9E" w14:textId="77777777" w:rsidR="001E32A1" w:rsidRDefault="006F6392">
            <w:pPr>
              <w:ind w:firstLine="400"/>
              <w:rPr>
                <w:rFonts w:ascii="Arial" w:hAnsi="Arial" w:cs="Arial"/>
                <w:sz w:val="18"/>
                <w:szCs w:val="18"/>
              </w:rPr>
            </w:pPr>
            <w:r>
              <w:rPr>
                <w:rFonts w:ascii="Arial" w:hAnsi="Arial" w:cs="Arial"/>
                <w:sz w:val="18"/>
                <w:szCs w:val="18"/>
              </w:rPr>
              <w:t>Transparent clock (TC)</w:t>
            </w:r>
          </w:p>
        </w:tc>
        <w:tc>
          <w:tcPr>
            <w:tcW w:w="1984" w:type="dxa"/>
          </w:tcPr>
          <w:p w14:paraId="5B0607A7" w14:textId="77777777" w:rsidR="001E32A1" w:rsidRDefault="006F6392">
            <w:pPr>
              <w:ind w:firstLine="400"/>
              <w:rPr>
                <w:rFonts w:ascii="Arial" w:hAnsi="Arial" w:cs="Arial"/>
                <w:sz w:val="18"/>
                <w:szCs w:val="18"/>
              </w:rPr>
            </w:pPr>
            <w:r>
              <w:rPr>
                <w:rFonts w:ascii="Arial" w:hAnsi="Arial" w:cs="Arial"/>
                <w:sz w:val="18"/>
                <w:szCs w:val="18"/>
              </w:rPr>
              <w:t>&lt; 50ns</w:t>
            </w:r>
          </w:p>
        </w:tc>
      </w:tr>
      <w:tr w:rsidR="001E32A1" w14:paraId="172DA1FE" w14:textId="77777777">
        <w:trPr>
          <w:jc w:val="center"/>
        </w:trPr>
        <w:tc>
          <w:tcPr>
            <w:tcW w:w="2547" w:type="dxa"/>
          </w:tcPr>
          <w:p w14:paraId="3F4A9AE2" w14:textId="77777777" w:rsidR="001E32A1" w:rsidRDefault="006F6392">
            <w:pPr>
              <w:ind w:firstLine="400"/>
              <w:rPr>
                <w:rFonts w:ascii="Arial" w:hAnsi="Arial" w:cs="Arial"/>
                <w:sz w:val="18"/>
                <w:szCs w:val="18"/>
              </w:rPr>
            </w:pPr>
            <w:r>
              <w:rPr>
                <w:rFonts w:ascii="Arial" w:hAnsi="Arial" w:cs="Arial"/>
                <w:sz w:val="18"/>
                <w:szCs w:val="18"/>
              </w:rPr>
              <w:t>Boundary clock (BC)</w:t>
            </w:r>
          </w:p>
        </w:tc>
        <w:tc>
          <w:tcPr>
            <w:tcW w:w="1984" w:type="dxa"/>
          </w:tcPr>
          <w:p w14:paraId="2C24B482" w14:textId="77777777" w:rsidR="001E32A1" w:rsidRDefault="006F6392">
            <w:pPr>
              <w:ind w:firstLine="400"/>
              <w:rPr>
                <w:rFonts w:ascii="Arial" w:hAnsi="Arial" w:cs="Arial"/>
                <w:sz w:val="18"/>
                <w:szCs w:val="18"/>
              </w:rPr>
            </w:pPr>
            <w:r>
              <w:rPr>
                <w:rFonts w:ascii="Arial" w:hAnsi="Arial" w:cs="Arial"/>
                <w:sz w:val="18"/>
                <w:szCs w:val="18"/>
              </w:rPr>
              <w:t>&lt; 200ns</w:t>
            </w:r>
          </w:p>
        </w:tc>
      </w:tr>
      <w:tr w:rsidR="001E32A1" w14:paraId="5FD9A27A" w14:textId="77777777">
        <w:trPr>
          <w:jc w:val="center"/>
        </w:trPr>
        <w:tc>
          <w:tcPr>
            <w:tcW w:w="2547" w:type="dxa"/>
          </w:tcPr>
          <w:p w14:paraId="4CAC3AAE" w14:textId="77777777" w:rsidR="001E32A1" w:rsidRDefault="006F6392">
            <w:pPr>
              <w:ind w:firstLine="400"/>
              <w:rPr>
                <w:rFonts w:ascii="Arial" w:hAnsi="Arial" w:cs="Arial"/>
                <w:sz w:val="18"/>
                <w:szCs w:val="18"/>
              </w:rPr>
            </w:pPr>
            <w:r>
              <w:rPr>
                <w:rFonts w:ascii="Arial" w:hAnsi="Arial" w:cs="Arial"/>
                <w:sz w:val="18"/>
                <w:szCs w:val="18"/>
              </w:rPr>
              <w:t>Grandmaster clock</w:t>
            </w:r>
          </w:p>
        </w:tc>
        <w:tc>
          <w:tcPr>
            <w:tcW w:w="1984" w:type="dxa"/>
          </w:tcPr>
          <w:p w14:paraId="065401E7" w14:textId="77777777" w:rsidR="001E32A1" w:rsidRDefault="006F6392">
            <w:pPr>
              <w:ind w:firstLine="400"/>
              <w:rPr>
                <w:rFonts w:ascii="Arial" w:hAnsi="Arial" w:cs="Arial"/>
                <w:sz w:val="18"/>
                <w:szCs w:val="18"/>
              </w:rPr>
            </w:pPr>
            <w:r>
              <w:rPr>
                <w:rFonts w:ascii="Arial" w:hAnsi="Arial" w:cs="Arial"/>
                <w:sz w:val="18"/>
                <w:szCs w:val="18"/>
              </w:rPr>
              <w:t>&lt; 250ns</w:t>
            </w:r>
          </w:p>
        </w:tc>
      </w:tr>
    </w:tbl>
    <w:p w14:paraId="3B3B1EED" w14:textId="77777777" w:rsidR="001E32A1" w:rsidRDefault="001E32A1"/>
    <w:p w14:paraId="661E468F" w14:textId="0340C1D0" w:rsidR="001E32A1" w:rsidRDefault="006F6392">
      <w:r>
        <w:t>Grandmaster clocks in substations today use a GNSS receiver to achieve accurate clock synchronization with holdover time even up to 24h (corresponding to &lt;1μs accuracy). However, since the time source (GNSS) may become unavailable due to failure (e.g. broken antenna, satellite availability or interference), 5G is a candidate resiliency solution (see [</w:t>
      </w:r>
      <w:r>
        <w:rPr>
          <w:rFonts w:eastAsia="SimSun" w:hint="eastAsia"/>
          <w:lang w:val="en-US" w:eastAsia="zh-CN"/>
        </w:rPr>
        <w:t>51</w:t>
      </w:r>
      <w:r>
        <w:t xml:space="preserve">] clause 5.2). In order to reach the same level of measurement accuracy, 5G capable grandmaster clock should fulfil the requirement of maximum 250ns inaccuracy when its timing reference is used in the same location as of the Grandmaster clock that is used to synchronize the </w:t>
      </w:r>
      <w:r w:rsidR="003D131E">
        <w:t xml:space="preserve">Smart Grid </w:t>
      </w:r>
      <w:r>
        <w:t>devices over Ethernet.</w:t>
      </w:r>
    </w:p>
    <w:p w14:paraId="3285BB56" w14:textId="77777777" w:rsidR="001E32A1" w:rsidRDefault="006F6392">
      <w:r>
        <w:t>Synchronization requirements are related to various aspects. In particular, IEC/IEEE 60255-118-1:2018 [</w:t>
      </w:r>
      <w:r>
        <w:rPr>
          <w:rFonts w:eastAsia="SimSun" w:hint="eastAsia"/>
          <w:lang w:val="en-US" w:eastAsia="zh-CN"/>
        </w:rPr>
        <w:t>50</w:t>
      </w:r>
      <w:r>
        <w:t>] defines a Phasor Measurement Unit (PMU) that must maintain less than a 1% total vector error (TVE). Such error includes time, phasor angle, and phasor magnitude estimation errors. Standard also recommends that a time source that reliably provides time, should be at least 10 times better than values corresponding to 1 % TVE. Therefore IEC 61850-9-3 [</w:t>
      </w:r>
      <w:r>
        <w:rPr>
          <w:rFonts w:eastAsia="SimSun" w:hint="eastAsia"/>
          <w:lang w:val="en-US" w:eastAsia="zh-CN"/>
        </w:rPr>
        <w:t>7</w:t>
      </w:r>
      <w:r>
        <w:t>] should be followed whenever substation has PMUs either as standalone devices or PMU capable protection relays.</w:t>
      </w:r>
    </w:p>
    <w:p w14:paraId="4F708E7C" w14:textId="77777777" w:rsidR="001E32A1" w:rsidRDefault="006F6392">
      <w:pPr>
        <w:rPr>
          <w:lang w:val="en-US" w:eastAsia="de-DE"/>
        </w:rPr>
      </w:pPr>
      <w:r>
        <w:rPr>
          <w:lang w:val="en-US"/>
        </w:rPr>
        <w:t>By using PTP within a substation the system can have multiple grandmaster capable clocks which, in case of failure of the current grandmaster, can be used to maintain accurate time between devices and processing sampled values. However, when sampled values are processed outside the substation, time inaccuracy limits defined by IEC 61850-9-3 [</w:t>
      </w:r>
      <w:r>
        <w:rPr>
          <w:rFonts w:eastAsia="SimSun" w:hint="eastAsia"/>
          <w:lang w:val="en-US" w:eastAsia="zh-CN"/>
        </w:rPr>
        <w:t>7</w:t>
      </w:r>
      <w:r>
        <w:rPr>
          <w:lang w:val="en-US"/>
        </w:rPr>
        <w:t>] must be followed since the devices are not connected to the same grandmaster clock and therefore measurement timestamps may have too much inaccuracy. Application outside substation may be but not limited to Wide Area Protection.</w:t>
      </w:r>
    </w:p>
    <w:p w14:paraId="2C170663" w14:textId="77777777" w:rsidR="001E32A1" w:rsidRDefault="006F6392">
      <w:pPr>
        <w:pStyle w:val="Heading3"/>
      </w:pPr>
      <w:bookmarkStart w:id="479" w:name="_Toc74229553"/>
      <w:bookmarkStart w:id="480" w:name="_Toc74230159"/>
      <w:bookmarkStart w:id="481" w:name="_Toc91256875"/>
      <w:r>
        <w:lastRenderedPageBreak/>
        <w:t>5.</w:t>
      </w:r>
      <w:r>
        <w:rPr>
          <w:rFonts w:eastAsia="SimSun" w:hint="eastAsia"/>
          <w:lang w:val="en-US" w:eastAsia="zh-CN"/>
        </w:rPr>
        <w:t>19</w:t>
      </w:r>
      <w:r>
        <w:t>.2</w:t>
      </w:r>
      <w:r>
        <w:tab/>
        <w:t>Pre-conditions</w:t>
      </w:r>
      <w:bookmarkEnd w:id="478"/>
      <w:bookmarkEnd w:id="479"/>
      <w:bookmarkEnd w:id="480"/>
      <w:bookmarkEnd w:id="481"/>
    </w:p>
    <w:p w14:paraId="0A5CC78E" w14:textId="5A9D6416" w:rsidR="001E32A1" w:rsidRDefault="006F6392">
      <w:bookmarkStart w:id="482" w:name="_Hlk49436012"/>
      <w:r>
        <w:t xml:space="preserve">A </w:t>
      </w:r>
      <w:r w:rsidR="003D131E">
        <w:t xml:space="preserve">Smart Grid </w:t>
      </w:r>
      <w:r>
        <w:t>operator utilizes 5G wireless communications across primary and secondary substations. These communications report events and error detection recordings to a centralized monitoring station. Accurate time stamping across the sources is essential to provide a clear picture of the system. As outages in one area may have impact throughout the system, the 5G system may be used as a supplement to (e.g., integrated as alternative radio in the grandmaster clock) or as an alternative grandmaster clock. As a capable grandmaster clock, the 5G system should fulfil the accuracy requirements defined by IEC 61850-9-3 [</w:t>
      </w:r>
      <w:r>
        <w:rPr>
          <w:rFonts w:eastAsia="SimSun" w:hint="eastAsia"/>
          <w:lang w:val="en-US" w:eastAsia="zh-CN"/>
        </w:rPr>
        <w:t>7</w:t>
      </w:r>
      <w:r>
        <w:t xml:space="preserve">]. </w:t>
      </w:r>
    </w:p>
    <w:p w14:paraId="24603FEB" w14:textId="77777777" w:rsidR="001E32A1" w:rsidRDefault="006F6392">
      <w:pPr>
        <w:pStyle w:val="Heading3"/>
      </w:pPr>
      <w:bookmarkStart w:id="483" w:name="_Toc74230160"/>
      <w:bookmarkStart w:id="484" w:name="_Toc74229554"/>
      <w:bookmarkStart w:id="485" w:name="_Toc43718772"/>
      <w:bookmarkStart w:id="486" w:name="_Toc91256876"/>
      <w:bookmarkEnd w:id="482"/>
      <w:r>
        <w:t>5.</w:t>
      </w:r>
      <w:r>
        <w:rPr>
          <w:rFonts w:eastAsia="SimSun" w:hint="eastAsia"/>
          <w:lang w:val="en-US" w:eastAsia="zh-CN"/>
        </w:rPr>
        <w:t>19</w:t>
      </w:r>
      <w:r>
        <w:t>.3</w:t>
      </w:r>
      <w:r>
        <w:tab/>
        <w:t>Service flows</w:t>
      </w:r>
      <w:bookmarkEnd w:id="483"/>
      <w:bookmarkEnd w:id="484"/>
      <w:bookmarkEnd w:id="485"/>
      <w:bookmarkEnd w:id="486"/>
    </w:p>
    <w:p w14:paraId="1B80F017" w14:textId="77777777" w:rsidR="001E32A1" w:rsidRDefault="006F6392">
      <w:r>
        <w:t>Sensors across the secondary distribution centres provide timestamped event reporting to a centralized monitoring system. Each event is timestamped to aid in analysis.</w:t>
      </w:r>
    </w:p>
    <w:p w14:paraId="3C877467" w14:textId="2D1CC745" w:rsidR="001E32A1" w:rsidRDefault="006F6392">
      <w:r>
        <w:t xml:space="preserve">The 5G system and the </w:t>
      </w:r>
      <w:r w:rsidR="003D131E">
        <w:t xml:space="preserve">Smart Grid </w:t>
      </w:r>
      <w:r>
        <w:t xml:space="preserve">operator have 5G wireless communications configured across the </w:t>
      </w:r>
      <w:r w:rsidR="003D131E">
        <w:t xml:space="preserve">Smart Grid </w:t>
      </w:r>
      <w:r>
        <w:t xml:space="preserve">network. Each source uses the same master clock and communicates over the 5G system, timestamps on the recordings are aligned for accurate analysis to be done at a centralized point. </w:t>
      </w:r>
    </w:p>
    <w:p w14:paraId="33896949" w14:textId="0481E483" w:rsidR="001E32A1" w:rsidRDefault="006F6392">
      <w:r>
        <w:t xml:space="preserve">Additionally, the 5G system will need to be compatible with requirements from IEC 61850-9-3 [3] when used in conjunction with GNSS for a timing service in a </w:t>
      </w:r>
      <w:r w:rsidR="003D131E">
        <w:t xml:space="preserve">Smart Grid </w:t>
      </w:r>
      <w:r>
        <w:t>environment.</w:t>
      </w:r>
    </w:p>
    <w:p w14:paraId="3998F581" w14:textId="77777777" w:rsidR="001E32A1" w:rsidRDefault="006F6392">
      <w:pPr>
        <w:pStyle w:val="ListParagraph"/>
        <w:numPr>
          <w:ilvl w:val="0"/>
          <w:numId w:val="10"/>
        </w:numPr>
      </w:pPr>
      <w:r>
        <w:t>Power system time accuracy from time source (ex. GNSS or UTC) to 5G end device when used as part of IEEE 1588 PTP sync device is 1μs (absolute time-synchronization in substation local area networks IEC 61850 Sample Values).</w:t>
      </w:r>
    </w:p>
    <w:p w14:paraId="3C0F237D" w14:textId="77777777" w:rsidR="001E32A1" w:rsidRDefault="006F6392">
      <w:pPr>
        <w:pStyle w:val="ListParagraph"/>
        <w:numPr>
          <w:ilvl w:val="0"/>
          <w:numId w:val="10"/>
        </w:numPr>
      </w:pPr>
      <w:r>
        <w:t>For a 5G system entity acting as a PTP grandmaster in a subsystem, 250 ns accuracy applies between time source (ex. GNSS or UTC) and 5G end device.</w:t>
      </w:r>
    </w:p>
    <w:p w14:paraId="2BD15325" w14:textId="77777777" w:rsidR="001E32A1" w:rsidRDefault="006F6392">
      <w:pPr>
        <w:pStyle w:val="Heading3"/>
      </w:pPr>
      <w:bookmarkStart w:id="487" w:name="_Toc43718773"/>
      <w:bookmarkStart w:id="488" w:name="_Toc74229555"/>
      <w:bookmarkStart w:id="489" w:name="_Toc74230161"/>
      <w:bookmarkStart w:id="490" w:name="_Toc91256877"/>
      <w:r>
        <w:t>5.</w:t>
      </w:r>
      <w:r>
        <w:rPr>
          <w:rFonts w:eastAsia="SimSun" w:hint="eastAsia"/>
          <w:lang w:val="en-US" w:eastAsia="zh-CN"/>
        </w:rPr>
        <w:t>19</w:t>
      </w:r>
      <w:r>
        <w:t>.4</w:t>
      </w:r>
      <w:r>
        <w:tab/>
        <w:t>Post-conditions</w:t>
      </w:r>
      <w:bookmarkEnd w:id="487"/>
      <w:bookmarkEnd w:id="488"/>
      <w:bookmarkEnd w:id="489"/>
      <w:bookmarkEnd w:id="490"/>
    </w:p>
    <w:p w14:paraId="186F7907" w14:textId="4EE175A8" w:rsidR="001E32A1" w:rsidRDefault="006F6392">
      <w:r>
        <w:t xml:space="preserve">The Smart Grid can use 5G system as a supplement or backup to their GNSS receiver based (or wired) clock synchronization systems to improve accuracy and availability of the clock synchronization across the </w:t>
      </w:r>
      <w:r w:rsidR="003D131E">
        <w:t>Smart Grid</w:t>
      </w:r>
      <w:r>
        <w:t xml:space="preserve">. </w:t>
      </w:r>
    </w:p>
    <w:p w14:paraId="0782B912" w14:textId="77777777" w:rsidR="001E32A1" w:rsidRDefault="006F6392">
      <w:pPr>
        <w:pStyle w:val="Heading3"/>
      </w:pPr>
      <w:bookmarkStart w:id="491" w:name="_Toc43718774"/>
      <w:bookmarkStart w:id="492" w:name="_Toc74230162"/>
      <w:bookmarkStart w:id="493" w:name="_Toc74229556"/>
      <w:bookmarkStart w:id="494" w:name="_Toc91256878"/>
      <w:r>
        <w:t>5.</w:t>
      </w:r>
      <w:r>
        <w:rPr>
          <w:rFonts w:eastAsia="SimSun" w:hint="eastAsia"/>
          <w:lang w:val="en-US" w:eastAsia="zh-CN"/>
        </w:rPr>
        <w:t>19</w:t>
      </w:r>
      <w:r>
        <w:t>.5</w:t>
      </w:r>
      <w:r>
        <w:tab/>
        <w:t>Existing feature partly or fully covering use case functionality</w:t>
      </w:r>
      <w:bookmarkEnd w:id="491"/>
      <w:bookmarkEnd w:id="492"/>
      <w:bookmarkEnd w:id="493"/>
      <w:bookmarkEnd w:id="494"/>
    </w:p>
    <w:p w14:paraId="3D028B81" w14:textId="77777777" w:rsidR="001E32A1" w:rsidRDefault="006F6392">
      <w:r>
        <w:t xml:space="preserve">Rel-16 and Rel-17 requirements cover a good portion of the accuracy requirements for a 5GS timing resiliency system, including: </w:t>
      </w:r>
    </w:p>
    <w:p w14:paraId="25AEB4E6" w14:textId="77777777" w:rsidR="001E32A1" w:rsidRDefault="006F6392">
      <w:pPr>
        <w:pStyle w:val="ListParagraph"/>
        <w:numPr>
          <w:ilvl w:val="0"/>
          <w:numId w:val="11"/>
        </w:numPr>
        <w:spacing w:after="0"/>
      </w:pPr>
      <w:r>
        <w:t xml:space="preserve">Capability to meet 5GS synchronicity budget of </w:t>
      </w:r>
      <w:r>
        <w:rPr>
          <w:rFonts w:cs="Arial"/>
        </w:rPr>
        <w:t>≤</w:t>
      </w:r>
      <w:r>
        <w:t xml:space="preserve">900 ns (factory) to </w:t>
      </w:r>
      <w:r>
        <w:rPr>
          <w:rFonts w:cs="Arial"/>
        </w:rPr>
        <w:t xml:space="preserve">&lt;1 µs (wide area) as defined </w:t>
      </w:r>
      <w:r>
        <w:t>for Industry 4.0 applications in TS 22.104 [</w:t>
      </w:r>
      <w:r>
        <w:rPr>
          <w:rFonts w:hint="eastAsia"/>
          <w:lang w:val="en-US" w:eastAsia="zh-CN"/>
        </w:rPr>
        <w:t>65</w:t>
      </w:r>
      <w:r>
        <w:t>]</w:t>
      </w:r>
    </w:p>
    <w:p w14:paraId="3A5E97A6" w14:textId="77777777" w:rsidR="001E32A1" w:rsidRDefault="006F6392">
      <w:pPr>
        <w:pStyle w:val="ListParagraph"/>
        <w:numPr>
          <w:ilvl w:val="0"/>
          <w:numId w:val="11"/>
        </w:numPr>
        <w:spacing w:after="0"/>
      </w:pPr>
      <w:r>
        <w:t>Propagation delay compensation, to ensure that clock synchronization can be conducted accurately across wide area deployments needed for power sub-station support</w:t>
      </w:r>
    </w:p>
    <w:p w14:paraId="59EC88B4" w14:textId="77777777" w:rsidR="001E32A1" w:rsidRDefault="006F6392">
      <w:pPr>
        <w:pStyle w:val="ListBullet"/>
        <w:numPr>
          <w:ilvl w:val="0"/>
          <w:numId w:val="11"/>
        </w:numPr>
        <w:spacing w:after="0"/>
      </w:pPr>
      <w:r>
        <w:t>Support for IEEE 1588 PTP [</w:t>
      </w:r>
      <w:r>
        <w:rPr>
          <w:rFonts w:eastAsia="SimSun" w:hint="eastAsia"/>
          <w:lang w:val="en-US" w:eastAsia="zh-CN"/>
        </w:rPr>
        <w:t>23</w:t>
      </w:r>
      <w:r>
        <w:t>]</w:t>
      </w:r>
    </w:p>
    <w:p w14:paraId="62455394" w14:textId="77777777" w:rsidR="001E32A1" w:rsidRDefault="006F6392">
      <w:pPr>
        <w:pStyle w:val="ListBullet"/>
        <w:numPr>
          <w:ilvl w:val="0"/>
          <w:numId w:val="11"/>
        </w:numPr>
        <w:spacing w:after="0"/>
      </w:pPr>
      <w:r>
        <w:t>Clock synchronization to UTC leveraging 5G system C-Plane and/or U-Plane</w:t>
      </w:r>
    </w:p>
    <w:p w14:paraId="18A44E14" w14:textId="77777777" w:rsidR="001E32A1" w:rsidRDefault="006F6392">
      <w:pPr>
        <w:pStyle w:val="Heading3"/>
      </w:pPr>
      <w:bookmarkStart w:id="495" w:name="_Toc43718775"/>
      <w:bookmarkStart w:id="496" w:name="_Toc74229557"/>
      <w:bookmarkStart w:id="497" w:name="_Toc74230163"/>
      <w:bookmarkStart w:id="498" w:name="_Toc91256879"/>
      <w:r>
        <w:t>5.</w:t>
      </w:r>
      <w:r>
        <w:rPr>
          <w:rFonts w:eastAsia="SimSun" w:hint="eastAsia"/>
          <w:lang w:val="en-US" w:eastAsia="zh-CN"/>
        </w:rPr>
        <w:t>19</w:t>
      </w:r>
      <w:r>
        <w:t>.6</w:t>
      </w:r>
      <w:r>
        <w:tab/>
        <w:t>Potential new requirements and KPI</w:t>
      </w:r>
      <w:bookmarkEnd w:id="495"/>
      <w:r>
        <w:t>s</w:t>
      </w:r>
      <w:bookmarkEnd w:id="496"/>
      <w:bookmarkEnd w:id="497"/>
      <w:bookmarkEnd w:id="498"/>
    </w:p>
    <w:p w14:paraId="72540BA9" w14:textId="77777777" w:rsidR="001E32A1" w:rsidRDefault="006F6392">
      <w:pPr>
        <w:pStyle w:val="Heading4"/>
      </w:pPr>
      <w:bookmarkStart w:id="499" w:name="_Toc74229558"/>
      <w:bookmarkStart w:id="500" w:name="_Toc74230164"/>
      <w:bookmarkStart w:id="501" w:name="_Toc91256880"/>
      <w:r>
        <w:t>5.</w:t>
      </w:r>
      <w:r>
        <w:rPr>
          <w:rFonts w:eastAsia="SimSun" w:hint="eastAsia"/>
          <w:lang w:val="en-US" w:eastAsia="zh-CN"/>
        </w:rPr>
        <w:t>19</w:t>
      </w:r>
      <w:r>
        <w:t>.6.1</w:t>
      </w:r>
      <w:r>
        <w:tab/>
        <w:t>Potential Requirements</w:t>
      </w:r>
      <w:bookmarkEnd w:id="499"/>
      <w:bookmarkEnd w:id="500"/>
      <w:bookmarkEnd w:id="501"/>
    </w:p>
    <w:p w14:paraId="1D504DA7" w14:textId="4A76459D" w:rsidR="001E32A1" w:rsidRDefault="006F6392">
      <w:r>
        <w:t>[PR.5.</w:t>
      </w:r>
      <w:r>
        <w:rPr>
          <w:rFonts w:eastAsia="SimSun" w:hint="eastAsia"/>
          <w:lang w:val="en-US" w:eastAsia="zh-CN"/>
        </w:rPr>
        <w:t>19</w:t>
      </w:r>
      <w:r>
        <w:t>-</w:t>
      </w:r>
      <w:r>
        <w:rPr>
          <w:rFonts w:eastAsia="SimSun" w:hint="eastAsia"/>
          <w:lang w:val="en-US" w:eastAsia="zh-CN"/>
        </w:rPr>
        <w:t>00</w:t>
      </w:r>
      <w:r>
        <w:t>1] The 5G system shall support a clock synchronicity budget requirement in a range between 1000 ns (when the timing reference is directly provided to the end station) and 250ns (when acting as a PTP grandmaster of the existing Ethernet-based synchronization network with up to 15 transparent clocks or 3 boundary clocks).</w:t>
      </w:r>
    </w:p>
    <w:p w14:paraId="2CBFD1DE" w14:textId="77777777" w:rsidR="001E32A1" w:rsidRDefault="006F6392">
      <w:pPr>
        <w:pStyle w:val="Heading4"/>
        <w:rPr>
          <w:lang w:val="en-US"/>
        </w:rPr>
      </w:pPr>
      <w:bookmarkStart w:id="502" w:name="_Toc74230165"/>
      <w:bookmarkStart w:id="503" w:name="_Toc74229559"/>
      <w:bookmarkStart w:id="504" w:name="_Toc91256881"/>
      <w:r>
        <w:rPr>
          <w:lang w:val="en-US"/>
        </w:rPr>
        <w:t>5.</w:t>
      </w:r>
      <w:r>
        <w:rPr>
          <w:rFonts w:eastAsia="SimSun" w:hint="eastAsia"/>
          <w:lang w:val="en-US" w:eastAsia="zh-CN"/>
        </w:rPr>
        <w:t>19</w:t>
      </w:r>
      <w:r>
        <w:rPr>
          <w:lang w:val="en-US"/>
        </w:rPr>
        <w:t>.6.2</w:t>
      </w:r>
      <w:r>
        <w:tab/>
      </w:r>
      <w:r>
        <w:rPr>
          <w:lang w:val="en-US"/>
        </w:rPr>
        <w:t>Potential KPIs</w:t>
      </w:r>
      <w:bookmarkEnd w:id="502"/>
      <w:bookmarkEnd w:id="503"/>
      <w:bookmarkEnd w:id="504"/>
    </w:p>
    <w:p w14:paraId="55E2EF17" w14:textId="77777777" w:rsidR="001E32A1" w:rsidRDefault="006F6392">
      <w:pPr>
        <w:pStyle w:val="TH"/>
      </w:pPr>
      <w:r>
        <w:t>Table 5.</w:t>
      </w:r>
      <w:r>
        <w:rPr>
          <w:rFonts w:eastAsia="SimSun" w:hint="eastAsia"/>
          <w:lang w:val="en-US" w:eastAsia="zh-CN"/>
        </w:rPr>
        <w:t>19</w:t>
      </w:r>
      <w:r>
        <w:t>.6.2-1: Clock synchronization service performance requirements</w:t>
      </w:r>
    </w:p>
    <w:tbl>
      <w:tblPr>
        <w:tblW w:w="9645" w:type="dxa"/>
        <w:jc w:val="center"/>
        <w:tblLayout w:type="fixed"/>
        <w:tblLook w:val="04A0" w:firstRow="1" w:lastRow="0" w:firstColumn="1" w:lastColumn="0" w:noHBand="0" w:noVBand="1"/>
      </w:tblPr>
      <w:tblGrid>
        <w:gridCol w:w="1729"/>
        <w:gridCol w:w="2390"/>
        <w:gridCol w:w="1709"/>
        <w:gridCol w:w="1599"/>
        <w:gridCol w:w="2218"/>
      </w:tblGrid>
      <w:tr w:rsidR="001E32A1" w14:paraId="26A85E8B" w14:textId="77777777">
        <w:trPr>
          <w:jc w:val="center"/>
        </w:trPr>
        <w:tc>
          <w:tcPr>
            <w:tcW w:w="1729" w:type="dxa"/>
            <w:tcBorders>
              <w:top w:val="single" w:sz="8" w:space="0" w:color="auto"/>
              <w:left w:val="single" w:sz="8" w:space="0" w:color="auto"/>
              <w:bottom w:val="single" w:sz="8" w:space="0" w:color="auto"/>
              <w:right w:val="single" w:sz="8" w:space="0" w:color="auto"/>
            </w:tcBorders>
          </w:tcPr>
          <w:p w14:paraId="7DFB1D18" w14:textId="77777777" w:rsidR="001E32A1" w:rsidRDefault="006F6392">
            <w:pPr>
              <w:jc w:val="center"/>
              <w:rPr>
                <w:rFonts w:ascii="Arial" w:hAnsi="Arial" w:cs="Arial"/>
                <w:sz w:val="18"/>
                <w:szCs w:val="18"/>
                <w:lang w:eastAsia="ja-JP"/>
              </w:rPr>
            </w:pPr>
            <w:r>
              <w:rPr>
                <w:rFonts w:ascii="Arial" w:eastAsia="Arial" w:hAnsi="Arial" w:cs="Arial"/>
                <w:b/>
                <w:bCs/>
                <w:sz w:val="18"/>
                <w:szCs w:val="18"/>
                <w:lang w:eastAsia="ja-JP"/>
              </w:rPr>
              <w:t>User-specific clock synchronicity accuracy level [6]</w:t>
            </w:r>
          </w:p>
        </w:tc>
        <w:tc>
          <w:tcPr>
            <w:tcW w:w="2390" w:type="dxa"/>
            <w:tcBorders>
              <w:top w:val="single" w:sz="8" w:space="0" w:color="auto"/>
              <w:left w:val="single" w:sz="8" w:space="0" w:color="auto"/>
              <w:bottom w:val="single" w:sz="8" w:space="0" w:color="auto"/>
              <w:right w:val="single" w:sz="8" w:space="0" w:color="auto"/>
            </w:tcBorders>
          </w:tcPr>
          <w:p w14:paraId="25981675" w14:textId="77777777" w:rsidR="001E32A1" w:rsidRDefault="006F6392">
            <w:pPr>
              <w:jc w:val="center"/>
              <w:rPr>
                <w:rFonts w:ascii="Arial" w:hAnsi="Arial" w:cs="Arial"/>
                <w:sz w:val="18"/>
                <w:szCs w:val="18"/>
                <w:lang w:eastAsia="ja-JP"/>
              </w:rPr>
            </w:pPr>
            <w:r>
              <w:rPr>
                <w:rFonts w:ascii="Arial" w:eastAsia="Arial" w:hAnsi="Arial" w:cs="Arial"/>
                <w:b/>
                <w:bCs/>
                <w:sz w:val="18"/>
                <w:szCs w:val="18"/>
                <w:lang w:eastAsia="ja-JP"/>
              </w:rPr>
              <w:t>Number of devices in one Communication group for clock synchronisation</w:t>
            </w:r>
          </w:p>
        </w:tc>
        <w:tc>
          <w:tcPr>
            <w:tcW w:w="1709" w:type="dxa"/>
            <w:tcBorders>
              <w:top w:val="single" w:sz="8" w:space="0" w:color="auto"/>
              <w:left w:val="single" w:sz="8" w:space="0" w:color="auto"/>
              <w:bottom w:val="single" w:sz="8" w:space="0" w:color="auto"/>
              <w:right w:val="single" w:sz="8" w:space="0" w:color="auto"/>
            </w:tcBorders>
          </w:tcPr>
          <w:p w14:paraId="2E56E1A4" w14:textId="69A6B0F4" w:rsidR="001E32A1" w:rsidRDefault="006F6392">
            <w:pPr>
              <w:jc w:val="center"/>
              <w:rPr>
                <w:rFonts w:ascii="Arial" w:hAnsi="Arial" w:cs="Arial"/>
                <w:sz w:val="18"/>
                <w:szCs w:val="18"/>
                <w:lang w:eastAsia="ja-JP"/>
              </w:rPr>
            </w:pPr>
            <w:r>
              <w:rPr>
                <w:rFonts w:ascii="Arial" w:eastAsia="Arial" w:hAnsi="Arial" w:cs="Arial"/>
                <w:b/>
                <w:bCs/>
                <w:sz w:val="18"/>
                <w:szCs w:val="18"/>
                <w:lang w:eastAsia="ja-JP"/>
              </w:rPr>
              <w:t>Clock synchronicity requirement (</w:t>
            </w:r>
            <w:r>
              <w:rPr>
                <w:rFonts w:ascii="Arial" w:eastAsia="SimSun" w:hAnsi="Arial" w:cs="Arial" w:hint="eastAsia"/>
                <w:b/>
                <w:bCs/>
                <w:sz w:val="18"/>
                <w:szCs w:val="18"/>
                <w:lang w:val="en-US" w:eastAsia="zh-CN"/>
              </w:rPr>
              <w:t>n</w:t>
            </w:r>
            <w:proofErr w:type="spellStart"/>
            <w:r>
              <w:rPr>
                <w:rFonts w:ascii="Arial" w:eastAsia="Arial" w:hAnsi="Arial" w:cs="Arial"/>
                <w:b/>
                <w:bCs/>
                <w:sz w:val="18"/>
                <w:szCs w:val="18"/>
                <w:lang w:eastAsia="ja-JP"/>
              </w:rPr>
              <w:t>ote</w:t>
            </w:r>
            <w:proofErr w:type="spellEnd"/>
            <w:r>
              <w:rPr>
                <w:rFonts w:ascii="Arial" w:eastAsia="SimSun" w:hAnsi="Arial" w:cs="Arial" w:hint="eastAsia"/>
                <w:b/>
                <w:bCs/>
                <w:sz w:val="18"/>
                <w:szCs w:val="18"/>
                <w:lang w:val="en-US" w:eastAsia="zh-CN"/>
              </w:rPr>
              <w:t xml:space="preserve"> 1</w:t>
            </w:r>
            <w:r>
              <w:rPr>
                <w:rFonts w:ascii="Arial" w:eastAsia="Arial" w:hAnsi="Arial" w:cs="Arial"/>
                <w:b/>
                <w:bCs/>
                <w:sz w:val="18"/>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14:paraId="561B29F7" w14:textId="77777777" w:rsidR="001E32A1" w:rsidRDefault="006F6392">
            <w:pPr>
              <w:jc w:val="center"/>
              <w:rPr>
                <w:rFonts w:ascii="Arial" w:hAnsi="Arial" w:cs="Arial"/>
                <w:sz w:val="18"/>
                <w:szCs w:val="18"/>
                <w:lang w:eastAsia="ja-JP"/>
              </w:rPr>
            </w:pPr>
            <w:r>
              <w:rPr>
                <w:rFonts w:ascii="Arial" w:eastAsia="Arial" w:hAnsi="Arial" w:cs="Arial"/>
                <w:b/>
                <w:bCs/>
                <w:sz w:val="18"/>
                <w:szCs w:val="18"/>
                <w:lang w:eastAsia="ja-JP"/>
              </w:rPr>
              <w:t xml:space="preserve">Service area </w:t>
            </w:r>
          </w:p>
        </w:tc>
        <w:tc>
          <w:tcPr>
            <w:tcW w:w="2218" w:type="dxa"/>
            <w:tcBorders>
              <w:top w:val="single" w:sz="8" w:space="0" w:color="auto"/>
              <w:left w:val="single" w:sz="8" w:space="0" w:color="auto"/>
              <w:bottom w:val="single" w:sz="8" w:space="0" w:color="auto"/>
              <w:right w:val="single" w:sz="8" w:space="0" w:color="auto"/>
            </w:tcBorders>
          </w:tcPr>
          <w:p w14:paraId="6B25DD51" w14:textId="77777777" w:rsidR="001E32A1" w:rsidRDefault="006F6392">
            <w:pPr>
              <w:jc w:val="center"/>
              <w:rPr>
                <w:rFonts w:ascii="Arial" w:hAnsi="Arial" w:cs="Arial"/>
                <w:sz w:val="18"/>
                <w:szCs w:val="18"/>
                <w:lang w:eastAsia="ja-JP"/>
              </w:rPr>
            </w:pPr>
            <w:r>
              <w:rPr>
                <w:rFonts w:ascii="Arial" w:eastAsia="Arial" w:hAnsi="Arial" w:cs="Arial"/>
                <w:b/>
                <w:bCs/>
                <w:sz w:val="18"/>
                <w:szCs w:val="18"/>
                <w:lang w:eastAsia="ja-JP"/>
              </w:rPr>
              <w:t>Scenario</w:t>
            </w:r>
          </w:p>
        </w:tc>
      </w:tr>
      <w:tr w:rsidR="001E32A1" w14:paraId="75DC64F3" w14:textId="77777777">
        <w:trPr>
          <w:jc w:val="center"/>
        </w:trPr>
        <w:tc>
          <w:tcPr>
            <w:tcW w:w="1729" w:type="dxa"/>
            <w:tcBorders>
              <w:top w:val="single" w:sz="8" w:space="0" w:color="auto"/>
              <w:left w:val="single" w:sz="8" w:space="0" w:color="auto"/>
              <w:bottom w:val="single" w:sz="8" w:space="0" w:color="auto"/>
              <w:right w:val="single" w:sz="8" w:space="0" w:color="auto"/>
            </w:tcBorders>
          </w:tcPr>
          <w:p w14:paraId="243FC68D" w14:textId="77777777" w:rsidR="001E32A1" w:rsidRDefault="006F6392">
            <w:pPr>
              <w:rPr>
                <w:rFonts w:ascii="Arial" w:hAnsi="Arial" w:cs="Arial"/>
                <w:sz w:val="18"/>
                <w:szCs w:val="18"/>
                <w:lang w:eastAsia="ja-JP"/>
              </w:rPr>
            </w:pPr>
            <w:r>
              <w:rPr>
                <w:rFonts w:ascii="Arial" w:hAnsi="Arial" w:cs="Arial"/>
                <w:sz w:val="18"/>
                <w:szCs w:val="18"/>
                <w:lang w:eastAsia="ja-JP"/>
              </w:rPr>
              <w:lastRenderedPageBreak/>
              <w:t>4</w:t>
            </w:r>
          </w:p>
        </w:tc>
        <w:tc>
          <w:tcPr>
            <w:tcW w:w="2390" w:type="dxa"/>
            <w:tcBorders>
              <w:top w:val="single" w:sz="8" w:space="0" w:color="auto"/>
              <w:left w:val="single" w:sz="8" w:space="0" w:color="auto"/>
              <w:bottom w:val="single" w:sz="8" w:space="0" w:color="auto"/>
              <w:right w:val="single" w:sz="8" w:space="0" w:color="auto"/>
            </w:tcBorders>
          </w:tcPr>
          <w:p w14:paraId="3DB0D0B6" w14:textId="77777777" w:rsidR="001E32A1" w:rsidRDefault="006F6392">
            <w:pPr>
              <w:rPr>
                <w:rFonts w:ascii="Arial" w:hAnsi="Arial" w:cs="Arial"/>
                <w:sz w:val="18"/>
                <w:szCs w:val="18"/>
                <w:lang w:eastAsia="ja-JP"/>
              </w:rPr>
            </w:pPr>
            <w:r>
              <w:rPr>
                <w:rFonts w:ascii="Arial" w:hAnsi="Arial" w:cs="Arial"/>
                <w:sz w:val="18"/>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14:paraId="4343A684" w14:textId="77777777" w:rsidR="001E32A1" w:rsidRDefault="006F6392">
            <w:pPr>
              <w:rPr>
                <w:rFonts w:ascii="Arial" w:hAnsi="Arial" w:cs="Arial"/>
                <w:sz w:val="18"/>
                <w:szCs w:val="18"/>
                <w:lang w:eastAsia="ja-JP"/>
              </w:rPr>
            </w:pPr>
            <w:r>
              <w:rPr>
                <w:rFonts w:ascii="Arial" w:hAnsi="Arial" w:cs="Arial"/>
                <w:sz w:val="18"/>
                <w:szCs w:val="18"/>
                <w:lang w:eastAsia="ja-JP"/>
              </w:rPr>
              <w:t>&lt;250ns - 1 µs [</w:t>
            </w:r>
            <w:r>
              <w:rPr>
                <w:rFonts w:ascii="Arial" w:eastAsia="SimSun" w:hAnsi="Arial" w:cs="Arial"/>
                <w:sz w:val="18"/>
                <w:szCs w:val="18"/>
                <w:lang w:val="en-US" w:eastAsia="zh-CN"/>
              </w:rPr>
              <w:t>7</w:t>
            </w:r>
            <w:r>
              <w:rPr>
                <w:rFonts w:ascii="Arial" w:hAnsi="Arial" w:cs="Arial"/>
                <w:sz w:val="18"/>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14:paraId="1557EBF9" w14:textId="77777777" w:rsidR="001E32A1" w:rsidRDefault="006F6392">
            <w:pPr>
              <w:rPr>
                <w:rFonts w:ascii="Arial" w:hAnsi="Arial" w:cs="Arial"/>
                <w:sz w:val="18"/>
                <w:szCs w:val="18"/>
                <w:lang w:eastAsia="ja-JP"/>
              </w:rPr>
            </w:pPr>
            <w:r>
              <w:rPr>
                <w:rFonts w:ascii="Arial" w:eastAsia="Microsoft YaHei" w:hAnsi="Arial" w:cs="Arial"/>
                <w:color w:val="000000"/>
                <w:sz w:val="18"/>
                <w:szCs w:val="18"/>
                <w:lang w:eastAsia="ja-JP"/>
              </w:rPr>
              <w:t>&lt; 20 km</w:t>
            </w:r>
            <w:r>
              <w:rPr>
                <w:rFonts w:ascii="Arial" w:eastAsia="Microsoft YaHei" w:hAnsi="Arial" w:cs="Arial"/>
                <w:color w:val="000000"/>
                <w:sz w:val="18"/>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14:paraId="69047703" w14:textId="77777777" w:rsidR="001E32A1" w:rsidRDefault="006F6392">
            <w:pPr>
              <w:rPr>
                <w:rFonts w:ascii="Arial" w:hAnsi="Arial" w:cs="Arial"/>
                <w:sz w:val="18"/>
                <w:szCs w:val="18"/>
                <w:lang w:eastAsia="ja-JP"/>
              </w:rPr>
            </w:pPr>
            <w:r>
              <w:rPr>
                <w:rFonts w:ascii="Arial" w:hAnsi="Arial" w:cs="Arial"/>
                <w:sz w:val="18"/>
                <w:szCs w:val="18"/>
                <w:lang w:eastAsia="ja-JP"/>
              </w:rPr>
              <w:t xml:space="preserve">Smart Grid: </w:t>
            </w:r>
          </w:p>
          <w:p w14:paraId="6B5699D6" w14:textId="77777777" w:rsidR="001E32A1" w:rsidRDefault="006F6392">
            <w:pPr>
              <w:rPr>
                <w:rFonts w:ascii="Arial" w:hAnsi="Arial" w:cs="Arial"/>
                <w:sz w:val="18"/>
                <w:szCs w:val="18"/>
                <w:lang w:eastAsia="ja-JP"/>
              </w:rPr>
            </w:pPr>
            <w:r>
              <w:rPr>
                <w:rFonts w:ascii="Arial" w:hAnsi="Arial" w:cs="Arial"/>
                <w:sz w:val="18"/>
                <w:szCs w:val="18"/>
                <w:lang w:eastAsia="ja-JP"/>
              </w:rPr>
              <w:t xml:space="preserve">Synchronicity between sync master and PMUs </w:t>
            </w:r>
          </w:p>
          <w:p w14:paraId="74588839" w14:textId="77777777" w:rsidR="001E32A1" w:rsidRDefault="006F6392">
            <w:pPr>
              <w:rPr>
                <w:rFonts w:ascii="Arial" w:hAnsi="Arial" w:cs="Arial"/>
                <w:sz w:val="18"/>
                <w:szCs w:val="18"/>
                <w:lang w:eastAsia="ja-JP"/>
              </w:rPr>
            </w:pPr>
            <w:r>
              <w:rPr>
                <w:rFonts w:ascii="Arial" w:hAnsi="Arial" w:cs="Arial"/>
                <w:sz w:val="18"/>
                <w:szCs w:val="18"/>
                <w:lang w:eastAsia="ja-JP"/>
              </w:rPr>
              <w:t>This range covers the extreme cases where the</w:t>
            </w:r>
          </w:p>
          <w:p w14:paraId="036ED8B0" w14:textId="77777777" w:rsidR="001E32A1" w:rsidRDefault="006F6392">
            <w:pPr>
              <w:rPr>
                <w:rFonts w:ascii="Arial" w:hAnsi="Arial" w:cs="Arial"/>
                <w:sz w:val="18"/>
                <w:szCs w:val="18"/>
                <w:lang w:eastAsia="ja-JP"/>
              </w:rPr>
            </w:pPr>
            <w:r>
              <w:rPr>
                <w:rFonts w:ascii="Arial" w:hAnsi="Arial" w:cs="Arial"/>
                <w:sz w:val="18"/>
                <w:szCs w:val="18"/>
                <w:lang w:val="en-US"/>
              </w:rPr>
              <w:t xml:space="preserve">PTP clock in the end device </w:t>
            </w:r>
            <w:r>
              <w:rPr>
                <w:rFonts w:ascii="Arial" w:hAnsi="Arial" w:cs="Arial"/>
                <w:sz w:val="18"/>
                <w:szCs w:val="18"/>
                <w:lang w:eastAsia="ja-JP"/>
              </w:rPr>
              <w:t>uses 5G sync modem as direct time-source (1 µs)</w:t>
            </w:r>
          </w:p>
          <w:p w14:paraId="4E7B93A8" w14:textId="77777777" w:rsidR="001E32A1" w:rsidRDefault="006F6392">
            <w:pPr>
              <w:rPr>
                <w:rFonts w:ascii="Arial" w:hAnsi="Arial" w:cs="Arial"/>
                <w:sz w:val="18"/>
                <w:szCs w:val="18"/>
                <w:lang w:eastAsia="ja-JP"/>
              </w:rPr>
            </w:pPr>
            <w:r>
              <w:rPr>
                <w:rFonts w:ascii="Arial" w:hAnsi="Arial" w:cs="Arial"/>
                <w:sz w:val="18"/>
                <w:szCs w:val="18"/>
                <w:lang w:eastAsia="ja-JP"/>
              </w:rPr>
              <w:t>The 5G sync modem acts as PTP GM or 5G sync modem provides PPS output to PTP GM at the top of the Ethernet based synchronization chain with up to 15 transparent clocks or 3 boundary clocks (250 ns).</w:t>
            </w:r>
          </w:p>
        </w:tc>
      </w:tr>
      <w:tr w:rsidR="001E32A1" w14:paraId="60757803" w14:textId="77777777">
        <w:trPr>
          <w:jc w:val="center"/>
        </w:trPr>
        <w:tc>
          <w:tcPr>
            <w:tcW w:w="1729" w:type="dxa"/>
            <w:tcBorders>
              <w:top w:val="single" w:sz="8" w:space="0" w:color="auto"/>
              <w:left w:val="single" w:sz="8" w:space="0" w:color="auto"/>
              <w:bottom w:val="single" w:sz="8" w:space="0" w:color="auto"/>
              <w:right w:val="single" w:sz="8" w:space="0" w:color="auto"/>
            </w:tcBorders>
          </w:tcPr>
          <w:p w14:paraId="2319C513" w14:textId="77777777" w:rsidR="001E32A1" w:rsidRDefault="006F6392">
            <w:pPr>
              <w:rPr>
                <w:rFonts w:ascii="Arial" w:eastAsia="Arial" w:hAnsi="Arial" w:cs="Arial"/>
                <w:sz w:val="18"/>
                <w:szCs w:val="18"/>
                <w:lang w:eastAsia="ja-JP"/>
              </w:rPr>
            </w:pPr>
            <w:r>
              <w:rPr>
                <w:rFonts w:ascii="Arial" w:eastAsia="Arial" w:hAnsi="Arial" w:cs="Arial"/>
                <w:sz w:val="18"/>
                <w:szCs w:val="18"/>
                <w:lang w:eastAsia="ja-JP"/>
              </w:rPr>
              <w:t>4a</w:t>
            </w:r>
          </w:p>
        </w:tc>
        <w:tc>
          <w:tcPr>
            <w:tcW w:w="2390" w:type="dxa"/>
            <w:tcBorders>
              <w:top w:val="single" w:sz="8" w:space="0" w:color="auto"/>
              <w:left w:val="single" w:sz="8" w:space="0" w:color="auto"/>
              <w:bottom w:val="single" w:sz="8" w:space="0" w:color="auto"/>
              <w:right w:val="single" w:sz="8" w:space="0" w:color="auto"/>
            </w:tcBorders>
          </w:tcPr>
          <w:p w14:paraId="2EAA3B0D" w14:textId="77777777" w:rsidR="001E32A1" w:rsidRDefault="006F6392">
            <w:pPr>
              <w:rPr>
                <w:rFonts w:ascii="Arial" w:hAnsi="Arial" w:cs="Arial"/>
                <w:sz w:val="18"/>
                <w:szCs w:val="18"/>
                <w:lang w:eastAsia="ja-JP"/>
              </w:rPr>
            </w:pPr>
            <w:r>
              <w:rPr>
                <w:rFonts w:ascii="Arial" w:hAnsi="Arial" w:cs="Arial"/>
                <w:sz w:val="18"/>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14:paraId="53A830B2" w14:textId="77777777" w:rsidR="001E32A1" w:rsidRDefault="006F6392">
            <w:pPr>
              <w:rPr>
                <w:rFonts w:ascii="Arial" w:hAnsi="Arial" w:cs="Arial"/>
                <w:sz w:val="18"/>
                <w:szCs w:val="18"/>
                <w:lang w:eastAsia="ja-JP"/>
              </w:rPr>
            </w:pPr>
            <w:r>
              <w:rPr>
                <w:rFonts w:ascii="Arial" w:hAnsi="Arial" w:cs="Arial"/>
                <w:sz w:val="18"/>
                <w:szCs w:val="18"/>
                <w:lang w:eastAsia="ja-JP"/>
              </w:rPr>
              <w:t>&lt;10-20 µs [</w:t>
            </w:r>
            <w:r>
              <w:rPr>
                <w:rFonts w:ascii="Arial" w:eastAsia="SimSun" w:hAnsi="Arial" w:cs="Arial"/>
                <w:sz w:val="18"/>
                <w:szCs w:val="18"/>
                <w:lang w:val="en-US" w:eastAsia="zh-CN"/>
              </w:rPr>
              <w:t>64</w:t>
            </w:r>
            <w:r>
              <w:rPr>
                <w:rFonts w:ascii="Arial" w:hAnsi="Arial" w:cs="Arial"/>
                <w:sz w:val="18"/>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14:paraId="766107BC" w14:textId="77777777" w:rsidR="001E32A1" w:rsidRDefault="006F6392">
            <w:pPr>
              <w:rPr>
                <w:rFonts w:ascii="Arial" w:eastAsia="Microsoft YaHei" w:hAnsi="Arial" w:cs="Arial"/>
                <w:color w:val="000000"/>
                <w:sz w:val="18"/>
                <w:szCs w:val="18"/>
                <w:lang w:eastAsia="ja-JP"/>
              </w:rPr>
            </w:pPr>
            <w:r>
              <w:rPr>
                <w:rFonts w:ascii="Arial" w:eastAsia="Microsoft YaHei" w:hAnsi="Arial" w:cs="Arial"/>
                <w:color w:val="000000"/>
                <w:sz w:val="18"/>
                <w:szCs w:val="18"/>
                <w:lang w:eastAsia="ja-JP"/>
              </w:rPr>
              <w:t>&lt; 20 km</w:t>
            </w:r>
            <w:r>
              <w:rPr>
                <w:rFonts w:ascii="Arial" w:eastAsia="Microsoft YaHei" w:hAnsi="Arial" w:cs="Arial"/>
                <w:color w:val="000000"/>
                <w:sz w:val="18"/>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14:paraId="0372A6CB" w14:textId="77777777" w:rsidR="001E32A1" w:rsidRDefault="006F6392">
            <w:pPr>
              <w:rPr>
                <w:rFonts w:ascii="Arial" w:hAnsi="Arial" w:cs="Arial"/>
                <w:sz w:val="18"/>
                <w:szCs w:val="18"/>
                <w:lang w:eastAsia="ja-JP"/>
              </w:rPr>
            </w:pPr>
            <w:r>
              <w:rPr>
                <w:rFonts w:ascii="Arial" w:hAnsi="Arial" w:cs="Arial"/>
                <w:sz w:val="18"/>
                <w:szCs w:val="18"/>
                <w:lang w:eastAsia="ja-JP"/>
              </w:rPr>
              <w:t>Smart Grid: Power system protection in digital substation with merging units, line differential protection and synchronization</w:t>
            </w:r>
          </w:p>
        </w:tc>
      </w:tr>
      <w:tr w:rsidR="001E32A1" w14:paraId="66523021" w14:textId="77777777">
        <w:trPr>
          <w:jc w:val="center"/>
        </w:trPr>
        <w:tc>
          <w:tcPr>
            <w:tcW w:w="1729" w:type="dxa"/>
            <w:tcBorders>
              <w:top w:val="single" w:sz="8" w:space="0" w:color="auto"/>
              <w:left w:val="single" w:sz="8" w:space="0" w:color="auto"/>
              <w:bottom w:val="single" w:sz="8" w:space="0" w:color="auto"/>
              <w:right w:val="single" w:sz="8" w:space="0" w:color="auto"/>
            </w:tcBorders>
          </w:tcPr>
          <w:p w14:paraId="1589E2C2" w14:textId="77777777" w:rsidR="001E32A1" w:rsidRDefault="006F6392">
            <w:pPr>
              <w:rPr>
                <w:rFonts w:ascii="Arial" w:eastAsia="Arial" w:hAnsi="Arial" w:cs="Arial"/>
                <w:sz w:val="18"/>
                <w:szCs w:val="18"/>
                <w:lang w:eastAsia="ja-JP"/>
              </w:rPr>
            </w:pPr>
            <w:r>
              <w:rPr>
                <w:rFonts w:ascii="Arial" w:eastAsia="Arial" w:hAnsi="Arial" w:cs="Arial"/>
                <w:sz w:val="18"/>
                <w:szCs w:val="18"/>
                <w:lang w:eastAsia="ja-JP"/>
              </w:rPr>
              <w:t>4b</w:t>
            </w:r>
          </w:p>
        </w:tc>
        <w:tc>
          <w:tcPr>
            <w:tcW w:w="2390" w:type="dxa"/>
            <w:tcBorders>
              <w:top w:val="single" w:sz="8" w:space="0" w:color="auto"/>
              <w:left w:val="single" w:sz="8" w:space="0" w:color="auto"/>
              <w:bottom w:val="single" w:sz="8" w:space="0" w:color="auto"/>
              <w:right w:val="single" w:sz="8" w:space="0" w:color="auto"/>
            </w:tcBorders>
          </w:tcPr>
          <w:p w14:paraId="65CCF3E2" w14:textId="77777777" w:rsidR="001E32A1" w:rsidRDefault="006F6392">
            <w:pPr>
              <w:rPr>
                <w:rFonts w:ascii="Arial" w:hAnsi="Arial" w:cs="Arial"/>
                <w:sz w:val="18"/>
                <w:szCs w:val="18"/>
                <w:lang w:eastAsia="ja-JP"/>
              </w:rPr>
            </w:pPr>
            <w:r>
              <w:rPr>
                <w:rFonts w:ascii="Arial" w:hAnsi="Arial" w:cs="Arial"/>
                <w:sz w:val="18"/>
                <w:szCs w:val="18"/>
                <w:lang w:eastAsia="ja-JP"/>
              </w:rPr>
              <w:t>Up to 100 UEs</w:t>
            </w:r>
          </w:p>
        </w:tc>
        <w:tc>
          <w:tcPr>
            <w:tcW w:w="1709" w:type="dxa"/>
            <w:tcBorders>
              <w:top w:val="single" w:sz="8" w:space="0" w:color="auto"/>
              <w:left w:val="single" w:sz="8" w:space="0" w:color="auto"/>
              <w:bottom w:val="single" w:sz="8" w:space="0" w:color="auto"/>
              <w:right w:val="single" w:sz="8" w:space="0" w:color="auto"/>
            </w:tcBorders>
          </w:tcPr>
          <w:p w14:paraId="02B502EA" w14:textId="77777777" w:rsidR="001E32A1" w:rsidRDefault="006F6392">
            <w:pPr>
              <w:rPr>
                <w:rFonts w:ascii="Arial" w:hAnsi="Arial" w:cs="Arial"/>
                <w:sz w:val="18"/>
                <w:szCs w:val="18"/>
                <w:lang w:eastAsia="ja-JP"/>
              </w:rPr>
            </w:pPr>
            <w:r>
              <w:rPr>
                <w:rFonts w:ascii="Arial" w:hAnsi="Arial" w:cs="Arial"/>
                <w:sz w:val="18"/>
                <w:szCs w:val="18"/>
                <w:lang w:eastAsia="ja-JP"/>
              </w:rPr>
              <w:t xml:space="preserve">&lt;1 </w:t>
            </w:r>
            <w:proofErr w:type="spellStart"/>
            <w:r>
              <w:rPr>
                <w:rFonts w:ascii="Arial" w:hAnsi="Arial" w:cs="Arial"/>
                <w:sz w:val="18"/>
                <w:szCs w:val="18"/>
                <w:lang w:eastAsia="ja-JP"/>
              </w:rPr>
              <w:t>ms</w:t>
            </w:r>
            <w:proofErr w:type="spellEnd"/>
            <w:r>
              <w:rPr>
                <w:rFonts w:ascii="Arial" w:hAnsi="Arial" w:cs="Arial"/>
                <w:sz w:val="18"/>
                <w:szCs w:val="18"/>
                <w:lang w:eastAsia="ja-JP"/>
              </w:rPr>
              <w:t xml:space="preserve"> [</w:t>
            </w:r>
            <w:r>
              <w:rPr>
                <w:rFonts w:ascii="Arial" w:eastAsia="SimSun" w:hAnsi="Arial" w:cs="Arial"/>
                <w:sz w:val="18"/>
                <w:szCs w:val="18"/>
                <w:lang w:val="en-US" w:eastAsia="zh-CN"/>
              </w:rPr>
              <w:t>64</w:t>
            </w:r>
            <w:r>
              <w:rPr>
                <w:rFonts w:ascii="Arial" w:hAnsi="Arial" w:cs="Arial"/>
                <w:sz w:val="18"/>
                <w:szCs w:val="18"/>
                <w:lang w:eastAsia="ja-JP"/>
              </w:rPr>
              <w:t>]</w:t>
            </w:r>
          </w:p>
        </w:tc>
        <w:tc>
          <w:tcPr>
            <w:tcW w:w="1599" w:type="dxa"/>
            <w:tcBorders>
              <w:top w:val="single" w:sz="8" w:space="0" w:color="auto"/>
              <w:left w:val="single" w:sz="8" w:space="0" w:color="auto"/>
              <w:bottom w:val="single" w:sz="8" w:space="0" w:color="auto"/>
              <w:right w:val="single" w:sz="8" w:space="0" w:color="auto"/>
            </w:tcBorders>
          </w:tcPr>
          <w:p w14:paraId="753D8E5E" w14:textId="77777777" w:rsidR="001E32A1" w:rsidRDefault="006F6392">
            <w:pPr>
              <w:rPr>
                <w:rFonts w:ascii="Arial" w:eastAsia="Microsoft YaHei" w:hAnsi="Arial" w:cs="Arial"/>
                <w:color w:val="000000"/>
                <w:sz w:val="18"/>
                <w:szCs w:val="18"/>
                <w:lang w:eastAsia="ja-JP"/>
              </w:rPr>
            </w:pPr>
            <w:r>
              <w:rPr>
                <w:rFonts w:ascii="Arial" w:eastAsia="Microsoft YaHei" w:hAnsi="Arial" w:cs="Arial"/>
                <w:color w:val="000000"/>
                <w:sz w:val="18"/>
                <w:szCs w:val="18"/>
                <w:lang w:eastAsia="ja-JP"/>
              </w:rPr>
              <w:t>&lt; 20 km</w:t>
            </w:r>
            <w:r>
              <w:rPr>
                <w:rFonts w:ascii="Arial" w:eastAsia="Microsoft YaHei" w:hAnsi="Arial" w:cs="Arial"/>
                <w:color w:val="000000"/>
                <w:sz w:val="18"/>
                <w:szCs w:val="18"/>
                <w:vertAlign w:val="superscript"/>
                <w:lang w:eastAsia="ja-JP"/>
              </w:rPr>
              <w:t>2</w:t>
            </w:r>
          </w:p>
        </w:tc>
        <w:tc>
          <w:tcPr>
            <w:tcW w:w="2218" w:type="dxa"/>
            <w:tcBorders>
              <w:top w:val="single" w:sz="8" w:space="0" w:color="auto"/>
              <w:left w:val="single" w:sz="8" w:space="0" w:color="auto"/>
              <w:bottom w:val="single" w:sz="8" w:space="0" w:color="auto"/>
              <w:right w:val="single" w:sz="8" w:space="0" w:color="auto"/>
            </w:tcBorders>
          </w:tcPr>
          <w:p w14:paraId="558B914E" w14:textId="77777777" w:rsidR="001E32A1" w:rsidRDefault="006F6392">
            <w:pPr>
              <w:rPr>
                <w:rFonts w:ascii="Arial" w:hAnsi="Arial" w:cs="Arial"/>
                <w:sz w:val="18"/>
                <w:szCs w:val="18"/>
                <w:lang w:eastAsia="ja-JP"/>
              </w:rPr>
            </w:pPr>
            <w:r>
              <w:rPr>
                <w:rFonts w:ascii="Arial" w:hAnsi="Arial" w:cs="Arial"/>
                <w:sz w:val="18"/>
                <w:szCs w:val="18"/>
                <w:lang w:eastAsia="ja-JP"/>
              </w:rPr>
              <w:t>Smart Grid: Event reporting and Disturbance recording use-cases</w:t>
            </w:r>
          </w:p>
        </w:tc>
      </w:tr>
      <w:tr w:rsidR="001E32A1" w14:paraId="6CD6367B" w14:textId="77777777">
        <w:trPr>
          <w:jc w:val="center"/>
        </w:trPr>
        <w:tc>
          <w:tcPr>
            <w:tcW w:w="9645" w:type="dxa"/>
            <w:gridSpan w:val="5"/>
            <w:tcBorders>
              <w:top w:val="single" w:sz="8" w:space="0" w:color="auto"/>
              <w:left w:val="single" w:sz="8" w:space="0" w:color="auto"/>
              <w:bottom w:val="single" w:sz="8" w:space="0" w:color="auto"/>
              <w:right w:val="single" w:sz="8" w:space="0" w:color="auto"/>
            </w:tcBorders>
          </w:tcPr>
          <w:p w14:paraId="7A0D572C" w14:textId="3ADF7F7F" w:rsidR="001E32A1" w:rsidRDefault="006F6392">
            <w:pPr>
              <w:ind w:left="851" w:hanging="851"/>
              <w:rPr>
                <w:rFonts w:ascii="Arial" w:hAnsi="Arial" w:cs="Arial"/>
                <w:sz w:val="18"/>
                <w:szCs w:val="18"/>
                <w:lang w:eastAsia="ja-JP"/>
              </w:rPr>
            </w:pPr>
            <w:r>
              <w:rPr>
                <w:rFonts w:ascii="Arial" w:eastAsia="Arial" w:hAnsi="Arial" w:cs="Arial"/>
                <w:sz w:val="18"/>
                <w:szCs w:val="18"/>
                <w:lang w:eastAsia="ja-JP"/>
              </w:rPr>
              <w:t>NOTE</w:t>
            </w:r>
            <w:r>
              <w:rPr>
                <w:rFonts w:ascii="Arial" w:eastAsia="SimSun" w:hAnsi="Arial" w:cs="Arial" w:hint="eastAsia"/>
                <w:sz w:val="18"/>
                <w:szCs w:val="18"/>
                <w:lang w:val="en-US" w:eastAsia="zh-CN"/>
              </w:rPr>
              <w:t xml:space="preserve"> 1</w:t>
            </w:r>
            <w:r>
              <w:rPr>
                <w:rFonts w:ascii="Arial" w:eastAsia="Arial" w:hAnsi="Arial" w:cs="Arial"/>
                <w:sz w:val="18"/>
                <w:szCs w:val="18"/>
                <w:lang w:eastAsia="ja-JP"/>
              </w:rPr>
              <w:t>:</w:t>
            </w:r>
            <w:r>
              <w:tab/>
            </w:r>
            <w:r>
              <w:rPr>
                <w:rFonts w:ascii="Arial" w:eastAsia="Arial" w:hAnsi="Arial" w:cs="Arial"/>
                <w:sz w:val="18"/>
                <w:szCs w:val="18"/>
                <w:lang w:eastAsia="ja-JP"/>
              </w:rPr>
              <w:t>The clock synchronicity requirement refers to the clock synchronicity budget for the 5G system, as described in Clause 5.</w:t>
            </w:r>
            <w:r>
              <w:rPr>
                <w:rFonts w:ascii="Arial" w:eastAsia="SimSun" w:hAnsi="Arial" w:cs="Arial"/>
                <w:sz w:val="18"/>
                <w:szCs w:val="18"/>
                <w:lang w:val="en-US" w:eastAsia="zh-CN"/>
              </w:rPr>
              <w:t>19</w:t>
            </w:r>
            <w:r>
              <w:rPr>
                <w:rFonts w:ascii="Arial" w:eastAsia="Arial" w:hAnsi="Arial" w:cs="Arial"/>
                <w:sz w:val="18"/>
                <w:szCs w:val="18"/>
                <w:lang w:eastAsia="ja-JP"/>
              </w:rPr>
              <w:t>.6.1.</w:t>
            </w:r>
          </w:p>
        </w:tc>
      </w:tr>
    </w:tbl>
    <w:p w14:paraId="70F5047E" w14:textId="77777777" w:rsidR="001E32A1" w:rsidRDefault="001E32A1">
      <w:pPr>
        <w:pStyle w:val="EditorsNote"/>
        <w:ind w:left="0" w:firstLine="0"/>
      </w:pPr>
    </w:p>
    <w:p w14:paraId="02BA40B3" w14:textId="77777777" w:rsidR="001E32A1" w:rsidRDefault="006F6392">
      <w:pPr>
        <w:pStyle w:val="Heading2"/>
        <w:rPr>
          <w:lang w:val="en-US" w:eastAsia="zh-CN"/>
        </w:rPr>
      </w:pPr>
      <w:bookmarkStart w:id="505" w:name="_Toc74229560"/>
      <w:bookmarkStart w:id="506" w:name="_Toc74230166"/>
      <w:bookmarkStart w:id="507" w:name="_Toc91256882"/>
      <w:r>
        <w:t>5.</w:t>
      </w:r>
      <w:r>
        <w:rPr>
          <w:rFonts w:eastAsia="SimSun" w:hint="eastAsia"/>
          <w:lang w:val="en-US" w:eastAsia="zh-CN"/>
        </w:rPr>
        <w:t>20</w:t>
      </w:r>
      <w:r>
        <w:tab/>
      </w:r>
      <w:r>
        <w:rPr>
          <w:szCs w:val="22"/>
        </w:rPr>
        <w:t>Use case of power distribution grid state estimation service</w:t>
      </w:r>
      <w:bookmarkEnd w:id="505"/>
      <w:bookmarkEnd w:id="506"/>
      <w:bookmarkEnd w:id="507"/>
    </w:p>
    <w:p w14:paraId="3E50CE4C" w14:textId="77777777" w:rsidR="001E32A1" w:rsidRDefault="006F6392">
      <w:pPr>
        <w:pStyle w:val="Heading3"/>
        <w:rPr>
          <w:lang w:val="en-US" w:eastAsia="zh-CN"/>
        </w:rPr>
      </w:pPr>
      <w:bookmarkStart w:id="508" w:name="_Toc74230167"/>
      <w:bookmarkStart w:id="509" w:name="_Toc74229561"/>
      <w:bookmarkStart w:id="510" w:name="_Toc91256883"/>
      <w:r>
        <w:t>5.</w:t>
      </w:r>
      <w:r>
        <w:rPr>
          <w:rFonts w:hint="eastAsia"/>
          <w:lang w:val="en-US" w:eastAsia="zh-CN"/>
        </w:rPr>
        <w:t>20</w:t>
      </w:r>
      <w:r>
        <w:t>.1</w:t>
      </w:r>
      <w:r>
        <w:tab/>
        <w:t>Description</w:t>
      </w:r>
      <w:bookmarkEnd w:id="508"/>
      <w:bookmarkEnd w:id="509"/>
      <w:bookmarkEnd w:id="510"/>
    </w:p>
    <w:p w14:paraId="3D070717" w14:textId="77777777" w:rsidR="001E32A1" w:rsidRDefault="006F6392">
      <w:pPr>
        <w:rPr>
          <w:lang w:val="en-US" w:eastAsia="zh-CN"/>
        </w:rPr>
      </w:pPr>
      <w:r>
        <w:rPr>
          <w:lang w:val="en-US" w:eastAsia="zh-CN"/>
        </w:rPr>
        <w:t>The State Estimation (SE) service [52] supports the monitoring of the power grid. The goal of SE is to create insight into the operational state of the power network at any given instant in time, by processing the measurement information collected by the instrumentation deployed in the field. The SE service provides monitoring data which can be used by grid operators to assess the performance of their network and to detect possible anomalies in the grid operation. In addition, it can serve as an input for more complex management functions implemented by the Distribution System Operators (DSOs) to more reliably and efficiently operate. An example of a service which could use the SE monitoring data is the power control service [52]. Other services which could use the SE monitoring data include, but are not limited to, network topology reconfiguration, Volt-VAR control and, in the future, demand side management and demand response services.</w:t>
      </w:r>
    </w:p>
    <w:p w14:paraId="51A7C0CA" w14:textId="77777777" w:rsidR="001E32A1" w:rsidRDefault="006F6392">
      <w:pPr>
        <w:pStyle w:val="Heading3"/>
        <w:rPr>
          <w:lang w:val="en-US" w:eastAsia="zh-CN"/>
        </w:rPr>
      </w:pPr>
      <w:bookmarkStart w:id="511" w:name="_Toc74230168"/>
      <w:bookmarkStart w:id="512" w:name="_Toc74229562"/>
      <w:bookmarkStart w:id="513" w:name="_Toc91256884"/>
      <w:r>
        <w:t>5.</w:t>
      </w:r>
      <w:r>
        <w:rPr>
          <w:rFonts w:hint="eastAsia"/>
          <w:lang w:val="en-US" w:eastAsia="zh-CN"/>
        </w:rPr>
        <w:t>20</w:t>
      </w:r>
      <w:r>
        <w:t>.2</w:t>
      </w:r>
      <w:r>
        <w:tab/>
        <w:t>Pre-conditions</w:t>
      </w:r>
      <w:bookmarkEnd w:id="511"/>
      <w:bookmarkEnd w:id="512"/>
      <w:bookmarkEnd w:id="513"/>
    </w:p>
    <w:p w14:paraId="2B9BF182" w14:textId="77777777" w:rsidR="001E32A1" w:rsidRDefault="006F6392">
      <w:pPr>
        <w:rPr>
          <w:lang w:val="en-US" w:eastAsia="zh-CN"/>
        </w:rPr>
      </w:pPr>
      <w:r>
        <w:rPr>
          <w:lang w:val="en-US" w:eastAsia="zh-CN"/>
        </w:rPr>
        <w:t xml:space="preserve">The measurement devices are deployed in the field and capable to send the data to the DSO control </w:t>
      </w:r>
      <w:proofErr w:type="spellStart"/>
      <w:r>
        <w:rPr>
          <w:lang w:val="en-US" w:eastAsia="zh-CN"/>
        </w:rPr>
        <w:t>centre</w:t>
      </w:r>
      <w:proofErr w:type="spellEnd"/>
      <w:r>
        <w:rPr>
          <w:lang w:val="en-US" w:eastAsia="zh-CN"/>
        </w:rPr>
        <w:t xml:space="preserve"> (or whatever data concentrator).</w:t>
      </w:r>
    </w:p>
    <w:p w14:paraId="188CBFD3" w14:textId="77777777" w:rsidR="001E32A1" w:rsidRDefault="006F6392">
      <w:pPr>
        <w:pStyle w:val="Heading3"/>
        <w:rPr>
          <w:lang w:val="en-US" w:eastAsia="zh-CN"/>
        </w:rPr>
      </w:pPr>
      <w:bookmarkStart w:id="514" w:name="_Toc74230169"/>
      <w:bookmarkStart w:id="515" w:name="_Toc74229563"/>
      <w:bookmarkStart w:id="516" w:name="_Toc91256885"/>
      <w:r>
        <w:lastRenderedPageBreak/>
        <w:t>5.</w:t>
      </w:r>
      <w:r>
        <w:rPr>
          <w:rFonts w:hint="eastAsia"/>
          <w:lang w:val="en-US" w:eastAsia="zh-CN"/>
        </w:rPr>
        <w:t>20</w:t>
      </w:r>
      <w:r>
        <w:t>.3</w:t>
      </w:r>
      <w:r>
        <w:tab/>
        <w:t>Service flows</w:t>
      </w:r>
      <w:bookmarkEnd w:id="514"/>
      <w:bookmarkEnd w:id="515"/>
      <w:bookmarkEnd w:id="516"/>
    </w:p>
    <w:p w14:paraId="6AA7D2F2" w14:textId="77777777" w:rsidR="00A30322" w:rsidRDefault="00A30322" w:rsidP="00A30322">
      <w:pPr>
        <w:pStyle w:val="Heading4"/>
        <w:rPr>
          <w:lang w:val="en-US" w:eastAsia="zh-CN"/>
        </w:rPr>
      </w:pPr>
      <w:bookmarkStart w:id="517" w:name="_Toc91256886"/>
      <w:r>
        <w:rPr>
          <w:lang w:val="en-US" w:eastAsia="zh-CN"/>
        </w:rPr>
        <w:t>5.</w:t>
      </w:r>
      <w:r>
        <w:rPr>
          <w:rFonts w:hint="eastAsia"/>
          <w:lang w:val="en-US" w:eastAsia="zh-CN"/>
        </w:rPr>
        <w:t>20</w:t>
      </w:r>
      <w:r>
        <w:rPr>
          <w:lang w:val="en-US" w:eastAsia="zh-CN"/>
        </w:rPr>
        <w:t>.3.1</w:t>
      </w:r>
      <w:r>
        <w:rPr>
          <w:lang w:val="en-US" w:eastAsia="zh-CN"/>
        </w:rPr>
        <w:tab/>
        <w:t>Introduction</w:t>
      </w:r>
      <w:bookmarkEnd w:id="517"/>
    </w:p>
    <w:p w14:paraId="43549130" w14:textId="77777777" w:rsidR="001E32A1" w:rsidRDefault="006F6392">
      <w:pPr>
        <w:rPr>
          <w:lang w:val="en-US" w:eastAsia="zh-CN"/>
        </w:rPr>
      </w:pPr>
      <w:r>
        <w:rPr>
          <w:lang w:val="en-US" w:eastAsia="zh-CN"/>
        </w:rPr>
        <w:t xml:space="preserve">The SE service relies as input on the information of the electric grid topology, the electric line parameters and the real-time measurements provided by the instrumentation deployed on the field. Given this set of inputs, the SE service processes the received data to provide the most likely operating state of the network at the considered instant of time (the same time at which the measurements are collected). Finally, the results of the SE service are sent to the control </w:t>
      </w:r>
      <w:proofErr w:type="spellStart"/>
      <w:r>
        <w:rPr>
          <w:lang w:val="en-US" w:eastAsia="zh-CN"/>
        </w:rPr>
        <w:t>centre</w:t>
      </w:r>
      <w:proofErr w:type="spellEnd"/>
      <w:r>
        <w:rPr>
          <w:lang w:val="en-US" w:eastAsia="zh-CN"/>
        </w:rPr>
        <w:t xml:space="preserve"> (or whatever data concentrator) to give situational awareness to the DSO and, if needed, are made available for other control functions requiring this information. SE results are usually also stored in a database for possible a posteriori analysis.</w:t>
      </w:r>
    </w:p>
    <w:p w14:paraId="1E52C145" w14:textId="77777777" w:rsidR="001E32A1" w:rsidRDefault="006F6392">
      <w:pPr>
        <w:rPr>
          <w:lang w:val="en-US" w:eastAsia="zh-CN"/>
        </w:rPr>
      </w:pPr>
      <w:r>
        <w:rPr>
          <w:lang w:val="en-US" w:eastAsia="zh-CN"/>
        </w:rPr>
        <w:t>For its operation, the SE service thus needs as input some important information of the grid characteristics, the deployed measurement infrastructure, as well as the real-time measurement data collected from the measurement units in the field. In addition, if the electric grid is reconfigurable (i.e. topology changes can be applied), the status of the switches and breakers should be also provided in input to the SE tool to make sure that the service is always considering the correct topology of the grid.</w:t>
      </w:r>
    </w:p>
    <w:p w14:paraId="67CD3DF2" w14:textId="77777777" w:rsidR="001E32A1" w:rsidRDefault="006F6392">
      <w:pPr>
        <w:rPr>
          <w:lang w:val="en-US" w:eastAsia="zh-CN"/>
        </w:rPr>
      </w:pPr>
      <w:r>
        <w:rPr>
          <w:lang w:val="en-US" w:eastAsia="zh-CN"/>
        </w:rPr>
        <w:t>Beyond the grid data, which can be determined by the DSOs with a different degree of accuracy as the information of low voltage grids may be incomplete and inaccurate, the key point for enabling the SE service is the availability of measurement devices with real-time communication capabilities. Different from the transmission system, where a large coverage of devices is often available, the instrumentation penetration at the distribution level is usually poor with only few devices installed in specific points, like primary substations (high/medium voltage substations). As a matter of fact, the main power system requirement to enable the grid monitoring via SE is thus the deployment of devices providing the needed measurement data. Due to the large size of the distribution grids and obvious economic constraints, guaranteeing a full observability of the grid is mostly impractical and hardly achievable. The SE solution duly takes into account this aspect and aims at enabling the SE service using only few low-cost measurement devices deployed at strategic points of the grid (chosen by means of ad hoc meter placement strategies). Moreover, the conceived SE solutions are designed to maximize the accuracy performance even in presence of few measurement units in the field. However, it is worth noting that the accuracy of the estimation results strongly depends on the number of available measurements.</w:t>
      </w:r>
    </w:p>
    <w:p w14:paraId="47CE4A80" w14:textId="2B2AF278" w:rsidR="001E32A1" w:rsidRDefault="006F6392">
      <w:pPr>
        <w:pStyle w:val="Heading4"/>
        <w:rPr>
          <w:lang w:val="en-US" w:eastAsia="zh-CN"/>
        </w:rPr>
      </w:pPr>
      <w:bookmarkStart w:id="518" w:name="_Toc74230170"/>
      <w:bookmarkStart w:id="519" w:name="_Toc74229564"/>
      <w:bookmarkStart w:id="520" w:name="_Toc91256887"/>
      <w:r>
        <w:rPr>
          <w:lang w:val="en-US" w:eastAsia="zh-CN"/>
        </w:rPr>
        <w:t>5.</w:t>
      </w:r>
      <w:r>
        <w:rPr>
          <w:rFonts w:hint="eastAsia"/>
          <w:lang w:val="en-US" w:eastAsia="zh-CN"/>
        </w:rPr>
        <w:t>20</w:t>
      </w:r>
      <w:r>
        <w:rPr>
          <w:lang w:val="en-US" w:eastAsia="zh-CN"/>
        </w:rPr>
        <w:t>.3.</w:t>
      </w:r>
      <w:r w:rsidR="00A30322">
        <w:rPr>
          <w:lang w:val="en-US" w:eastAsia="zh-CN"/>
        </w:rPr>
        <w:t>2</w:t>
      </w:r>
      <w:r>
        <w:rPr>
          <w:lang w:val="en-US" w:eastAsia="zh-CN"/>
        </w:rPr>
        <w:tab/>
        <w:t>Power system requirements of SE service</w:t>
      </w:r>
      <w:bookmarkEnd w:id="518"/>
      <w:bookmarkEnd w:id="519"/>
      <w:bookmarkEnd w:id="520"/>
    </w:p>
    <w:p w14:paraId="500CE551" w14:textId="77777777" w:rsidR="001E32A1" w:rsidRDefault="006F6392">
      <w:pPr>
        <w:rPr>
          <w:lang w:val="en-US" w:eastAsia="zh-CN"/>
        </w:rPr>
      </w:pPr>
      <w:r>
        <w:rPr>
          <w:lang w:val="en-US" w:eastAsia="zh-CN"/>
        </w:rPr>
        <w:t>Needed components in the field: sensors and meters.</w:t>
      </w:r>
    </w:p>
    <w:p w14:paraId="19C645F2" w14:textId="77777777" w:rsidR="001E32A1" w:rsidRDefault="006F6392">
      <w:pPr>
        <w:rPr>
          <w:lang w:val="en-US" w:eastAsia="zh-CN"/>
        </w:rPr>
      </w:pPr>
      <w:r>
        <w:rPr>
          <w:lang w:val="en-US" w:eastAsia="zh-CN"/>
        </w:rPr>
        <w:t>Information about the electrical grid: topology of the network; grid parameters (line impedance, transformer data, etc.); nominal power of connected loads and generators; location of the meters.</w:t>
      </w:r>
    </w:p>
    <w:p w14:paraId="66760F82" w14:textId="77777777" w:rsidR="001E32A1" w:rsidRDefault="006F6392">
      <w:pPr>
        <w:rPr>
          <w:lang w:val="en-US" w:eastAsia="zh-CN"/>
        </w:rPr>
      </w:pPr>
      <w:r>
        <w:rPr>
          <w:lang w:val="en-US" w:eastAsia="zh-CN"/>
        </w:rPr>
        <w:t>Type of measurements: voltage (both magnitude and phase angle), current (both magnitude and phase angle), active and reactive power are the measurements that can be used for SE purposes (it is not mandatory to have all the types of measurements reported).</w:t>
      </w:r>
    </w:p>
    <w:p w14:paraId="5A3DC9B6" w14:textId="77777777" w:rsidR="001E32A1" w:rsidRDefault="006F6392">
      <w:pPr>
        <w:rPr>
          <w:lang w:val="en-US" w:eastAsia="zh-CN"/>
        </w:rPr>
      </w:pPr>
      <w:r>
        <w:rPr>
          <w:lang w:val="en-US" w:eastAsia="zh-CN"/>
        </w:rPr>
        <w:t>Measurements number: the higher the number, the better the results.</w:t>
      </w:r>
    </w:p>
    <w:p w14:paraId="0F704301" w14:textId="77777777" w:rsidR="001E32A1" w:rsidRDefault="006F6392">
      <w:pPr>
        <w:rPr>
          <w:lang w:val="en-US" w:eastAsia="zh-CN"/>
        </w:rPr>
      </w:pPr>
      <w:r>
        <w:rPr>
          <w:lang w:val="en-US" w:eastAsia="zh-CN"/>
        </w:rPr>
        <w:t>Measurement accuracy: the higher the better; information on the uncertainty characteristics of both sensors and measurement units has to be known.</w:t>
      </w:r>
    </w:p>
    <w:p w14:paraId="60C748D0" w14:textId="77777777" w:rsidR="001E32A1" w:rsidRDefault="006F6392">
      <w:pPr>
        <w:rPr>
          <w:lang w:val="en-US" w:eastAsia="zh-CN"/>
        </w:rPr>
      </w:pPr>
      <w:r>
        <w:rPr>
          <w:lang w:val="en-US" w:eastAsia="zh-CN"/>
        </w:rPr>
        <w:t>Measurement synchronization: highly recommended.</w:t>
      </w:r>
    </w:p>
    <w:p w14:paraId="58415064" w14:textId="77777777" w:rsidR="001E32A1" w:rsidRDefault="006F6392">
      <w:pPr>
        <w:rPr>
          <w:lang w:val="en-US" w:eastAsia="zh-CN"/>
        </w:rPr>
      </w:pPr>
      <w:r>
        <w:rPr>
          <w:lang w:val="en-US" w:eastAsia="zh-CN"/>
        </w:rPr>
        <w:t xml:space="preserve">Additional data needed from the field: notification of switching events leading to a change in the network topology. </w:t>
      </w:r>
    </w:p>
    <w:p w14:paraId="5CB5FDB1" w14:textId="77777777" w:rsidR="001E32A1" w:rsidRDefault="006F6392">
      <w:pPr>
        <w:rPr>
          <w:lang w:val="en-US" w:eastAsia="zh-CN"/>
        </w:rPr>
      </w:pPr>
      <w:r>
        <w:rPr>
          <w:lang w:val="en-US" w:eastAsia="zh-CN"/>
        </w:rPr>
        <w:t>Real-time communication capability: yes, required.</w:t>
      </w:r>
    </w:p>
    <w:p w14:paraId="4CD268AF" w14:textId="77777777" w:rsidR="001E32A1" w:rsidRDefault="006F6392">
      <w:pPr>
        <w:rPr>
          <w:lang w:val="en-US" w:eastAsia="zh-CN"/>
        </w:rPr>
      </w:pPr>
      <w:r>
        <w:rPr>
          <w:lang w:val="en-US" w:eastAsia="zh-CN"/>
        </w:rPr>
        <w:t xml:space="preserve">Bi-directional communication: not required; the communication flow is mono-directional from the meters to the control </w:t>
      </w:r>
      <w:proofErr w:type="spellStart"/>
      <w:r>
        <w:rPr>
          <w:lang w:val="en-US" w:eastAsia="zh-CN"/>
        </w:rPr>
        <w:t>centre</w:t>
      </w:r>
      <w:proofErr w:type="spellEnd"/>
      <w:r>
        <w:rPr>
          <w:lang w:val="en-US" w:eastAsia="zh-CN"/>
        </w:rPr>
        <w:t>.</w:t>
      </w:r>
    </w:p>
    <w:p w14:paraId="3F06E54E" w14:textId="77777777" w:rsidR="001E32A1" w:rsidRDefault="006F6392">
      <w:pPr>
        <w:rPr>
          <w:lang w:val="en-US" w:eastAsia="zh-CN"/>
        </w:rPr>
      </w:pPr>
      <w:r>
        <w:rPr>
          <w:lang w:val="en-US" w:eastAsia="zh-CN"/>
        </w:rPr>
        <w:t xml:space="preserve">Use of edge cloud. The concept of SE is based on a distributed architecture where both low voltage and medium voltage grids are divided in multiple, smaller areas. This is a solution to reduce the computational cost and execution time of the SE service, as the SE analyses for all areas may operate in parallel. One benefit of this solution is guaranteed scalability </w:t>
      </w:r>
      <w:r>
        <w:rPr>
          <w:lang w:val="en-US" w:eastAsia="zh-CN"/>
        </w:rPr>
        <w:lastRenderedPageBreak/>
        <w:t xml:space="preserve">of the proposed architecture for SE. Given this framework, it is highly feasible that each local SE runs on a dedicated edge cloud. </w:t>
      </w:r>
    </w:p>
    <w:p w14:paraId="0697B21D" w14:textId="77777777" w:rsidR="001E32A1" w:rsidRDefault="006F6392">
      <w:pPr>
        <w:pStyle w:val="Heading3"/>
        <w:rPr>
          <w:lang w:val="en-US" w:eastAsia="zh-CN"/>
        </w:rPr>
      </w:pPr>
      <w:bookmarkStart w:id="521" w:name="_Toc74230171"/>
      <w:bookmarkStart w:id="522" w:name="_Toc74229565"/>
      <w:bookmarkStart w:id="523" w:name="_Toc91256888"/>
      <w:r>
        <w:t>5.</w:t>
      </w:r>
      <w:r>
        <w:rPr>
          <w:rFonts w:eastAsia="SimSun" w:hint="eastAsia"/>
          <w:lang w:val="en-US" w:eastAsia="zh-CN"/>
        </w:rPr>
        <w:t>20</w:t>
      </w:r>
      <w:r>
        <w:t>.4</w:t>
      </w:r>
      <w:r>
        <w:tab/>
        <w:t>Post-conditions</w:t>
      </w:r>
      <w:bookmarkEnd w:id="521"/>
      <w:bookmarkEnd w:id="522"/>
      <w:bookmarkEnd w:id="523"/>
    </w:p>
    <w:p w14:paraId="0498AEAC" w14:textId="77777777" w:rsidR="001E32A1" w:rsidRDefault="006F6392">
      <w:pPr>
        <w:rPr>
          <w:lang w:val="en-US" w:eastAsia="zh-CN"/>
        </w:rPr>
      </w:pPr>
      <w:r>
        <w:rPr>
          <w:lang w:val="en-US" w:eastAsia="zh-CN"/>
        </w:rPr>
        <w:t>The operating state of the network provided to DSO at a given instant of time.</w:t>
      </w:r>
    </w:p>
    <w:p w14:paraId="7071AF6F" w14:textId="77777777" w:rsidR="001E32A1" w:rsidRDefault="006F6392">
      <w:pPr>
        <w:pStyle w:val="Heading3"/>
        <w:rPr>
          <w:lang w:val="en-US" w:eastAsia="zh-CN"/>
        </w:rPr>
      </w:pPr>
      <w:bookmarkStart w:id="524" w:name="_Toc74230172"/>
      <w:bookmarkStart w:id="525" w:name="_Toc74229566"/>
      <w:bookmarkStart w:id="526" w:name="_Toc91256889"/>
      <w:r>
        <w:t>5.</w:t>
      </w:r>
      <w:r>
        <w:rPr>
          <w:rFonts w:eastAsia="SimSun" w:hint="eastAsia"/>
          <w:lang w:val="en-US" w:eastAsia="zh-CN"/>
        </w:rPr>
        <w:t>20</w:t>
      </w:r>
      <w:r>
        <w:t>.5</w:t>
      </w:r>
      <w:r>
        <w:tab/>
        <w:t>Existing feature partly or fully covering use case functionality</w:t>
      </w:r>
      <w:bookmarkEnd w:id="524"/>
      <w:bookmarkEnd w:id="525"/>
      <w:bookmarkEnd w:id="526"/>
    </w:p>
    <w:p w14:paraId="546422F2" w14:textId="77777777" w:rsidR="001E32A1" w:rsidRDefault="006F6392">
      <w:bookmarkStart w:id="527" w:name="_Hlk64037534"/>
      <w:r>
        <w:t xml:space="preserve">Table </w:t>
      </w:r>
      <w:r>
        <w:rPr>
          <w:rFonts w:eastAsia="SimSun" w:hint="eastAsia"/>
          <w:lang w:val="en-US" w:eastAsia="zh-CN"/>
        </w:rPr>
        <w:t>5.20.5-1</w:t>
      </w:r>
      <w:r>
        <w:t xml:space="preserve"> shows communications requirements for the State Estimation service.</w:t>
      </w:r>
    </w:p>
    <w:p w14:paraId="209D6DDD" w14:textId="77777777" w:rsidR="001E32A1" w:rsidRDefault="006F6392">
      <w:pPr>
        <w:pStyle w:val="TH"/>
      </w:pPr>
      <w:r>
        <w:t>Table</w:t>
      </w:r>
      <w:r>
        <w:rPr>
          <w:rFonts w:hint="eastAsia"/>
          <w:lang w:val="en-US" w:eastAsia="zh-CN"/>
        </w:rPr>
        <w:t xml:space="preserve"> 5.20.5-1:</w:t>
      </w:r>
      <w:r>
        <w:t xml:space="preserve"> Communications requirements of SE service</w:t>
      </w:r>
      <w:bookmarkEnd w:id="527"/>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004"/>
        <w:gridCol w:w="962"/>
        <w:gridCol w:w="984"/>
        <w:gridCol w:w="1125"/>
        <w:gridCol w:w="963"/>
        <w:gridCol w:w="887"/>
        <w:gridCol w:w="764"/>
        <w:gridCol w:w="770"/>
        <w:gridCol w:w="1086"/>
      </w:tblGrid>
      <w:tr w:rsidR="001E32A1" w14:paraId="0B88FF9C" w14:textId="77777777">
        <w:trPr>
          <w:cantSplit/>
          <w:tblHeader/>
          <w:jc w:val="center"/>
        </w:trPr>
        <w:tc>
          <w:tcPr>
            <w:tcW w:w="3826" w:type="dxa"/>
            <w:gridSpan w:val="4"/>
            <w:shd w:val="clear" w:color="auto" w:fill="auto"/>
          </w:tcPr>
          <w:p w14:paraId="528C89DB" w14:textId="77777777" w:rsidR="001E32A1" w:rsidRDefault="006F6392">
            <w:pPr>
              <w:rPr>
                <w:rFonts w:ascii="Arial" w:hAnsi="Arial" w:cs="Arial"/>
                <w:b/>
                <w:sz w:val="18"/>
                <w:szCs w:val="18"/>
              </w:rPr>
            </w:pPr>
            <w:r>
              <w:rPr>
                <w:rFonts w:ascii="Arial" w:hAnsi="Arial" w:cs="Arial"/>
                <w:b/>
                <w:sz w:val="18"/>
                <w:szCs w:val="18"/>
              </w:rPr>
              <w:t>Characteristic parameter</w:t>
            </w:r>
          </w:p>
        </w:tc>
        <w:tc>
          <w:tcPr>
            <w:tcW w:w="5595" w:type="dxa"/>
            <w:gridSpan w:val="6"/>
            <w:shd w:val="clear" w:color="auto" w:fill="auto"/>
          </w:tcPr>
          <w:p w14:paraId="749176D7" w14:textId="77777777" w:rsidR="001E32A1" w:rsidRDefault="006F6392">
            <w:pPr>
              <w:rPr>
                <w:rFonts w:ascii="Arial" w:hAnsi="Arial" w:cs="Arial"/>
                <w:b/>
                <w:sz w:val="18"/>
                <w:szCs w:val="18"/>
              </w:rPr>
            </w:pPr>
            <w:r>
              <w:rPr>
                <w:rFonts w:ascii="Arial" w:hAnsi="Arial" w:cs="Arial"/>
                <w:b/>
                <w:sz w:val="18"/>
                <w:szCs w:val="18"/>
              </w:rPr>
              <w:t>Influence quantity</w:t>
            </w:r>
          </w:p>
        </w:tc>
      </w:tr>
      <w:tr w:rsidR="001E32A1" w14:paraId="583CFAA3" w14:textId="77777777">
        <w:trPr>
          <w:cantSplit/>
          <w:trHeight w:val="1256"/>
          <w:tblHeader/>
          <w:jc w:val="center"/>
        </w:trPr>
        <w:tc>
          <w:tcPr>
            <w:tcW w:w="876" w:type="dxa"/>
            <w:shd w:val="clear" w:color="auto" w:fill="auto"/>
          </w:tcPr>
          <w:p w14:paraId="21C2AD8F" w14:textId="77777777" w:rsidR="001E32A1" w:rsidRDefault="006F6392">
            <w:pPr>
              <w:rPr>
                <w:rFonts w:ascii="Arial" w:hAnsi="Arial" w:cs="Arial"/>
                <w:b/>
                <w:sz w:val="18"/>
                <w:szCs w:val="18"/>
              </w:rPr>
            </w:pPr>
            <w:r>
              <w:rPr>
                <w:rFonts w:ascii="Arial" w:hAnsi="Arial" w:cs="Arial"/>
                <w:b/>
                <w:sz w:val="18"/>
                <w:szCs w:val="18"/>
              </w:rPr>
              <w:t>Communica</w:t>
            </w:r>
            <w:r>
              <w:rPr>
                <w:rFonts w:ascii="Arial" w:hAnsi="Arial" w:cs="Arial"/>
                <w:b/>
                <w:sz w:val="18"/>
                <w:szCs w:val="18"/>
              </w:rPr>
              <w:softHyphen/>
              <w:t>tion service availability: target value</w:t>
            </w:r>
          </w:p>
        </w:tc>
        <w:tc>
          <w:tcPr>
            <w:tcW w:w="1004" w:type="dxa"/>
            <w:shd w:val="clear" w:color="auto" w:fill="auto"/>
          </w:tcPr>
          <w:p w14:paraId="44890F08" w14:textId="77777777" w:rsidR="001E32A1" w:rsidRDefault="006F6392">
            <w:pPr>
              <w:rPr>
                <w:rFonts w:ascii="Arial" w:hAnsi="Arial" w:cs="Arial"/>
                <w:b/>
                <w:sz w:val="18"/>
                <w:szCs w:val="18"/>
              </w:rPr>
            </w:pPr>
            <w:r>
              <w:rPr>
                <w:rFonts w:ascii="Arial" w:hAnsi="Arial" w:cs="Arial"/>
                <w:b/>
                <w:sz w:val="18"/>
                <w:szCs w:val="18"/>
              </w:rPr>
              <w:t>Communication service reliability: mean time between failures</w:t>
            </w:r>
          </w:p>
        </w:tc>
        <w:tc>
          <w:tcPr>
            <w:tcW w:w="962" w:type="dxa"/>
            <w:shd w:val="clear" w:color="auto" w:fill="auto"/>
          </w:tcPr>
          <w:p w14:paraId="591275B4" w14:textId="29A4BC70" w:rsidR="001E32A1" w:rsidRDefault="006F6392">
            <w:pPr>
              <w:rPr>
                <w:rFonts w:ascii="Arial" w:hAnsi="Arial" w:cs="Arial"/>
                <w:b/>
                <w:sz w:val="18"/>
                <w:szCs w:val="18"/>
              </w:rPr>
            </w:pPr>
            <w:r>
              <w:rPr>
                <w:rFonts w:ascii="Arial" w:hAnsi="Arial" w:cs="Arial"/>
                <w:b/>
                <w:sz w:val="18"/>
                <w:szCs w:val="18"/>
              </w:rPr>
              <w:t>End-to-end latency: maximum (note</w:t>
            </w:r>
            <w:r>
              <w:rPr>
                <w:rFonts w:ascii="Arial" w:eastAsia="SimSun" w:hAnsi="Arial" w:cs="Arial"/>
                <w:b/>
                <w:sz w:val="18"/>
                <w:szCs w:val="18"/>
                <w:lang w:val="en-US" w:eastAsia="zh-CN"/>
              </w:rPr>
              <w:t>s</w:t>
            </w:r>
            <w:r>
              <w:rPr>
                <w:rFonts w:ascii="Arial" w:hAnsi="Arial" w:cs="Arial"/>
                <w:b/>
                <w:sz w:val="18"/>
                <w:szCs w:val="18"/>
              </w:rPr>
              <w:t xml:space="preserve"> 1</w:t>
            </w:r>
            <w:r>
              <w:rPr>
                <w:rFonts w:ascii="Arial" w:eastAsia="SimSun" w:hAnsi="Arial" w:cs="Arial"/>
                <w:b/>
                <w:sz w:val="18"/>
                <w:szCs w:val="18"/>
                <w:lang w:val="en-US" w:eastAsia="zh-CN"/>
              </w:rPr>
              <w:t xml:space="preserve">, </w:t>
            </w:r>
            <w:r>
              <w:rPr>
                <w:rFonts w:ascii="Arial" w:hAnsi="Arial" w:cs="Arial"/>
                <w:b/>
                <w:sz w:val="18"/>
                <w:szCs w:val="18"/>
              </w:rPr>
              <w:t>2)</w:t>
            </w:r>
          </w:p>
        </w:tc>
        <w:tc>
          <w:tcPr>
            <w:tcW w:w="984" w:type="dxa"/>
            <w:shd w:val="clear" w:color="auto" w:fill="auto"/>
          </w:tcPr>
          <w:p w14:paraId="343A6564" w14:textId="77777777" w:rsidR="001E32A1" w:rsidRDefault="006F6392">
            <w:pPr>
              <w:rPr>
                <w:rFonts w:ascii="Arial" w:hAnsi="Arial" w:cs="Arial"/>
                <w:b/>
                <w:sz w:val="18"/>
                <w:szCs w:val="18"/>
              </w:rPr>
            </w:pPr>
            <w:r>
              <w:rPr>
                <w:rFonts w:ascii="Arial" w:hAnsi="Arial" w:cs="Arial"/>
                <w:b/>
                <w:sz w:val="18"/>
                <w:szCs w:val="18"/>
              </w:rPr>
              <w:t>Service bit rate: user experienced data rate</w:t>
            </w:r>
            <w:r>
              <w:rPr>
                <w:rFonts w:ascii="Arial" w:hAnsi="Arial" w:cs="Arial"/>
                <w:b/>
                <w:bCs/>
                <w:sz w:val="18"/>
                <w:szCs w:val="18"/>
              </w:rPr>
              <w:t xml:space="preserve"> (note 2)</w:t>
            </w:r>
          </w:p>
        </w:tc>
        <w:tc>
          <w:tcPr>
            <w:tcW w:w="1125" w:type="dxa"/>
            <w:shd w:val="clear" w:color="auto" w:fill="auto"/>
          </w:tcPr>
          <w:p w14:paraId="3F506F7D" w14:textId="77777777" w:rsidR="001E32A1" w:rsidRDefault="006F6392">
            <w:pPr>
              <w:rPr>
                <w:rFonts w:ascii="Arial" w:hAnsi="Arial" w:cs="Arial"/>
                <w:b/>
                <w:sz w:val="18"/>
                <w:szCs w:val="18"/>
              </w:rPr>
            </w:pPr>
            <w:r>
              <w:rPr>
                <w:rFonts w:ascii="Arial" w:hAnsi="Arial" w:cs="Arial"/>
                <w:b/>
                <w:sz w:val="18"/>
                <w:szCs w:val="18"/>
              </w:rPr>
              <w:t>Message size [byte] (note 2)</w:t>
            </w:r>
          </w:p>
        </w:tc>
        <w:tc>
          <w:tcPr>
            <w:tcW w:w="963" w:type="dxa"/>
          </w:tcPr>
          <w:p w14:paraId="0BD1F72A" w14:textId="77777777" w:rsidR="001E32A1" w:rsidRDefault="006F6392">
            <w:pPr>
              <w:rPr>
                <w:rFonts w:ascii="Arial" w:hAnsi="Arial" w:cs="Arial"/>
                <w:b/>
                <w:sz w:val="18"/>
                <w:szCs w:val="18"/>
              </w:rPr>
            </w:pPr>
            <w:r>
              <w:rPr>
                <w:rFonts w:ascii="Arial" w:hAnsi="Arial" w:cs="Arial"/>
                <w:b/>
                <w:sz w:val="18"/>
                <w:szCs w:val="18"/>
              </w:rPr>
              <w:t>Transfer interval: target value (note 2)</w:t>
            </w:r>
          </w:p>
        </w:tc>
        <w:tc>
          <w:tcPr>
            <w:tcW w:w="887" w:type="dxa"/>
          </w:tcPr>
          <w:p w14:paraId="1103B730" w14:textId="77777777" w:rsidR="001E32A1" w:rsidRDefault="006F6392">
            <w:pPr>
              <w:rPr>
                <w:rFonts w:ascii="Arial" w:hAnsi="Arial" w:cs="Arial"/>
                <w:b/>
                <w:sz w:val="18"/>
                <w:szCs w:val="18"/>
              </w:rPr>
            </w:pPr>
            <w:r>
              <w:rPr>
                <w:rFonts w:ascii="Arial" w:hAnsi="Arial" w:cs="Arial"/>
                <w:b/>
                <w:sz w:val="18"/>
                <w:szCs w:val="18"/>
              </w:rPr>
              <w:t>Survival time (note 2)</w:t>
            </w:r>
          </w:p>
        </w:tc>
        <w:tc>
          <w:tcPr>
            <w:tcW w:w="764" w:type="dxa"/>
          </w:tcPr>
          <w:p w14:paraId="5697775D" w14:textId="77777777" w:rsidR="001E32A1" w:rsidRDefault="006F6392">
            <w:pPr>
              <w:rPr>
                <w:rFonts w:ascii="Arial" w:hAnsi="Arial" w:cs="Arial"/>
                <w:b/>
                <w:sz w:val="18"/>
                <w:szCs w:val="18"/>
              </w:rPr>
            </w:pPr>
            <w:r>
              <w:rPr>
                <w:rFonts w:ascii="Arial" w:hAnsi="Arial" w:cs="Arial"/>
                <w:b/>
                <w:sz w:val="18"/>
                <w:szCs w:val="18"/>
              </w:rPr>
              <w:t>UE speed</w:t>
            </w:r>
          </w:p>
        </w:tc>
        <w:tc>
          <w:tcPr>
            <w:tcW w:w="770" w:type="dxa"/>
          </w:tcPr>
          <w:p w14:paraId="0BCB1D34" w14:textId="77777777" w:rsidR="001E32A1" w:rsidRDefault="006F6392">
            <w:pPr>
              <w:rPr>
                <w:rFonts w:ascii="Arial" w:hAnsi="Arial" w:cs="Arial"/>
                <w:b/>
                <w:sz w:val="18"/>
                <w:szCs w:val="18"/>
              </w:rPr>
            </w:pPr>
            <w:r>
              <w:rPr>
                <w:rFonts w:ascii="Arial" w:hAnsi="Arial" w:cs="Arial"/>
                <w:b/>
                <w:sz w:val="18"/>
                <w:szCs w:val="18"/>
              </w:rPr>
              <w:t># of UEs</w:t>
            </w:r>
          </w:p>
        </w:tc>
        <w:tc>
          <w:tcPr>
            <w:tcW w:w="1086" w:type="dxa"/>
          </w:tcPr>
          <w:p w14:paraId="0A2C1562" w14:textId="77777777" w:rsidR="001E32A1" w:rsidRDefault="006F6392">
            <w:pPr>
              <w:rPr>
                <w:rFonts w:ascii="Arial" w:hAnsi="Arial" w:cs="Arial"/>
                <w:b/>
                <w:sz w:val="18"/>
                <w:szCs w:val="18"/>
              </w:rPr>
            </w:pPr>
            <w:r>
              <w:rPr>
                <w:rFonts w:ascii="Arial" w:hAnsi="Arial" w:cs="Arial"/>
                <w:b/>
                <w:sz w:val="18"/>
                <w:szCs w:val="18"/>
              </w:rPr>
              <w:t xml:space="preserve">Service area </w:t>
            </w:r>
          </w:p>
        </w:tc>
      </w:tr>
      <w:tr w:rsidR="001E32A1" w14:paraId="10332045" w14:textId="77777777">
        <w:trPr>
          <w:cantSplit/>
          <w:jc w:val="center"/>
        </w:trPr>
        <w:tc>
          <w:tcPr>
            <w:tcW w:w="876" w:type="dxa"/>
            <w:shd w:val="clear" w:color="auto" w:fill="auto"/>
          </w:tcPr>
          <w:p w14:paraId="3668153C" w14:textId="77777777" w:rsidR="001E32A1" w:rsidRDefault="006F6392">
            <w:pPr>
              <w:rPr>
                <w:rFonts w:ascii="Arial" w:hAnsi="Arial" w:cs="Arial"/>
                <w:sz w:val="18"/>
                <w:szCs w:val="18"/>
              </w:rPr>
            </w:pPr>
            <w:r>
              <w:rPr>
                <w:rFonts w:ascii="Arial" w:hAnsi="Arial" w:cs="Arial"/>
                <w:sz w:val="18"/>
                <w:szCs w:val="18"/>
              </w:rPr>
              <w:t>99.99%</w:t>
            </w:r>
          </w:p>
        </w:tc>
        <w:tc>
          <w:tcPr>
            <w:tcW w:w="1004" w:type="dxa"/>
            <w:shd w:val="clear" w:color="auto" w:fill="auto"/>
          </w:tcPr>
          <w:p w14:paraId="5203665A" w14:textId="77777777" w:rsidR="001E32A1" w:rsidRDefault="001E32A1">
            <w:pPr>
              <w:rPr>
                <w:rFonts w:ascii="Arial" w:hAnsi="Arial" w:cs="Arial"/>
                <w:sz w:val="18"/>
                <w:szCs w:val="18"/>
              </w:rPr>
            </w:pPr>
          </w:p>
        </w:tc>
        <w:tc>
          <w:tcPr>
            <w:tcW w:w="962" w:type="dxa"/>
            <w:shd w:val="clear" w:color="auto" w:fill="auto"/>
          </w:tcPr>
          <w:p w14:paraId="677A7671" w14:textId="2FDDDC2C" w:rsidR="001E32A1" w:rsidRDefault="006F6392">
            <w:pPr>
              <w:rPr>
                <w:rFonts w:ascii="Arial" w:hAnsi="Arial" w:cs="Arial"/>
                <w:sz w:val="18"/>
                <w:szCs w:val="18"/>
              </w:rPr>
            </w:pPr>
            <w:r>
              <w:rPr>
                <w:rFonts w:ascii="Arial" w:hAnsi="Arial" w:cs="Arial"/>
                <w:color w:val="000000"/>
                <w:sz w:val="18"/>
                <w:szCs w:val="18"/>
                <w:lang w:val="en-US"/>
              </w:rPr>
              <w:t xml:space="preserve">100 </w:t>
            </w:r>
            <w:proofErr w:type="spellStart"/>
            <w:r>
              <w:rPr>
                <w:rFonts w:ascii="Arial" w:hAnsi="Arial" w:cs="Arial"/>
                <w:color w:val="000000"/>
                <w:sz w:val="18"/>
                <w:szCs w:val="18"/>
                <w:lang w:val="en-US"/>
              </w:rPr>
              <w:t>ms</w:t>
            </w:r>
            <w:proofErr w:type="spellEnd"/>
            <w:r>
              <w:rPr>
                <w:rFonts w:ascii="Arial" w:hAnsi="Arial" w:cs="Arial"/>
                <w:color w:val="000000"/>
                <w:sz w:val="18"/>
                <w:szCs w:val="18"/>
                <w:lang w:val="en-US"/>
              </w:rPr>
              <w:t xml:space="preserve"> to few seconds</w:t>
            </w:r>
          </w:p>
        </w:tc>
        <w:tc>
          <w:tcPr>
            <w:tcW w:w="984" w:type="dxa"/>
            <w:shd w:val="clear" w:color="auto" w:fill="auto"/>
          </w:tcPr>
          <w:p w14:paraId="601EAE88" w14:textId="77777777" w:rsidR="001E32A1" w:rsidRDefault="006F6392">
            <w:pPr>
              <w:rPr>
                <w:rFonts w:ascii="Arial" w:hAnsi="Arial" w:cs="Arial"/>
                <w:sz w:val="18"/>
                <w:szCs w:val="18"/>
              </w:rPr>
            </w:pPr>
            <w:r>
              <w:rPr>
                <w:rFonts w:ascii="Arial" w:hAnsi="Arial" w:cs="Arial"/>
                <w:sz w:val="18"/>
                <w:szCs w:val="18"/>
              </w:rPr>
              <w:t>~ 5 kbit/s</w:t>
            </w:r>
          </w:p>
        </w:tc>
        <w:tc>
          <w:tcPr>
            <w:tcW w:w="1125" w:type="dxa"/>
            <w:shd w:val="clear" w:color="auto" w:fill="auto"/>
          </w:tcPr>
          <w:p w14:paraId="141A7D50" w14:textId="77777777" w:rsidR="001E32A1" w:rsidRDefault="006F6392">
            <w:pPr>
              <w:rPr>
                <w:rFonts w:ascii="Arial" w:hAnsi="Arial" w:cs="Arial"/>
                <w:sz w:val="18"/>
                <w:szCs w:val="18"/>
              </w:rPr>
            </w:pPr>
            <w:r>
              <w:rPr>
                <w:rFonts w:ascii="Arial" w:hAnsi="Arial" w:cs="Arial"/>
                <w:sz w:val="18"/>
                <w:szCs w:val="18"/>
              </w:rPr>
              <w:t>&lt; 1000</w:t>
            </w:r>
          </w:p>
        </w:tc>
        <w:tc>
          <w:tcPr>
            <w:tcW w:w="963" w:type="dxa"/>
          </w:tcPr>
          <w:p w14:paraId="57461ABC" w14:textId="77777777" w:rsidR="001E32A1" w:rsidRDefault="006F6392">
            <w:pPr>
              <w:rPr>
                <w:rFonts w:ascii="Arial" w:hAnsi="Arial" w:cs="Arial"/>
                <w:sz w:val="18"/>
                <w:szCs w:val="18"/>
              </w:rPr>
            </w:pPr>
            <w:r>
              <w:rPr>
                <w:rFonts w:ascii="Arial" w:hAnsi="Arial" w:cs="Arial"/>
                <w:sz w:val="18"/>
                <w:szCs w:val="18"/>
              </w:rPr>
              <w:t>1 s</w:t>
            </w:r>
          </w:p>
        </w:tc>
        <w:tc>
          <w:tcPr>
            <w:tcW w:w="887" w:type="dxa"/>
          </w:tcPr>
          <w:p w14:paraId="377C92BC" w14:textId="77777777" w:rsidR="001E32A1" w:rsidRDefault="001E32A1">
            <w:pPr>
              <w:rPr>
                <w:rFonts w:ascii="Arial" w:hAnsi="Arial" w:cs="Arial"/>
                <w:sz w:val="18"/>
                <w:szCs w:val="18"/>
              </w:rPr>
            </w:pPr>
          </w:p>
        </w:tc>
        <w:tc>
          <w:tcPr>
            <w:tcW w:w="764" w:type="dxa"/>
          </w:tcPr>
          <w:p w14:paraId="41161A7A" w14:textId="77777777" w:rsidR="001E32A1" w:rsidRDefault="006F6392">
            <w:pPr>
              <w:rPr>
                <w:rFonts w:ascii="Arial" w:hAnsi="Arial" w:cs="Arial"/>
                <w:sz w:val="18"/>
                <w:szCs w:val="18"/>
              </w:rPr>
            </w:pPr>
            <w:r>
              <w:rPr>
                <w:rFonts w:ascii="Arial" w:hAnsi="Arial" w:cs="Arial"/>
                <w:sz w:val="18"/>
                <w:szCs w:val="18"/>
              </w:rPr>
              <w:t>Stationary</w:t>
            </w:r>
          </w:p>
        </w:tc>
        <w:tc>
          <w:tcPr>
            <w:tcW w:w="770" w:type="dxa"/>
          </w:tcPr>
          <w:p w14:paraId="08028E8B" w14:textId="77777777" w:rsidR="001E32A1" w:rsidRDefault="006F6392">
            <w:pPr>
              <w:rPr>
                <w:rFonts w:ascii="Arial" w:hAnsi="Arial" w:cs="Arial"/>
                <w:sz w:val="18"/>
                <w:szCs w:val="18"/>
              </w:rPr>
            </w:pPr>
            <w:r>
              <w:rPr>
                <w:rFonts w:ascii="Arial" w:hAnsi="Arial" w:cs="Arial"/>
                <w:sz w:val="18"/>
                <w:szCs w:val="18"/>
              </w:rPr>
              <w:t>&lt; 30 per km</w:t>
            </w:r>
            <w:r>
              <w:rPr>
                <w:rFonts w:ascii="Arial" w:hAnsi="Arial" w:cs="Arial"/>
                <w:sz w:val="18"/>
                <w:szCs w:val="18"/>
                <w:vertAlign w:val="superscript"/>
              </w:rPr>
              <w:t>2</w:t>
            </w:r>
          </w:p>
        </w:tc>
        <w:tc>
          <w:tcPr>
            <w:tcW w:w="1086" w:type="dxa"/>
          </w:tcPr>
          <w:p w14:paraId="65232444" w14:textId="77777777" w:rsidR="001E32A1" w:rsidRDefault="006F6392">
            <w:pPr>
              <w:rPr>
                <w:rFonts w:ascii="Arial" w:hAnsi="Arial" w:cs="Arial"/>
                <w:sz w:val="18"/>
                <w:szCs w:val="18"/>
              </w:rPr>
            </w:pPr>
            <w:r>
              <w:rPr>
                <w:rFonts w:ascii="Arial" w:hAnsi="Arial" w:cs="Arial"/>
                <w:sz w:val="18"/>
                <w:szCs w:val="18"/>
              </w:rPr>
              <w:t>several km2 up to 100,000 km2</w:t>
            </w:r>
          </w:p>
        </w:tc>
      </w:tr>
      <w:tr w:rsidR="001E32A1" w14:paraId="1375A0FB" w14:textId="77777777">
        <w:trPr>
          <w:cantSplit/>
          <w:trHeight w:val="775"/>
          <w:jc w:val="center"/>
        </w:trPr>
        <w:tc>
          <w:tcPr>
            <w:tcW w:w="9421" w:type="dxa"/>
            <w:gridSpan w:val="10"/>
            <w:shd w:val="clear" w:color="auto" w:fill="auto"/>
          </w:tcPr>
          <w:p w14:paraId="1469A932" w14:textId="77777777" w:rsidR="001E32A1" w:rsidRDefault="006F6392">
            <w:pPr>
              <w:pStyle w:val="TAN"/>
            </w:pPr>
            <w:r>
              <w:t>NOTE 1:</w:t>
            </w:r>
            <w:r>
              <w:tab/>
              <w:t>Unless otherwise specified, all communication includes 1 wireless link (UE to network node) rather than two wireless links (UE to UE).</w:t>
            </w:r>
          </w:p>
          <w:p w14:paraId="348CAA7F" w14:textId="6D544266" w:rsidR="001E32A1" w:rsidRDefault="006F6392">
            <w:pPr>
              <w:pStyle w:val="TAN"/>
              <w:rPr>
                <w:szCs w:val="18"/>
              </w:rPr>
            </w:pPr>
            <w:r>
              <w:t>NOTE 2:</w:t>
            </w:r>
            <w:r>
              <w:tab/>
              <w:t>It applies to UL.</w:t>
            </w:r>
          </w:p>
        </w:tc>
      </w:tr>
    </w:tbl>
    <w:p w14:paraId="22AD84AB" w14:textId="77777777" w:rsidR="001E32A1" w:rsidRDefault="001E32A1">
      <w:pPr>
        <w:rPr>
          <w:sz w:val="18"/>
          <w:szCs w:val="18"/>
        </w:rPr>
      </w:pPr>
    </w:p>
    <w:p w14:paraId="75C75289" w14:textId="77777777" w:rsidR="001E32A1" w:rsidRDefault="006F6392">
      <w:pPr>
        <w:pStyle w:val="Heading3"/>
        <w:rPr>
          <w:lang w:val="en-US" w:eastAsia="zh-CN"/>
        </w:rPr>
      </w:pPr>
      <w:bookmarkStart w:id="528" w:name="_Toc74229567"/>
      <w:bookmarkStart w:id="529" w:name="_Toc74230173"/>
      <w:bookmarkStart w:id="530" w:name="_Toc91256890"/>
      <w:r>
        <w:t>5.</w:t>
      </w:r>
      <w:r>
        <w:rPr>
          <w:rFonts w:eastAsia="SimSun" w:hint="eastAsia"/>
          <w:lang w:val="en-US" w:eastAsia="zh-CN"/>
        </w:rPr>
        <w:t>20</w:t>
      </w:r>
      <w:r>
        <w:t>.6</w:t>
      </w:r>
      <w:r>
        <w:tab/>
        <w:t>Potential New Requirements needed to support the use case</w:t>
      </w:r>
      <w:bookmarkEnd w:id="528"/>
      <w:bookmarkEnd w:id="529"/>
      <w:bookmarkEnd w:id="530"/>
    </w:p>
    <w:p w14:paraId="7AB6375E" w14:textId="77777777" w:rsidR="001E32A1" w:rsidRDefault="006F6392">
      <w:pPr>
        <w:rPr>
          <w:lang w:val="en-US" w:eastAsia="zh-CN"/>
        </w:rPr>
      </w:pPr>
      <w:r>
        <w:rPr>
          <w:lang w:val="en-US" w:eastAsia="zh-CN"/>
        </w:rPr>
        <w:t>None</w:t>
      </w:r>
      <w:r>
        <w:rPr>
          <w:rFonts w:hint="eastAsia"/>
          <w:lang w:val="en-US" w:eastAsia="zh-CN"/>
        </w:rPr>
        <w:t>.</w:t>
      </w:r>
    </w:p>
    <w:p w14:paraId="3B771D0A" w14:textId="77777777" w:rsidR="001E32A1" w:rsidRDefault="006F6392">
      <w:pPr>
        <w:pStyle w:val="Heading2"/>
        <w:rPr>
          <w:lang w:val="en-US" w:eastAsia="zh-CN"/>
        </w:rPr>
      </w:pPr>
      <w:bookmarkStart w:id="531" w:name="_Toc74229568"/>
      <w:bookmarkStart w:id="532" w:name="_Toc74230174"/>
      <w:bookmarkStart w:id="533" w:name="_Toc91256891"/>
      <w:r>
        <w:t>5.</w:t>
      </w:r>
      <w:r>
        <w:rPr>
          <w:rFonts w:eastAsia="SimSun" w:hint="eastAsia"/>
          <w:lang w:val="en-US" w:eastAsia="zh-CN"/>
        </w:rPr>
        <w:t>21</w:t>
      </w:r>
      <w:r>
        <w:tab/>
      </w:r>
      <w:r>
        <w:rPr>
          <w:szCs w:val="28"/>
          <w:lang w:val="en-US" w:eastAsia="zh-CN"/>
        </w:rPr>
        <w:t>Use case of power distribution grid power control service</w:t>
      </w:r>
      <w:bookmarkEnd w:id="531"/>
      <w:bookmarkEnd w:id="532"/>
      <w:bookmarkEnd w:id="533"/>
    </w:p>
    <w:p w14:paraId="63A1E744" w14:textId="77777777" w:rsidR="001E32A1" w:rsidRDefault="006F6392">
      <w:pPr>
        <w:pStyle w:val="Heading3"/>
        <w:rPr>
          <w:lang w:val="en-US" w:eastAsia="zh-CN"/>
        </w:rPr>
      </w:pPr>
      <w:bookmarkStart w:id="534" w:name="_Toc74230175"/>
      <w:bookmarkStart w:id="535" w:name="_Toc74229569"/>
      <w:bookmarkStart w:id="536" w:name="_Toc91256892"/>
      <w:r>
        <w:t>5.</w:t>
      </w:r>
      <w:r>
        <w:rPr>
          <w:rFonts w:hint="eastAsia"/>
          <w:lang w:val="en-US" w:eastAsia="zh-CN"/>
        </w:rPr>
        <w:t>21</w:t>
      </w:r>
      <w:r>
        <w:t>.1</w:t>
      </w:r>
      <w:r>
        <w:tab/>
        <w:t>Description</w:t>
      </w:r>
      <w:bookmarkEnd w:id="534"/>
      <w:bookmarkEnd w:id="535"/>
      <w:bookmarkEnd w:id="536"/>
    </w:p>
    <w:p w14:paraId="5532055A" w14:textId="6D189A8F" w:rsidR="001E32A1" w:rsidRDefault="006F6392">
      <w:pPr>
        <w:rPr>
          <w:lang w:val="en-US" w:eastAsia="zh-CN"/>
        </w:rPr>
      </w:pPr>
      <w:r>
        <w:rPr>
          <w:lang w:val="en-US" w:eastAsia="zh-CN"/>
        </w:rPr>
        <w:t xml:space="preserve">The Power Control (PC) service [52] </w:t>
      </w:r>
      <w:proofErr w:type="spellStart"/>
      <w:r>
        <w:rPr>
          <w:lang w:val="en-US" w:eastAsia="zh-CN"/>
        </w:rPr>
        <w:t>optimises</w:t>
      </w:r>
      <w:proofErr w:type="spellEnd"/>
      <w:r>
        <w:rPr>
          <w:lang w:val="en-US" w:eastAsia="zh-CN"/>
        </w:rPr>
        <w:t xml:space="preserve"> the management of the distribution grid power flows (at both medium voltage and low voltage level) for preventing possible contingencies, such as violation of the voltage limits, and overloading of grid components. The service also fosters a more efficient and reliable system operation. This is obtained through the smart control of the active and reactive power injected (or consumed) by converter-based components connected to the grid, such as Distributed Generation (e.g. photovoltaic plants, wind turbines) and energy storage units. For the management of the Distributed Generation based on renewable energy sources, an additional objective is to maximize the use of green energy while respecting the operational constraints of the electric grid, thus minimizing as much as possible the power curtailment of renewable generation. The use of smart power control service in the power grid with high penetration of renewable energy sources is expected to significantly improve the efficient operation of the grid, the power quality, and the grid reliability. This service can be defined as an </w:t>
      </w:r>
      <w:r w:rsidR="004E40C9" w:rsidRPr="004E40C9">
        <w:rPr>
          <w:lang w:val="en-US" w:eastAsia="zh-CN"/>
        </w:rPr>
        <w:t>"</w:t>
      </w:r>
      <w:r>
        <w:rPr>
          <w:lang w:val="en-US" w:eastAsia="zh-CN"/>
        </w:rPr>
        <w:t>active service</w:t>
      </w:r>
      <w:r w:rsidR="004E40C9" w:rsidRPr="004E40C9">
        <w:rPr>
          <w:lang w:val="en-US" w:eastAsia="zh-CN"/>
        </w:rPr>
        <w:t>"</w:t>
      </w:r>
      <w:r>
        <w:rPr>
          <w:lang w:val="en-US" w:eastAsia="zh-CN"/>
        </w:rPr>
        <w:t>, since it actively acts on some of the power system components to modify their operation.</w:t>
      </w:r>
    </w:p>
    <w:p w14:paraId="7B042BE0" w14:textId="77777777" w:rsidR="001E32A1" w:rsidRDefault="006F6392">
      <w:pPr>
        <w:pStyle w:val="Heading3"/>
        <w:rPr>
          <w:lang w:val="en-US" w:eastAsia="zh-CN"/>
        </w:rPr>
      </w:pPr>
      <w:bookmarkStart w:id="537" w:name="_Toc74229570"/>
      <w:bookmarkStart w:id="538" w:name="_Toc74230176"/>
      <w:bookmarkStart w:id="539" w:name="_Toc91256893"/>
      <w:r>
        <w:t>5.</w:t>
      </w:r>
      <w:r>
        <w:rPr>
          <w:rFonts w:hint="eastAsia"/>
          <w:lang w:val="en-US" w:eastAsia="zh-CN"/>
        </w:rPr>
        <w:t>21</w:t>
      </w:r>
      <w:r>
        <w:t>.2</w:t>
      </w:r>
      <w:r>
        <w:tab/>
        <w:t>Pre-conditions</w:t>
      </w:r>
      <w:bookmarkEnd w:id="537"/>
      <w:bookmarkEnd w:id="538"/>
      <w:bookmarkEnd w:id="539"/>
    </w:p>
    <w:p w14:paraId="6A143CF0" w14:textId="2CCCBD1A" w:rsidR="001E32A1" w:rsidRDefault="006F6392">
      <w:pPr>
        <w:rPr>
          <w:lang w:val="en-US" w:eastAsia="zh-CN"/>
        </w:rPr>
      </w:pPr>
      <w:r>
        <w:rPr>
          <w:lang w:val="en-US" w:eastAsia="zh-CN"/>
        </w:rPr>
        <w:t xml:space="preserve">The State Estimation service (see </w:t>
      </w:r>
      <w:r w:rsidR="004E40C9">
        <w:rPr>
          <w:lang w:val="en-US" w:eastAsia="zh-CN"/>
        </w:rPr>
        <w:t xml:space="preserve">clause </w:t>
      </w:r>
      <w:r>
        <w:rPr>
          <w:rFonts w:hint="eastAsia"/>
          <w:lang w:val="en-US" w:eastAsia="zh-CN"/>
        </w:rPr>
        <w:t>5.20</w:t>
      </w:r>
      <w:r>
        <w:rPr>
          <w:lang w:val="en-US" w:eastAsia="zh-CN"/>
        </w:rPr>
        <w:t xml:space="preserve"> </w:t>
      </w:r>
      <w:r w:rsidR="004E40C9" w:rsidRPr="004E40C9">
        <w:rPr>
          <w:lang w:val="en-US" w:eastAsia="zh-CN"/>
        </w:rPr>
        <w:t>"</w:t>
      </w:r>
      <w:r>
        <w:rPr>
          <w:lang w:val="en-US" w:eastAsia="zh-CN"/>
        </w:rPr>
        <w:t>Use case of power distribution grid state estimation</w:t>
      </w:r>
      <w:r>
        <w:rPr>
          <w:rFonts w:hint="eastAsia"/>
          <w:lang w:val="en-US" w:eastAsia="zh-CN"/>
        </w:rPr>
        <w:t xml:space="preserve"> service</w:t>
      </w:r>
      <w:r w:rsidR="004E40C9" w:rsidRPr="004E40C9">
        <w:rPr>
          <w:lang w:val="en-US" w:eastAsia="zh-CN"/>
        </w:rPr>
        <w:t>"</w:t>
      </w:r>
      <w:r>
        <w:rPr>
          <w:lang w:val="en-US" w:eastAsia="zh-CN"/>
        </w:rPr>
        <w:t xml:space="preserve"> above) is deployed and active in the power distribution grid. Output of the State Estimation service can be used by the PC service.</w:t>
      </w:r>
    </w:p>
    <w:p w14:paraId="2572BA1A" w14:textId="77777777" w:rsidR="001E32A1" w:rsidRDefault="006F6392">
      <w:pPr>
        <w:pStyle w:val="Heading3"/>
      </w:pPr>
      <w:bookmarkStart w:id="540" w:name="_Toc74230177"/>
      <w:bookmarkStart w:id="541" w:name="_Toc74229571"/>
      <w:bookmarkStart w:id="542" w:name="_Toc91256894"/>
      <w:r>
        <w:lastRenderedPageBreak/>
        <w:t>5.</w:t>
      </w:r>
      <w:r>
        <w:rPr>
          <w:rFonts w:hint="eastAsia"/>
          <w:lang w:val="en-US" w:eastAsia="zh-CN"/>
        </w:rPr>
        <w:t>21</w:t>
      </w:r>
      <w:r>
        <w:t>.3</w:t>
      </w:r>
      <w:r>
        <w:tab/>
        <w:t>Service flows</w:t>
      </w:r>
      <w:bookmarkEnd w:id="540"/>
      <w:bookmarkEnd w:id="541"/>
      <w:bookmarkEnd w:id="542"/>
    </w:p>
    <w:p w14:paraId="3D5A3509" w14:textId="77777777" w:rsidR="00A30322" w:rsidRDefault="00A30322" w:rsidP="00A30322">
      <w:pPr>
        <w:pStyle w:val="Heading4"/>
      </w:pPr>
      <w:bookmarkStart w:id="543" w:name="_Toc91256895"/>
      <w:r>
        <w:rPr>
          <w:rFonts w:hint="eastAsia"/>
        </w:rPr>
        <w:t>5.</w:t>
      </w:r>
      <w:r>
        <w:rPr>
          <w:rFonts w:eastAsia="SimSun" w:hint="eastAsia"/>
          <w:lang w:val="en-US" w:eastAsia="zh-CN"/>
        </w:rPr>
        <w:t>21</w:t>
      </w:r>
      <w:r>
        <w:rPr>
          <w:rFonts w:hint="eastAsia"/>
        </w:rPr>
        <w:t>.3.1</w:t>
      </w:r>
      <w:r>
        <w:tab/>
        <w:t>Introduction</w:t>
      </w:r>
      <w:bookmarkEnd w:id="543"/>
    </w:p>
    <w:p w14:paraId="48B17FF2" w14:textId="77777777" w:rsidR="001E32A1" w:rsidRDefault="006F6392">
      <w:r>
        <w:rPr>
          <w:rFonts w:hint="eastAsia"/>
        </w:rPr>
        <w:t xml:space="preserve">The developed PC service is based on the operating conditions of the grid and processes this information to determine the optimal setting of active and reactive power generation for the distributed generation or, when available, of storage units. Different goals can be pursued to enhance the operation of the distribution grid, such as: the reduction of power losses during the operation with normal conditions; the minimization of voltage unbalance in case of high differences in the status of the three phases of the system; the minimization of possible active power generation curtailments during circumstances with over-voltage issues in the grid. The output of the PC service is a list of set points of active and reactive power (PQ set points) for the converter-based components connected to the grid. Consequently, the service needs bi-directional communication with the field to ensure proper delivery of the generated control commands. </w:t>
      </w:r>
    </w:p>
    <w:p w14:paraId="5C865369" w14:textId="77777777" w:rsidR="001E32A1" w:rsidRDefault="006F6392">
      <w:r>
        <w:rPr>
          <w:rFonts w:hint="eastAsia"/>
        </w:rPr>
        <w:t>The design of the PC service is coupled with the State Estimation service. According to this idea, the PC service takes as input the results of the State Estimation service, namely the voltage profile at the different buses and the information about the branch power flows and the power consumption (or injection) at the nodes. Together with this information, the service needs as input also the model of the electric grid, expressed in terms of network topology and line characteristics. More specifically, the list of inputs needed to enable the PC service includes the following data.</w:t>
      </w:r>
    </w:p>
    <w:p w14:paraId="283ABD96" w14:textId="77777777" w:rsidR="001E32A1" w:rsidRDefault="006F6392">
      <w:r>
        <w:rPr>
          <w:rFonts w:hint="eastAsia"/>
        </w:rPr>
        <w:t>Static grid data:</w:t>
      </w:r>
    </w:p>
    <w:p w14:paraId="7087E02E" w14:textId="77777777" w:rsidR="001E32A1" w:rsidRDefault="006F6392">
      <w:pPr>
        <w:numPr>
          <w:ilvl w:val="0"/>
          <w:numId w:val="12"/>
        </w:numPr>
        <w:overflowPunct/>
        <w:autoSpaceDE/>
        <w:autoSpaceDN/>
        <w:adjustRightInd/>
        <w:jc w:val="both"/>
        <w:textAlignment w:val="auto"/>
      </w:pPr>
      <w:r>
        <w:t>Electric grid topology (information about the nodes and the connection among the different nodes in the grid).</w:t>
      </w:r>
    </w:p>
    <w:p w14:paraId="27B049DC" w14:textId="77777777" w:rsidR="001E32A1" w:rsidRDefault="006F6392">
      <w:pPr>
        <w:numPr>
          <w:ilvl w:val="0"/>
          <w:numId w:val="12"/>
        </w:numPr>
        <w:overflowPunct/>
        <w:autoSpaceDE/>
        <w:autoSpaceDN/>
        <w:adjustRightInd/>
        <w:jc w:val="both"/>
        <w:textAlignment w:val="auto"/>
      </w:pPr>
      <w:r>
        <w:t>Electric component parameters (e.g. impedances of the lines, impedances of transformers, etc.).</w:t>
      </w:r>
    </w:p>
    <w:p w14:paraId="310E4E38" w14:textId="77777777" w:rsidR="001E32A1" w:rsidRDefault="006F6392">
      <w:pPr>
        <w:overflowPunct/>
        <w:autoSpaceDE/>
        <w:autoSpaceDN/>
        <w:adjustRightInd/>
        <w:jc w:val="both"/>
        <w:textAlignment w:val="auto"/>
      </w:pPr>
      <w:r>
        <w:rPr>
          <w:rFonts w:hint="eastAsia"/>
        </w:rPr>
        <w:t>Real-time data:</w:t>
      </w:r>
    </w:p>
    <w:p w14:paraId="0CDB9742" w14:textId="77777777" w:rsidR="001E32A1" w:rsidRDefault="006F6392">
      <w:pPr>
        <w:numPr>
          <w:ilvl w:val="0"/>
          <w:numId w:val="13"/>
        </w:numPr>
        <w:overflowPunct/>
        <w:autoSpaceDE/>
        <w:autoSpaceDN/>
        <w:adjustRightInd/>
        <w:jc w:val="both"/>
        <w:textAlignment w:val="auto"/>
      </w:pPr>
      <w:r>
        <w:t>Estimation of the bus voltages, power flows in the branches, power consumption or injection at the nodes (as provided by the State Estimation service).</w:t>
      </w:r>
    </w:p>
    <w:p w14:paraId="5F467B71" w14:textId="77777777" w:rsidR="001E32A1" w:rsidRDefault="006F6392">
      <w:pPr>
        <w:numPr>
          <w:ilvl w:val="0"/>
          <w:numId w:val="13"/>
        </w:numPr>
        <w:overflowPunct/>
        <w:autoSpaceDE/>
        <w:autoSpaceDN/>
        <w:adjustRightInd/>
        <w:jc w:val="both"/>
        <w:textAlignment w:val="auto"/>
      </w:pPr>
      <w:r>
        <w:t>Real-time notification of a change in a switch or breaker status.</w:t>
      </w:r>
    </w:p>
    <w:p w14:paraId="2DFA8E4B" w14:textId="77777777" w:rsidR="001E32A1" w:rsidRDefault="006F6392">
      <w:r>
        <w:rPr>
          <w:rFonts w:hint="eastAsia"/>
        </w:rPr>
        <w:t>The output of the PC service is the pair of active and reactive power set points for each converter-based component in the grid. The output of the power control service has to be sent to the converters in the field through communication technologies available in the field for control commands. Results can also be sent to the control room of the Distribution System Operator (DSO) for monitoring and can be stored in the database for possible a posteriori analysis.</w:t>
      </w:r>
    </w:p>
    <w:p w14:paraId="0031B0D6" w14:textId="430FF2DB" w:rsidR="001E32A1" w:rsidRDefault="006F6392">
      <w:r>
        <w:rPr>
          <w:rFonts w:hint="eastAsia"/>
        </w:rPr>
        <w:t>Since the PC service relies on the results of the State Estimation service, some of the power system requirements for this service are in common with the State Estimation service. First, measurement devices with real-time communication capabilities are needed to guarantee meaningful monitoring of the electric grid. The accuracy of the estimated results provided by the State Estimation service can also affect the performance of the PC service. Similar to the case of the State Estimation service, a critical challenge for the application of PC at distribution level is the large size of the distribution grids. This calls for the design of distributed approaches where PC services act on small areas, possibly sharing some data with an upper level controller to ensure the coordination of the power control strategy in the whole grid.</w:t>
      </w:r>
      <w:r w:rsidR="00D55939">
        <w:rPr>
          <w:rFonts w:hint="eastAsia"/>
        </w:rPr>
        <w:t xml:space="preserve"> </w:t>
      </w:r>
    </w:p>
    <w:p w14:paraId="0D59B033" w14:textId="3E554F71" w:rsidR="001E32A1" w:rsidRDefault="006F6392">
      <w:r>
        <w:rPr>
          <w:rFonts w:hint="eastAsia"/>
        </w:rPr>
        <w:t xml:space="preserve">Due to the active nature of this service, a bi-directional communication is needed with the field. Data are collected from the grid to enable the State Estimation service, while the output of the PC service is sent to the converter-based components for the control of their power generation (or consumption). This also implies the need to have converters able to communicate remotely, both for sending measurement data (if available) and for receiving the actuation commands. While converters available today do not always guarantee this behaviour, this requirement can be considered as realistic in future scenarios where the availability of communication capabilities is essential to enable the </w:t>
      </w:r>
      <w:r w:rsidR="003D131E">
        <w:t>S</w:t>
      </w:r>
      <w:r w:rsidR="003D131E">
        <w:rPr>
          <w:rFonts w:hint="eastAsia"/>
        </w:rPr>
        <w:t xml:space="preserve">mart </w:t>
      </w:r>
      <w:r w:rsidR="003D131E">
        <w:t>G</w:t>
      </w:r>
      <w:r w:rsidR="003D131E">
        <w:rPr>
          <w:rFonts w:hint="eastAsia"/>
        </w:rPr>
        <w:t>rid</w:t>
      </w:r>
      <w:r>
        <w:rPr>
          <w:rFonts w:hint="eastAsia"/>
        </w:rPr>
        <w:t xml:space="preserve">. </w:t>
      </w:r>
    </w:p>
    <w:p w14:paraId="44C95FAF" w14:textId="77777777" w:rsidR="001E32A1" w:rsidRDefault="006F6392">
      <w:r>
        <w:rPr>
          <w:rFonts w:hint="eastAsia"/>
        </w:rPr>
        <w:t>The PC service runs continuously and synchronously with the State Estimation service. In particular, a new iteration of the service is triggered by the collection of a new set of estimation results provide by the State Estimation service. Similar to the case of State Estimation service, there are not strict requirements on the reporting rate for the PC service. However, due to the highly intermittent behaviour of renewable energy sources and the possibility of sudden changes in the operating conditions of the distribution grid, it is recommended to run the PC service with at intervals shorter than one minute and possibly close to a few seconds.</w:t>
      </w:r>
    </w:p>
    <w:p w14:paraId="7C688588" w14:textId="69D57392" w:rsidR="001E32A1" w:rsidRDefault="006F6392">
      <w:pPr>
        <w:pStyle w:val="Heading4"/>
      </w:pPr>
      <w:bookmarkStart w:id="544" w:name="_Toc74229572"/>
      <w:bookmarkStart w:id="545" w:name="_Toc74230178"/>
      <w:bookmarkStart w:id="546" w:name="_Toc91256896"/>
      <w:r>
        <w:rPr>
          <w:rFonts w:hint="eastAsia"/>
        </w:rPr>
        <w:lastRenderedPageBreak/>
        <w:t>5.</w:t>
      </w:r>
      <w:r>
        <w:rPr>
          <w:rFonts w:eastAsia="SimSun" w:hint="eastAsia"/>
          <w:lang w:val="en-US" w:eastAsia="zh-CN"/>
        </w:rPr>
        <w:t>21</w:t>
      </w:r>
      <w:r>
        <w:rPr>
          <w:rFonts w:hint="eastAsia"/>
        </w:rPr>
        <w:t>.3.</w:t>
      </w:r>
      <w:r w:rsidR="00A30322">
        <w:t>2</w:t>
      </w:r>
      <w:r>
        <w:tab/>
      </w:r>
      <w:r>
        <w:rPr>
          <w:rFonts w:hint="eastAsia"/>
        </w:rPr>
        <w:t>Power system requirements of PC service</w:t>
      </w:r>
      <w:bookmarkEnd w:id="544"/>
      <w:bookmarkEnd w:id="545"/>
      <w:bookmarkEnd w:id="546"/>
    </w:p>
    <w:p w14:paraId="50D7B754" w14:textId="77777777" w:rsidR="001E32A1" w:rsidRDefault="006F6392">
      <w:r>
        <w:rPr>
          <w:rFonts w:hint="eastAsia"/>
        </w:rPr>
        <w:t>Needed components in the field: inverters (controllable from remote), sensors and meters.</w:t>
      </w:r>
    </w:p>
    <w:p w14:paraId="7EA0F458" w14:textId="77777777" w:rsidR="001E32A1" w:rsidRDefault="006F6392">
      <w:r>
        <w:rPr>
          <w:rFonts w:hint="eastAsia"/>
        </w:rPr>
        <w:t>Information about the electrical grid: topology of the network; grid parameters (line impedance, transformer data, etc.); nominal power of connected loads and generators; location of the meters.</w:t>
      </w:r>
    </w:p>
    <w:p w14:paraId="7FCAC435" w14:textId="77777777" w:rsidR="001E32A1" w:rsidRDefault="006F6392">
      <w:r>
        <w:rPr>
          <w:rFonts w:hint="eastAsia"/>
        </w:rPr>
        <w:t>Type of measurements: the State Estimation service results are used in input to the PC service, so the same requirements as to the State Estimation service apply for this point.</w:t>
      </w:r>
    </w:p>
    <w:p w14:paraId="20D6295B" w14:textId="77777777" w:rsidR="001E32A1" w:rsidRDefault="006F6392">
      <w:r>
        <w:rPr>
          <w:rFonts w:hint="eastAsia"/>
        </w:rPr>
        <w:t>Measurement number: the State Estimation service results are used in input to the PC service, so the same requirements as to the State Estimation service apply for this point.</w:t>
      </w:r>
    </w:p>
    <w:p w14:paraId="52FD4486" w14:textId="77777777" w:rsidR="001E32A1" w:rsidRDefault="006F6392">
      <w:r>
        <w:rPr>
          <w:rFonts w:hint="eastAsia"/>
        </w:rPr>
        <w:t xml:space="preserve">Data volume: limited. In typical operations, one set of setpoints (i.e., active and reactive power, P and Q) is transmitted per minute with volt-reactive volt ampere curve; as an alternative, dynamic voltage control is recommended in case of disturbances. In such situations, the solution will transmit approximately 1 set of setpoints per second. P and Q are floating point numbers. The communication should be scalable, i.e., supporting changing grid topology with an increasing number of actors in the electrical grid. </w:t>
      </w:r>
    </w:p>
    <w:p w14:paraId="593AB8EC" w14:textId="77777777" w:rsidR="001E32A1" w:rsidRDefault="006F6392">
      <w:r>
        <w:rPr>
          <w:rFonts w:hint="eastAsia"/>
        </w:rPr>
        <w:t>Measurement accuracy: the State Estimation service results are used in input to the PC service, so the same requirements as to the State Estimation service apply for this point.</w:t>
      </w:r>
    </w:p>
    <w:p w14:paraId="3CD51352" w14:textId="77777777" w:rsidR="001E32A1" w:rsidRDefault="006F6392">
      <w:r>
        <w:rPr>
          <w:rFonts w:hint="eastAsia"/>
        </w:rPr>
        <w:t>Measurement synchronization: the State Estimation service results are used in input to the PC service, so the same requirements as to the State Estimation service apply for this point.</w:t>
      </w:r>
    </w:p>
    <w:p w14:paraId="5553059B" w14:textId="77777777" w:rsidR="001E32A1" w:rsidRDefault="006F6392">
      <w:r>
        <w:rPr>
          <w:rFonts w:hint="eastAsia"/>
        </w:rPr>
        <w:t>Additional data needed from the field: notification of switching events leading to a change in the network topology.</w:t>
      </w:r>
    </w:p>
    <w:p w14:paraId="6D0AFCD3" w14:textId="77777777" w:rsidR="001E32A1" w:rsidRDefault="006F6392">
      <w:r>
        <w:rPr>
          <w:rFonts w:hint="eastAsia"/>
        </w:rPr>
        <w:t>Real-time communication capability: yes, required</w:t>
      </w:r>
    </w:p>
    <w:p w14:paraId="59920B9C" w14:textId="77777777" w:rsidR="001E32A1" w:rsidRDefault="006F6392">
      <w:r>
        <w:rPr>
          <w:rFonts w:hint="eastAsia"/>
        </w:rPr>
        <w:t>Bi-directional communication: yes required; needed to collect measurement and switch notifications in one direction (uplink) and to apply the control signals to the inverter in the other direction (downlink).</w:t>
      </w:r>
    </w:p>
    <w:p w14:paraId="52D43B4F" w14:textId="77777777" w:rsidR="001E32A1" w:rsidRDefault="006F6392">
      <w:r>
        <w:rPr>
          <w:rFonts w:hint="eastAsia"/>
        </w:rPr>
        <w:t>Communication reliability and security: very high. PC service uses only a limited amount of command messages per actor, typically one actor for each switch, transformer, or major power generation unit. Since there will be only a limited set of such actors, the reliability of the data communication becomes particularly important, because losing just a single actor would impact the impact of the PC service. Likewise, it is essential that the data are transmitted in a secure way ensuring full data integrity because of automatic modification of grid edge settings; and in this context, higher security than for monitoring services expected.</w:t>
      </w:r>
    </w:p>
    <w:p w14:paraId="32F42529" w14:textId="77777777" w:rsidR="001E32A1" w:rsidRDefault="006F6392">
      <w:pPr>
        <w:pStyle w:val="Heading3"/>
      </w:pPr>
      <w:bookmarkStart w:id="547" w:name="_Toc74230179"/>
      <w:bookmarkStart w:id="548" w:name="_Toc74229573"/>
      <w:bookmarkStart w:id="549" w:name="_Toc91256897"/>
      <w:r>
        <w:t>5.</w:t>
      </w:r>
      <w:r>
        <w:rPr>
          <w:rFonts w:eastAsia="SimSun" w:hint="eastAsia"/>
          <w:lang w:val="en-US" w:eastAsia="zh-CN"/>
        </w:rPr>
        <w:t>21</w:t>
      </w:r>
      <w:r>
        <w:t>.4</w:t>
      </w:r>
      <w:r>
        <w:tab/>
        <w:t>Post-conditions</w:t>
      </w:r>
      <w:bookmarkEnd w:id="547"/>
      <w:bookmarkEnd w:id="548"/>
      <w:bookmarkEnd w:id="549"/>
    </w:p>
    <w:p w14:paraId="5B42591B" w14:textId="77777777" w:rsidR="001E32A1" w:rsidRDefault="006F6392">
      <w:pPr>
        <w:rPr>
          <w:lang w:val="en-US" w:eastAsia="zh-CN"/>
        </w:rPr>
      </w:pPr>
      <w:r>
        <w:rPr>
          <w:lang w:val="en-US" w:eastAsia="zh-CN"/>
        </w:rPr>
        <w:t xml:space="preserve">The management of the distribution grid power flows is </w:t>
      </w:r>
      <w:proofErr w:type="spellStart"/>
      <w:r>
        <w:rPr>
          <w:lang w:val="en-US" w:eastAsia="zh-CN"/>
        </w:rPr>
        <w:t>optimised</w:t>
      </w:r>
      <w:proofErr w:type="spellEnd"/>
      <w:r>
        <w:rPr>
          <w:lang w:val="en-US" w:eastAsia="zh-CN"/>
        </w:rPr>
        <w:t xml:space="preserve"> in terms of preventing possible contingencies and overloading of grid components. The efficient operation of the power grid, the power quality and the grid reliability are significantly improved.</w:t>
      </w:r>
    </w:p>
    <w:p w14:paraId="1B613807" w14:textId="77777777" w:rsidR="001E32A1" w:rsidRDefault="006F6392">
      <w:pPr>
        <w:pStyle w:val="Heading3"/>
      </w:pPr>
      <w:bookmarkStart w:id="550" w:name="_Toc74229574"/>
      <w:bookmarkStart w:id="551" w:name="_Toc74230180"/>
      <w:bookmarkStart w:id="552" w:name="_Toc91256898"/>
      <w:r>
        <w:t>5.</w:t>
      </w:r>
      <w:r>
        <w:rPr>
          <w:rFonts w:hint="eastAsia"/>
          <w:lang w:val="en-US" w:eastAsia="zh-CN"/>
        </w:rPr>
        <w:t>21</w:t>
      </w:r>
      <w:r>
        <w:t>.5</w:t>
      </w:r>
      <w:r>
        <w:tab/>
        <w:t>Existing feature partly or fully covering use case functionality</w:t>
      </w:r>
      <w:bookmarkEnd w:id="550"/>
      <w:bookmarkEnd w:id="551"/>
      <w:bookmarkEnd w:id="552"/>
    </w:p>
    <w:p w14:paraId="7BAF2880" w14:textId="77777777" w:rsidR="001E32A1" w:rsidRDefault="006F6392">
      <w:pPr>
        <w:rPr>
          <w:rFonts w:eastAsia="SimSun"/>
          <w:lang w:val="en-US" w:eastAsia="zh-CN"/>
        </w:rPr>
      </w:pPr>
      <w:r>
        <w:rPr>
          <w:rFonts w:eastAsia="SimSun" w:hint="eastAsia"/>
          <w:lang w:val="en-US" w:eastAsia="zh-CN"/>
        </w:rPr>
        <w:t>None.</w:t>
      </w:r>
    </w:p>
    <w:p w14:paraId="09B1AD0A" w14:textId="77777777" w:rsidR="001E32A1" w:rsidRDefault="006F6392">
      <w:pPr>
        <w:pStyle w:val="Heading3"/>
      </w:pPr>
      <w:bookmarkStart w:id="553" w:name="_Toc74230181"/>
      <w:bookmarkStart w:id="554" w:name="_Toc74229575"/>
      <w:bookmarkStart w:id="555" w:name="_Toc91256899"/>
      <w:r>
        <w:lastRenderedPageBreak/>
        <w:t>5.</w:t>
      </w:r>
      <w:r>
        <w:rPr>
          <w:rFonts w:hint="eastAsia"/>
          <w:lang w:val="en-US" w:eastAsia="zh-CN"/>
        </w:rPr>
        <w:t>21</w:t>
      </w:r>
      <w:r>
        <w:t>.6</w:t>
      </w:r>
      <w:r>
        <w:tab/>
        <w:t>Potential New Requirements needed to support the use case</w:t>
      </w:r>
      <w:bookmarkEnd w:id="553"/>
      <w:bookmarkEnd w:id="554"/>
      <w:bookmarkEnd w:id="555"/>
    </w:p>
    <w:p w14:paraId="004819E6" w14:textId="77777777" w:rsidR="001E32A1" w:rsidRDefault="006F6392">
      <w:pPr>
        <w:pStyle w:val="TH"/>
      </w:pPr>
      <w:r>
        <w:t>Table</w:t>
      </w:r>
      <w:r>
        <w:rPr>
          <w:rFonts w:hint="eastAsia"/>
          <w:lang w:val="en-US" w:eastAsia="zh-CN"/>
        </w:rPr>
        <w:t xml:space="preserve"> 5.21.6-1</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1000"/>
        <w:gridCol w:w="1050"/>
        <w:gridCol w:w="1125"/>
        <w:gridCol w:w="1087"/>
        <w:gridCol w:w="938"/>
        <w:gridCol w:w="987"/>
        <w:gridCol w:w="813"/>
        <w:gridCol w:w="1200"/>
      </w:tblGrid>
      <w:tr w:rsidR="001E32A1" w14:paraId="4AF90BD8" w14:textId="77777777">
        <w:trPr>
          <w:cantSplit/>
          <w:tblHeader/>
          <w:jc w:val="center"/>
        </w:trPr>
        <w:tc>
          <w:tcPr>
            <w:tcW w:w="4277" w:type="dxa"/>
            <w:gridSpan w:val="4"/>
            <w:shd w:val="clear" w:color="auto" w:fill="auto"/>
          </w:tcPr>
          <w:p w14:paraId="6916480C" w14:textId="77777777" w:rsidR="001E32A1" w:rsidRDefault="006F6392">
            <w:pPr>
              <w:rPr>
                <w:rFonts w:ascii="Arial" w:hAnsi="Arial" w:cs="Arial"/>
                <w:b/>
                <w:sz w:val="18"/>
                <w:szCs w:val="18"/>
              </w:rPr>
            </w:pPr>
            <w:r>
              <w:rPr>
                <w:rFonts w:ascii="Arial" w:hAnsi="Arial" w:cs="Arial"/>
                <w:b/>
                <w:sz w:val="18"/>
                <w:szCs w:val="18"/>
              </w:rPr>
              <w:t>Characteristic parameter (KPI)</w:t>
            </w:r>
          </w:p>
        </w:tc>
        <w:tc>
          <w:tcPr>
            <w:tcW w:w="5025" w:type="dxa"/>
            <w:gridSpan w:val="5"/>
            <w:shd w:val="clear" w:color="auto" w:fill="auto"/>
          </w:tcPr>
          <w:p w14:paraId="16D6D6BF" w14:textId="77777777" w:rsidR="001E32A1" w:rsidRDefault="006F6392">
            <w:pPr>
              <w:rPr>
                <w:rFonts w:ascii="Arial" w:hAnsi="Arial" w:cs="Arial"/>
                <w:b/>
                <w:sz w:val="18"/>
                <w:szCs w:val="18"/>
              </w:rPr>
            </w:pPr>
            <w:r>
              <w:rPr>
                <w:rFonts w:ascii="Arial" w:hAnsi="Arial" w:cs="Arial"/>
                <w:b/>
                <w:sz w:val="18"/>
                <w:szCs w:val="18"/>
              </w:rPr>
              <w:t>Influence quantity</w:t>
            </w:r>
          </w:p>
        </w:tc>
      </w:tr>
      <w:tr w:rsidR="001E32A1" w14:paraId="3A5CB1E8" w14:textId="77777777">
        <w:trPr>
          <w:cantSplit/>
          <w:trHeight w:val="1012"/>
          <w:tblHeader/>
          <w:jc w:val="center"/>
        </w:trPr>
        <w:tc>
          <w:tcPr>
            <w:tcW w:w="1102" w:type="dxa"/>
            <w:shd w:val="clear" w:color="auto" w:fill="auto"/>
          </w:tcPr>
          <w:p w14:paraId="4F48289F" w14:textId="77777777" w:rsidR="001E32A1" w:rsidRDefault="006F6392">
            <w:pPr>
              <w:rPr>
                <w:rFonts w:ascii="Arial" w:hAnsi="Arial" w:cs="Arial"/>
                <w:b/>
                <w:sz w:val="18"/>
                <w:szCs w:val="18"/>
              </w:rPr>
            </w:pPr>
            <w:r>
              <w:rPr>
                <w:rFonts w:ascii="Arial" w:hAnsi="Arial" w:cs="Arial"/>
                <w:b/>
                <w:sz w:val="18"/>
                <w:szCs w:val="18"/>
              </w:rPr>
              <w:t>Communication service availability</w:t>
            </w:r>
          </w:p>
        </w:tc>
        <w:tc>
          <w:tcPr>
            <w:tcW w:w="1000" w:type="dxa"/>
            <w:shd w:val="clear" w:color="auto" w:fill="auto"/>
          </w:tcPr>
          <w:p w14:paraId="1E4B3CB9" w14:textId="77777777" w:rsidR="001E32A1" w:rsidRDefault="006F6392">
            <w:pPr>
              <w:rPr>
                <w:rFonts w:ascii="Arial" w:hAnsi="Arial" w:cs="Arial"/>
                <w:b/>
                <w:sz w:val="18"/>
                <w:szCs w:val="18"/>
              </w:rPr>
            </w:pPr>
            <w:r>
              <w:rPr>
                <w:rFonts w:ascii="Arial" w:hAnsi="Arial" w:cs="Arial"/>
                <w:b/>
                <w:sz w:val="18"/>
                <w:szCs w:val="18"/>
              </w:rPr>
              <w:t>Communication service reliability: mean time between failures</w:t>
            </w:r>
          </w:p>
        </w:tc>
        <w:tc>
          <w:tcPr>
            <w:tcW w:w="1050" w:type="dxa"/>
            <w:shd w:val="clear" w:color="auto" w:fill="auto"/>
          </w:tcPr>
          <w:p w14:paraId="47653A55" w14:textId="0EF8008D" w:rsidR="001E32A1" w:rsidRDefault="006F6392">
            <w:pPr>
              <w:rPr>
                <w:rFonts w:ascii="Arial" w:hAnsi="Arial" w:cs="Arial"/>
                <w:b/>
                <w:sz w:val="18"/>
                <w:szCs w:val="18"/>
              </w:rPr>
            </w:pPr>
            <w:r>
              <w:rPr>
                <w:rFonts w:ascii="Arial" w:hAnsi="Arial" w:cs="Arial"/>
                <w:b/>
                <w:sz w:val="18"/>
                <w:szCs w:val="18"/>
              </w:rPr>
              <w:t>Max Allowed End-to-end latency (note</w:t>
            </w:r>
            <w:r>
              <w:rPr>
                <w:rFonts w:ascii="Arial" w:eastAsia="SimSun" w:hAnsi="Arial" w:cs="Arial"/>
                <w:b/>
                <w:sz w:val="18"/>
                <w:szCs w:val="18"/>
                <w:lang w:val="en-US" w:eastAsia="zh-CN"/>
              </w:rPr>
              <w:t>s</w:t>
            </w:r>
            <w:r>
              <w:rPr>
                <w:rFonts w:ascii="Arial" w:hAnsi="Arial" w:cs="Arial"/>
                <w:b/>
                <w:sz w:val="18"/>
                <w:szCs w:val="18"/>
              </w:rPr>
              <w:t> 1</w:t>
            </w:r>
            <w:r>
              <w:rPr>
                <w:rFonts w:ascii="Arial" w:eastAsia="SimSun" w:hAnsi="Arial" w:cs="Arial"/>
                <w:b/>
                <w:sz w:val="18"/>
                <w:szCs w:val="18"/>
                <w:lang w:val="en-US" w:eastAsia="zh-CN"/>
              </w:rPr>
              <w:t>,</w:t>
            </w:r>
            <w:r>
              <w:rPr>
                <w:rFonts w:ascii="Arial" w:hAnsi="Arial" w:cs="Arial"/>
                <w:b/>
                <w:bCs/>
                <w:sz w:val="18"/>
                <w:szCs w:val="18"/>
              </w:rPr>
              <w:t xml:space="preserve"> 2)</w:t>
            </w:r>
          </w:p>
        </w:tc>
        <w:tc>
          <w:tcPr>
            <w:tcW w:w="1125" w:type="dxa"/>
            <w:shd w:val="clear" w:color="auto" w:fill="auto"/>
          </w:tcPr>
          <w:p w14:paraId="117BA067" w14:textId="77777777" w:rsidR="001E32A1" w:rsidRDefault="006F6392">
            <w:pPr>
              <w:rPr>
                <w:rFonts w:ascii="Arial" w:hAnsi="Arial" w:cs="Arial"/>
                <w:b/>
                <w:sz w:val="18"/>
                <w:szCs w:val="18"/>
              </w:rPr>
            </w:pPr>
            <w:r>
              <w:rPr>
                <w:rFonts w:ascii="Arial" w:hAnsi="Arial" w:cs="Arial"/>
                <w:b/>
                <w:sz w:val="18"/>
                <w:szCs w:val="18"/>
              </w:rPr>
              <w:t>Service bit rate: user-experienced data rate</w:t>
            </w:r>
          </w:p>
        </w:tc>
        <w:tc>
          <w:tcPr>
            <w:tcW w:w="1087" w:type="dxa"/>
            <w:shd w:val="clear" w:color="auto" w:fill="auto"/>
          </w:tcPr>
          <w:p w14:paraId="4EC55ADF" w14:textId="77777777" w:rsidR="001E32A1" w:rsidRDefault="006F6392">
            <w:pPr>
              <w:rPr>
                <w:rFonts w:ascii="Arial" w:hAnsi="Arial" w:cs="Arial"/>
                <w:b/>
                <w:sz w:val="18"/>
                <w:szCs w:val="18"/>
              </w:rPr>
            </w:pPr>
            <w:r>
              <w:rPr>
                <w:rFonts w:ascii="Arial" w:hAnsi="Arial" w:cs="Arial"/>
                <w:b/>
                <w:sz w:val="18"/>
                <w:szCs w:val="18"/>
              </w:rPr>
              <w:t>Message size [byte] (note 2)</w:t>
            </w:r>
          </w:p>
        </w:tc>
        <w:tc>
          <w:tcPr>
            <w:tcW w:w="938" w:type="dxa"/>
            <w:shd w:val="clear" w:color="auto" w:fill="auto"/>
          </w:tcPr>
          <w:p w14:paraId="043BF37C" w14:textId="77777777" w:rsidR="001E32A1" w:rsidRDefault="006F6392">
            <w:pPr>
              <w:rPr>
                <w:rFonts w:ascii="Arial" w:hAnsi="Arial" w:cs="Arial"/>
                <w:b/>
                <w:sz w:val="18"/>
                <w:szCs w:val="18"/>
              </w:rPr>
            </w:pPr>
            <w:r>
              <w:rPr>
                <w:rFonts w:ascii="Arial" w:hAnsi="Arial" w:cs="Arial"/>
                <w:b/>
                <w:sz w:val="18"/>
                <w:szCs w:val="18"/>
              </w:rPr>
              <w:t>Survival time</w:t>
            </w:r>
          </w:p>
        </w:tc>
        <w:tc>
          <w:tcPr>
            <w:tcW w:w="987" w:type="dxa"/>
            <w:shd w:val="clear" w:color="auto" w:fill="auto"/>
          </w:tcPr>
          <w:p w14:paraId="0AF880B1" w14:textId="77777777" w:rsidR="001E32A1" w:rsidRDefault="006F6392">
            <w:pPr>
              <w:rPr>
                <w:rFonts w:ascii="Arial" w:hAnsi="Arial" w:cs="Arial"/>
                <w:b/>
                <w:sz w:val="18"/>
                <w:szCs w:val="18"/>
              </w:rPr>
            </w:pPr>
            <w:r>
              <w:rPr>
                <w:rFonts w:ascii="Arial" w:hAnsi="Arial" w:cs="Arial"/>
                <w:b/>
                <w:sz w:val="18"/>
                <w:szCs w:val="18"/>
              </w:rPr>
              <w:t>UE speed</w:t>
            </w:r>
          </w:p>
        </w:tc>
        <w:tc>
          <w:tcPr>
            <w:tcW w:w="813" w:type="dxa"/>
            <w:shd w:val="clear" w:color="auto" w:fill="auto"/>
          </w:tcPr>
          <w:p w14:paraId="7A6DB2F4" w14:textId="77777777" w:rsidR="001E32A1" w:rsidRDefault="006F6392">
            <w:pPr>
              <w:rPr>
                <w:rFonts w:ascii="Arial" w:hAnsi="Arial" w:cs="Arial"/>
                <w:b/>
                <w:sz w:val="18"/>
                <w:szCs w:val="18"/>
              </w:rPr>
            </w:pPr>
            <w:r>
              <w:rPr>
                <w:rFonts w:ascii="Arial" w:hAnsi="Arial" w:cs="Arial"/>
                <w:b/>
                <w:sz w:val="18"/>
                <w:szCs w:val="18"/>
              </w:rPr>
              <w:t># of UEs</w:t>
            </w:r>
          </w:p>
          <w:p w14:paraId="5D7744BB" w14:textId="77777777" w:rsidR="001E32A1" w:rsidRDefault="001E32A1">
            <w:pPr>
              <w:rPr>
                <w:rFonts w:ascii="Arial" w:hAnsi="Arial" w:cs="Arial"/>
                <w:b/>
                <w:sz w:val="18"/>
                <w:szCs w:val="18"/>
              </w:rPr>
            </w:pPr>
          </w:p>
        </w:tc>
        <w:tc>
          <w:tcPr>
            <w:tcW w:w="1200" w:type="dxa"/>
            <w:shd w:val="clear" w:color="auto" w:fill="auto"/>
          </w:tcPr>
          <w:p w14:paraId="4394B125" w14:textId="77777777" w:rsidR="001E32A1" w:rsidRDefault="006F6392">
            <w:pPr>
              <w:rPr>
                <w:rFonts w:ascii="Arial" w:hAnsi="Arial" w:cs="Arial"/>
                <w:b/>
                <w:sz w:val="18"/>
                <w:szCs w:val="18"/>
              </w:rPr>
            </w:pPr>
            <w:r>
              <w:rPr>
                <w:rFonts w:ascii="Arial" w:hAnsi="Arial" w:cs="Arial"/>
                <w:b/>
                <w:sz w:val="18"/>
                <w:szCs w:val="18"/>
              </w:rPr>
              <w:t>Service area</w:t>
            </w:r>
          </w:p>
        </w:tc>
      </w:tr>
      <w:tr w:rsidR="001E32A1" w14:paraId="1715E1A5" w14:textId="77777777">
        <w:trPr>
          <w:cantSplit/>
          <w:tblHeader/>
          <w:jc w:val="center"/>
        </w:trPr>
        <w:tc>
          <w:tcPr>
            <w:tcW w:w="1102" w:type="dxa"/>
            <w:shd w:val="clear" w:color="auto" w:fill="auto"/>
          </w:tcPr>
          <w:p w14:paraId="1121E67A" w14:textId="77777777" w:rsidR="001E32A1" w:rsidRDefault="006F6392">
            <w:pPr>
              <w:rPr>
                <w:rFonts w:ascii="Arial" w:hAnsi="Arial" w:cs="Arial"/>
                <w:sz w:val="18"/>
                <w:szCs w:val="18"/>
              </w:rPr>
            </w:pPr>
            <w:r>
              <w:rPr>
                <w:rFonts w:ascii="Arial" w:hAnsi="Arial" w:cs="Arial"/>
                <w:sz w:val="18"/>
                <w:szCs w:val="18"/>
              </w:rPr>
              <w:t>99.99 %</w:t>
            </w:r>
          </w:p>
        </w:tc>
        <w:tc>
          <w:tcPr>
            <w:tcW w:w="1000" w:type="dxa"/>
            <w:shd w:val="clear" w:color="auto" w:fill="auto"/>
          </w:tcPr>
          <w:p w14:paraId="5C939DF3" w14:textId="77777777" w:rsidR="001E32A1" w:rsidRDefault="001E32A1">
            <w:pPr>
              <w:rPr>
                <w:rFonts w:ascii="Arial" w:hAnsi="Arial" w:cs="Arial"/>
                <w:sz w:val="18"/>
                <w:szCs w:val="18"/>
              </w:rPr>
            </w:pPr>
          </w:p>
        </w:tc>
        <w:tc>
          <w:tcPr>
            <w:tcW w:w="1050" w:type="dxa"/>
            <w:shd w:val="clear" w:color="auto" w:fill="auto"/>
          </w:tcPr>
          <w:p w14:paraId="261F65FF" w14:textId="77777777" w:rsidR="001E32A1" w:rsidRDefault="006F6392">
            <w:pPr>
              <w:rPr>
                <w:rFonts w:ascii="Arial" w:hAnsi="Arial" w:cs="Arial"/>
                <w:sz w:val="18"/>
                <w:szCs w:val="18"/>
              </w:rPr>
            </w:pPr>
            <w:r>
              <w:rPr>
                <w:rFonts w:ascii="Arial" w:hAnsi="Arial" w:cs="Arial"/>
                <w:sz w:val="18"/>
                <w:szCs w:val="18"/>
              </w:rPr>
              <w:t xml:space="preserve">&lt; 30 </w:t>
            </w:r>
            <w:proofErr w:type="spellStart"/>
            <w:r>
              <w:rPr>
                <w:rFonts w:ascii="Arial" w:hAnsi="Arial" w:cs="Arial"/>
                <w:sz w:val="18"/>
                <w:szCs w:val="18"/>
              </w:rPr>
              <w:t>ms</w:t>
            </w:r>
            <w:proofErr w:type="spellEnd"/>
          </w:p>
        </w:tc>
        <w:tc>
          <w:tcPr>
            <w:tcW w:w="1125" w:type="dxa"/>
            <w:shd w:val="clear" w:color="auto" w:fill="auto"/>
          </w:tcPr>
          <w:p w14:paraId="1D989EA3" w14:textId="77777777" w:rsidR="001E32A1" w:rsidRDefault="006F6392">
            <w:pPr>
              <w:rPr>
                <w:rFonts w:ascii="Arial" w:hAnsi="Arial" w:cs="Arial"/>
                <w:sz w:val="18"/>
                <w:szCs w:val="18"/>
              </w:rPr>
            </w:pPr>
            <w:r>
              <w:rPr>
                <w:rFonts w:ascii="Arial" w:hAnsi="Arial" w:cs="Arial"/>
                <w:sz w:val="18"/>
                <w:szCs w:val="18"/>
              </w:rPr>
              <w:t>UL: &lt; 100 Kbit/s</w:t>
            </w:r>
          </w:p>
        </w:tc>
        <w:tc>
          <w:tcPr>
            <w:tcW w:w="1087" w:type="dxa"/>
            <w:shd w:val="clear" w:color="auto" w:fill="auto"/>
          </w:tcPr>
          <w:p w14:paraId="030A9322" w14:textId="77777777" w:rsidR="001E32A1" w:rsidRDefault="006F6392">
            <w:pPr>
              <w:rPr>
                <w:rFonts w:ascii="Arial" w:hAnsi="Arial" w:cs="Arial"/>
                <w:sz w:val="18"/>
                <w:szCs w:val="18"/>
              </w:rPr>
            </w:pPr>
            <w:r>
              <w:rPr>
                <w:rFonts w:ascii="Arial" w:hAnsi="Arial" w:cs="Arial"/>
                <w:sz w:val="18"/>
                <w:szCs w:val="18"/>
              </w:rPr>
              <w:t>&lt; 1000</w:t>
            </w:r>
          </w:p>
        </w:tc>
        <w:tc>
          <w:tcPr>
            <w:tcW w:w="938" w:type="dxa"/>
            <w:shd w:val="clear" w:color="auto" w:fill="auto"/>
          </w:tcPr>
          <w:p w14:paraId="47BB3081" w14:textId="77777777" w:rsidR="001E32A1" w:rsidRDefault="001E32A1">
            <w:pPr>
              <w:rPr>
                <w:rFonts w:ascii="Arial" w:hAnsi="Arial" w:cs="Arial"/>
                <w:sz w:val="18"/>
                <w:szCs w:val="18"/>
              </w:rPr>
            </w:pPr>
          </w:p>
        </w:tc>
        <w:tc>
          <w:tcPr>
            <w:tcW w:w="987" w:type="dxa"/>
            <w:shd w:val="clear" w:color="auto" w:fill="auto"/>
          </w:tcPr>
          <w:p w14:paraId="7340A4B2" w14:textId="77777777" w:rsidR="001E32A1" w:rsidRDefault="006F6392">
            <w:pPr>
              <w:rPr>
                <w:rFonts w:ascii="Arial" w:hAnsi="Arial" w:cs="Arial"/>
                <w:sz w:val="18"/>
                <w:szCs w:val="18"/>
              </w:rPr>
            </w:pPr>
            <w:r>
              <w:rPr>
                <w:rFonts w:ascii="Arial" w:hAnsi="Arial" w:cs="Arial"/>
                <w:sz w:val="18"/>
                <w:szCs w:val="18"/>
              </w:rPr>
              <w:t>Stationary</w:t>
            </w:r>
          </w:p>
        </w:tc>
        <w:tc>
          <w:tcPr>
            <w:tcW w:w="813" w:type="dxa"/>
            <w:shd w:val="clear" w:color="auto" w:fill="auto"/>
          </w:tcPr>
          <w:p w14:paraId="11FB3DB9" w14:textId="77777777" w:rsidR="001E32A1" w:rsidRDefault="006F6392">
            <w:pPr>
              <w:rPr>
                <w:rFonts w:ascii="Arial" w:hAnsi="Arial" w:cs="Arial"/>
                <w:sz w:val="18"/>
                <w:szCs w:val="18"/>
              </w:rPr>
            </w:pPr>
            <w:r>
              <w:rPr>
                <w:rFonts w:ascii="Arial" w:hAnsi="Arial" w:cs="Arial"/>
                <w:sz w:val="18"/>
                <w:szCs w:val="18"/>
              </w:rPr>
              <w:t>&lt; 300 per km</w:t>
            </w:r>
            <w:r>
              <w:rPr>
                <w:rFonts w:ascii="Arial" w:hAnsi="Arial" w:cs="Arial"/>
                <w:sz w:val="18"/>
                <w:szCs w:val="18"/>
                <w:vertAlign w:val="superscript"/>
              </w:rPr>
              <w:t>2</w:t>
            </w:r>
          </w:p>
        </w:tc>
        <w:tc>
          <w:tcPr>
            <w:tcW w:w="1200" w:type="dxa"/>
            <w:shd w:val="clear" w:color="auto" w:fill="auto"/>
          </w:tcPr>
          <w:p w14:paraId="6E7B9BD3" w14:textId="77777777" w:rsidR="001E32A1" w:rsidRDefault="006F6392">
            <w:pPr>
              <w:rPr>
                <w:rFonts w:ascii="Arial" w:hAnsi="Arial" w:cs="Arial"/>
                <w:sz w:val="18"/>
                <w:szCs w:val="18"/>
              </w:rPr>
            </w:pPr>
            <w:r>
              <w:rPr>
                <w:rFonts w:ascii="Arial" w:hAnsi="Arial" w:cs="Arial"/>
                <w:sz w:val="18"/>
                <w:szCs w:val="18"/>
              </w:rPr>
              <w:t>several km2 up to 100,000 km2</w:t>
            </w:r>
          </w:p>
        </w:tc>
      </w:tr>
      <w:tr w:rsidR="001E32A1" w14:paraId="2157E7D4" w14:textId="77777777">
        <w:trPr>
          <w:cantSplit/>
          <w:tblHeader/>
          <w:jc w:val="center"/>
        </w:trPr>
        <w:tc>
          <w:tcPr>
            <w:tcW w:w="9302" w:type="dxa"/>
            <w:gridSpan w:val="9"/>
            <w:shd w:val="clear" w:color="auto" w:fill="auto"/>
          </w:tcPr>
          <w:p w14:paraId="3D7E3150" w14:textId="77777777" w:rsidR="001E32A1" w:rsidRDefault="006F6392">
            <w:pPr>
              <w:pStyle w:val="TAN"/>
            </w:pPr>
            <w:r>
              <w:t>NOTE 1:</w:t>
            </w:r>
            <w:r>
              <w:tab/>
              <w:t xml:space="preserve">Unless otherwise specified, all communication includes 1 wireless link (UE to network </w:t>
            </w:r>
            <w:r>
              <w:rPr>
                <w:szCs w:val="18"/>
              </w:rPr>
              <w:t>node or network node to UE</w:t>
            </w:r>
            <w:r>
              <w:t>) rather than two wireless links (UE to UE).</w:t>
            </w:r>
          </w:p>
          <w:p w14:paraId="2D3690A5" w14:textId="77777777" w:rsidR="001E32A1" w:rsidRDefault="006F6392">
            <w:pPr>
              <w:rPr>
                <w:rFonts w:cs="Arial"/>
                <w:szCs w:val="18"/>
              </w:rPr>
            </w:pPr>
            <w:r>
              <w:t>NOTE 2:</w:t>
            </w:r>
            <w:r>
              <w:tab/>
              <w:t xml:space="preserve">It applies to </w:t>
            </w:r>
            <w:r>
              <w:rPr>
                <w:sz w:val="18"/>
                <w:szCs w:val="18"/>
              </w:rPr>
              <w:t>both UL and DL unless stated otherwise</w:t>
            </w:r>
            <w:r>
              <w:t>.</w:t>
            </w:r>
          </w:p>
        </w:tc>
      </w:tr>
    </w:tbl>
    <w:p w14:paraId="04136301" w14:textId="77777777" w:rsidR="001E32A1" w:rsidRDefault="006F6392">
      <w:pPr>
        <w:pStyle w:val="Heading2"/>
        <w:rPr>
          <w:szCs w:val="28"/>
        </w:rPr>
      </w:pPr>
      <w:bookmarkStart w:id="556" w:name="_Toc74230182"/>
      <w:bookmarkStart w:id="557" w:name="_Toc74229576"/>
      <w:bookmarkStart w:id="558" w:name="_Toc91256900"/>
      <w:r>
        <w:rPr>
          <w:szCs w:val="28"/>
        </w:rPr>
        <w:t>5.</w:t>
      </w:r>
      <w:r>
        <w:rPr>
          <w:rFonts w:hint="eastAsia"/>
          <w:szCs w:val="28"/>
          <w:lang w:val="en-US" w:eastAsia="zh-CN"/>
        </w:rPr>
        <w:t>22</w:t>
      </w:r>
      <w:r>
        <w:rPr>
          <w:szCs w:val="28"/>
        </w:rPr>
        <w:tab/>
      </w:r>
      <w:r>
        <w:rPr>
          <w:szCs w:val="28"/>
          <w:lang w:val="en-US" w:eastAsia="zh-CN"/>
        </w:rPr>
        <w:t>Use Case of ensuring uninterrupted MTC service availability during emergencies</w:t>
      </w:r>
      <w:bookmarkEnd w:id="556"/>
      <w:bookmarkEnd w:id="557"/>
      <w:bookmarkEnd w:id="558"/>
      <w:r>
        <w:rPr>
          <w:szCs w:val="28"/>
          <w:lang w:val="en-US" w:eastAsia="zh-CN"/>
        </w:rPr>
        <w:t xml:space="preserve"> </w:t>
      </w:r>
    </w:p>
    <w:p w14:paraId="76C9D974" w14:textId="77777777" w:rsidR="001E32A1" w:rsidRDefault="006F6392">
      <w:pPr>
        <w:pStyle w:val="Heading3"/>
        <w:rPr>
          <w:lang w:val="en-US" w:eastAsia="zh-CN"/>
        </w:rPr>
      </w:pPr>
      <w:bookmarkStart w:id="559" w:name="_Toc74230183"/>
      <w:bookmarkStart w:id="560" w:name="_Toc74229577"/>
      <w:bookmarkStart w:id="561" w:name="_Toc91256901"/>
      <w:r>
        <w:t>5.</w:t>
      </w:r>
      <w:r>
        <w:rPr>
          <w:rFonts w:hint="eastAsia"/>
          <w:lang w:val="en-US" w:eastAsia="zh-CN"/>
        </w:rPr>
        <w:t>22</w:t>
      </w:r>
      <w:r>
        <w:t>.1</w:t>
      </w:r>
      <w:r>
        <w:tab/>
        <w:t>Description</w:t>
      </w:r>
      <w:bookmarkEnd w:id="559"/>
      <w:bookmarkEnd w:id="560"/>
      <w:bookmarkEnd w:id="561"/>
    </w:p>
    <w:p w14:paraId="38A82AE8" w14:textId="77777777" w:rsidR="001E32A1" w:rsidRDefault="006F6392">
      <w:r>
        <w:t>During emergencies, public mobile land networks (PLMNs) may restrict network access, which may lead to a lack of service reliability for machine-type communication (MTC) in critical applications, such as power systems and in particular in microgrids. Microgrids are separate parts of a power grid, which can be controlled and operated individually in a so-called island mode or together as a whole. Existing features of a mobile network can be used to differentiate MTC of devices in a microgrid from other MTC or human-to-human (H2H) communication and ensure that these microgrid devices have service during emergencies, which enables use of mobile communication to co-ordinate the use of Distributed Energy Resources (DER) in microgrids, so that they can autarkically perform blackout recovery of an islanded microgrid. The idea is to ensure reliable communications for selected MTC devices during emergency conditions, without giving these devices additional priority over other network users during normal conditions or adversely affecting the service to prioritised users during emergencies. It was shown that this method allows the blackout recovery 100 times faster than with a conventional black start [</w:t>
      </w:r>
      <w:r>
        <w:rPr>
          <w:rFonts w:eastAsia="SimSun"/>
          <w:lang w:val="en-US" w:eastAsia="zh-CN"/>
        </w:rPr>
        <w:t>58</w:t>
      </w:r>
      <w:r>
        <w:t xml:space="preserve">]. </w:t>
      </w:r>
    </w:p>
    <w:p w14:paraId="03C62EFE" w14:textId="12698A3D" w:rsidR="001E32A1" w:rsidRDefault="006F6392">
      <w:r>
        <w:t xml:space="preserve">Figure </w:t>
      </w:r>
      <w:r>
        <w:rPr>
          <w:rFonts w:eastAsia="SimSun" w:hint="eastAsia"/>
          <w:lang w:val="en-US" w:eastAsia="zh-CN"/>
        </w:rPr>
        <w:t>5.22.1-1</w:t>
      </w:r>
      <w:r>
        <w:t xml:space="preserve"> shows an example of power grid restoration after a large-scale blackout using conventional and autarkic microgrid blackout recovery methods.</w:t>
      </w:r>
    </w:p>
    <w:p w14:paraId="6505788C" w14:textId="77777777" w:rsidR="001E32A1" w:rsidRDefault="006F6392">
      <w:pPr>
        <w:pStyle w:val="TH"/>
      </w:pPr>
      <w:r>
        <w:rPr>
          <w:noProof/>
          <w:lang w:val="en-US" w:eastAsia="zh-CN"/>
        </w:rPr>
        <w:lastRenderedPageBreak/>
        <w:drawing>
          <wp:inline distT="0" distB="0" distL="0" distR="0" wp14:anchorId="356DC29E" wp14:editId="4ECFFA7E">
            <wp:extent cx="5480685" cy="2288540"/>
            <wp:effectExtent l="0" t="0" r="5715" b="1651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0960" cy="2289129"/>
                    </a:xfrm>
                    <a:prstGeom prst="rect">
                      <a:avLst/>
                    </a:prstGeom>
                  </pic:spPr>
                </pic:pic>
              </a:graphicData>
            </a:graphic>
          </wp:inline>
        </w:drawing>
      </w:r>
    </w:p>
    <w:p w14:paraId="1DEE8E7E" w14:textId="0F15E179" w:rsidR="001E32A1" w:rsidRDefault="006F6392">
      <w:pPr>
        <w:pStyle w:val="TF"/>
      </w:pPr>
      <w:r>
        <w:t xml:space="preserve">Figure </w:t>
      </w:r>
      <w:r>
        <w:rPr>
          <w:rFonts w:hint="eastAsia"/>
        </w:rPr>
        <w:t>5.22.1-1</w:t>
      </w:r>
      <w:r>
        <w:t>: (a) Conventional grid restoration (hierarchical top-down blackout recovery) and (b) autarkic microgrid restoration (each islanded microgrid autonomously recovers from blackout) Figure taken from [58]</w:t>
      </w:r>
    </w:p>
    <w:p w14:paraId="63DD465F" w14:textId="77777777" w:rsidR="001E32A1" w:rsidRDefault="006F6392">
      <w:r>
        <w:t xml:space="preserve">Grid restoration after a large-scale blackout is conventionally done by first starting power stations with black start capability, then expanding the re-energised grid to include more large synchronous power stations and expanding the re-energised grid. In this way, medium voltage and low voltage levels are re-energised hierarchically and top-down, i.e., from the transmission level. </w:t>
      </w:r>
    </w:p>
    <w:p w14:paraId="3AE1991B" w14:textId="5577A8AF" w:rsidR="001E32A1" w:rsidRDefault="006F6392">
      <w:r>
        <w:t>The autarkic microgrid blackout recovery method presented in [</w:t>
      </w:r>
      <w:r>
        <w:rPr>
          <w:rFonts w:eastAsia="SimSun"/>
          <w:lang w:val="en-US" w:eastAsia="zh-CN"/>
        </w:rPr>
        <w:t>53</w:t>
      </w:r>
      <w:r>
        <w:t xml:space="preserve">] assumes that the MV/LV grid is divided into a set of microgrids (Figure </w:t>
      </w:r>
      <w:r>
        <w:rPr>
          <w:rFonts w:hint="eastAsia"/>
        </w:rPr>
        <w:t>5.22.1-1</w:t>
      </w:r>
      <w:r>
        <w:t xml:space="preserve"> (b)), which can be operated in island mode and are assumed to be autarkic, meaning that they have sufficient local energy generation and storage to be self-sufficient, and autonomous, meaning that they can manage themselves, although in normal operation they may be managed by distribution grid (DG) management systems external to the microgrid. </w:t>
      </w:r>
    </w:p>
    <w:p w14:paraId="7BBB7E8A" w14:textId="77777777" w:rsidR="001E32A1" w:rsidRDefault="006F6392">
      <w:r>
        <w:t xml:space="preserve">In the context of a microgrid, having reliable communications during a blackout means that the microgrid can continue to manage itself during blackout, i.e., even when the distributed energy resources (DER) in the microgrid are connected to a de-energised grid, the distributed controllers at the DER sites can continue to communicate with each other. </w:t>
      </w:r>
    </w:p>
    <w:p w14:paraId="62F27D40" w14:textId="77777777" w:rsidR="001E32A1" w:rsidRDefault="006F6392">
      <w:r>
        <w:t xml:space="preserve">If communications from the microgrid to external management systems are working, the microgrid can perform autarkic blackout recovery under their direction. If, however, there is a loss of communication from the microgrid to external management systems, the microgrid can autonomously perform the autarkic blackout recovery. In any case, the autarkic blackout recovery relies on having communications which continue to function locally in the microgrid during blackout to allow the agents to act together to perform a black start using local DERs. </w:t>
      </w:r>
    </w:p>
    <w:p w14:paraId="0BBBE9AD" w14:textId="24EFDBFE" w:rsidR="001E32A1" w:rsidRDefault="006F6392">
      <w:r>
        <w:t xml:space="preserve">In the autarkic microgrid blackout recovery method, the medium/low voltage grid is assumed to be divided into a set of autarkic microgrids, as shown in Figure </w:t>
      </w:r>
      <w:r>
        <w:rPr>
          <w:rFonts w:hint="eastAsia"/>
        </w:rPr>
        <w:t>5.22.1-1</w:t>
      </w:r>
      <w:r>
        <w:t xml:space="preserve"> (b), which are islanded in case of blackout. The DERs remain connected to the grid and continue to use their Multi-Agent System (MAS) MTC devices to communicate with each other and with the distribution grid control centre during the blackout [</w:t>
      </w:r>
      <w:r>
        <w:rPr>
          <w:rFonts w:eastAsia="SimSun"/>
          <w:lang w:val="en-US" w:eastAsia="zh-CN"/>
        </w:rPr>
        <w:t>53</w:t>
      </w:r>
      <w:r>
        <w:t xml:space="preserve">]. In this scenario, each microgrid has its own </w:t>
      </w:r>
      <w:proofErr w:type="spellStart"/>
      <w:r>
        <w:t>gNB</w:t>
      </w:r>
      <w:proofErr w:type="spellEnd"/>
      <w:r>
        <w:t xml:space="preserve"> equipped with an emergency power supply. In case the emergency power supply for a </w:t>
      </w:r>
      <w:proofErr w:type="spellStart"/>
      <w:r>
        <w:t>gNB</w:t>
      </w:r>
      <w:proofErr w:type="spellEnd"/>
      <w:r>
        <w:t xml:space="preserve"> is not available, only this specific microgrid covered by the affected </w:t>
      </w:r>
      <w:proofErr w:type="spellStart"/>
      <w:r>
        <w:t>gNB</w:t>
      </w:r>
      <w:proofErr w:type="spellEnd"/>
      <w:r>
        <w:t xml:space="preserve"> cannot perform autarkic blackout recovery. However, other microgrids which are not affected by the </w:t>
      </w:r>
      <w:r w:rsidR="00A30322">
        <w:t>malfunctioning</w:t>
      </w:r>
      <w:r>
        <w:t xml:space="preserve"> </w:t>
      </w:r>
      <w:proofErr w:type="spellStart"/>
      <w:r>
        <w:t>gNB</w:t>
      </w:r>
      <w:proofErr w:type="spellEnd"/>
      <w:r>
        <w:t xml:space="preserve"> can still perform blackout recovery.</w:t>
      </w:r>
    </w:p>
    <w:p w14:paraId="43005B21" w14:textId="77777777" w:rsidR="001E32A1" w:rsidRDefault="006F6392">
      <w:pPr>
        <w:pStyle w:val="Heading3"/>
        <w:rPr>
          <w:lang w:val="en-US" w:eastAsia="zh-CN"/>
        </w:rPr>
      </w:pPr>
      <w:bookmarkStart w:id="562" w:name="_Toc74230185"/>
      <w:bookmarkStart w:id="563" w:name="_Toc74229579"/>
      <w:bookmarkStart w:id="564" w:name="_Toc91256902"/>
      <w:r>
        <w:t>5.</w:t>
      </w:r>
      <w:r>
        <w:rPr>
          <w:rFonts w:hint="eastAsia"/>
          <w:lang w:val="en-US" w:eastAsia="zh-CN"/>
        </w:rPr>
        <w:t>22</w:t>
      </w:r>
      <w:r>
        <w:t>.2</w:t>
      </w:r>
      <w:r>
        <w:tab/>
        <w:t>Pre-conditions</w:t>
      </w:r>
      <w:bookmarkEnd w:id="562"/>
      <w:bookmarkEnd w:id="563"/>
      <w:bookmarkEnd w:id="564"/>
    </w:p>
    <w:p w14:paraId="7FB4CD30" w14:textId="20D760EA" w:rsidR="001E32A1" w:rsidRDefault="006F6392">
      <w:r>
        <w:t>The MAS</w:t>
      </w:r>
      <w:r w:rsidR="002F60A3" w:rsidRPr="00002BB9">
        <w:rPr>
          <w:rFonts w:eastAsia="Calibri"/>
        </w:rPr>
        <w:t>'</w:t>
      </w:r>
      <w:r>
        <w:t>s within one microgrid must be covered by a large-scale, wide-area communications network, and the communications network must continue to operate during blackouts.</w:t>
      </w:r>
    </w:p>
    <w:p w14:paraId="5630A039" w14:textId="01ADA8FC" w:rsidR="001E32A1" w:rsidRDefault="006F6392">
      <w:r>
        <w:t>The network must support MTC and the MAS</w:t>
      </w:r>
      <w:r w:rsidR="002F60A3" w:rsidRPr="00002BB9">
        <w:rPr>
          <w:rFonts w:eastAsia="Calibri"/>
        </w:rPr>
        <w:t>'</w:t>
      </w:r>
      <w:r>
        <w:t>s can communicate within the microgrid using MTC.</w:t>
      </w:r>
    </w:p>
    <w:p w14:paraId="227F993A" w14:textId="77777777" w:rsidR="001E32A1" w:rsidRDefault="006F6392">
      <w:pPr>
        <w:pStyle w:val="Heading3"/>
        <w:rPr>
          <w:lang w:val="en-US" w:eastAsia="zh-CN"/>
        </w:rPr>
      </w:pPr>
      <w:bookmarkStart w:id="565" w:name="_Toc74229580"/>
      <w:bookmarkStart w:id="566" w:name="_Toc74230186"/>
      <w:bookmarkStart w:id="567" w:name="_Toc91256903"/>
      <w:r>
        <w:t>5.</w:t>
      </w:r>
      <w:r>
        <w:rPr>
          <w:rFonts w:hint="eastAsia"/>
          <w:lang w:val="en-US" w:eastAsia="zh-CN"/>
        </w:rPr>
        <w:t>22</w:t>
      </w:r>
      <w:r>
        <w:t>.3</w:t>
      </w:r>
      <w:r>
        <w:tab/>
        <w:t>Service flows</w:t>
      </w:r>
      <w:bookmarkEnd w:id="565"/>
      <w:bookmarkEnd w:id="566"/>
      <w:bookmarkEnd w:id="567"/>
    </w:p>
    <w:p w14:paraId="14261CD7" w14:textId="77777777" w:rsidR="001E32A1" w:rsidRDefault="006F6392">
      <w:pPr>
        <w:rPr>
          <w:lang w:eastAsia="zh-CN"/>
        </w:rPr>
      </w:pPr>
      <w:r>
        <w:rPr>
          <w:lang w:eastAsia="zh-CN"/>
        </w:rPr>
        <w:t xml:space="preserve">Blackout recovery using autarkic microgrids: </w:t>
      </w:r>
    </w:p>
    <w:p w14:paraId="152D249F" w14:textId="77777777" w:rsidR="001E32A1" w:rsidRDefault="006F6392">
      <w:pPr>
        <w:pStyle w:val="B1"/>
        <w:rPr>
          <w:lang w:eastAsia="zh-CN"/>
        </w:rPr>
      </w:pPr>
      <w:r>
        <w:rPr>
          <w:lang w:eastAsia="zh-CN"/>
        </w:rPr>
        <w:lastRenderedPageBreak/>
        <w:t>-</w:t>
      </w:r>
      <w:r>
        <w:rPr>
          <w:lang w:eastAsia="zh-CN"/>
        </w:rPr>
        <w:tab/>
        <w:t>Identify which nodes in the MAS are working</w:t>
      </w:r>
    </w:p>
    <w:p w14:paraId="7FE2AA4B" w14:textId="77777777" w:rsidR="001E32A1" w:rsidRDefault="006F6392">
      <w:pPr>
        <w:pStyle w:val="B1"/>
        <w:rPr>
          <w:lang w:eastAsia="zh-CN"/>
        </w:rPr>
      </w:pPr>
      <w:r>
        <w:rPr>
          <w:lang w:eastAsia="zh-CN"/>
        </w:rPr>
        <w:t>-</w:t>
      </w:r>
      <w:r>
        <w:rPr>
          <w:lang w:eastAsia="zh-CN"/>
        </w:rPr>
        <w:tab/>
        <w:t>Identify the current microgrid topology and DER capacity</w:t>
      </w:r>
    </w:p>
    <w:p w14:paraId="35AC0AD7" w14:textId="77777777" w:rsidR="001E32A1" w:rsidRDefault="006F6392">
      <w:pPr>
        <w:pStyle w:val="B1"/>
        <w:rPr>
          <w:lang w:eastAsia="zh-CN"/>
        </w:rPr>
      </w:pPr>
      <w:r>
        <w:rPr>
          <w:lang w:eastAsia="zh-CN"/>
        </w:rPr>
        <w:t>-</w:t>
      </w:r>
      <w:r>
        <w:rPr>
          <w:lang w:eastAsia="zh-CN"/>
        </w:rPr>
        <w:tab/>
        <w:t>Re-energise the microgrid and the loads.</w:t>
      </w:r>
    </w:p>
    <w:p w14:paraId="24289CDE" w14:textId="77777777" w:rsidR="001E32A1" w:rsidRDefault="006F6392">
      <w:pPr>
        <w:pStyle w:val="Heading3"/>
      </w:pPr>
      <w:bookmarkStart w:id="568" w:name="_Toc74230187"/>
      <w:bookmarkStart w:id="569" w:name="_Toc74229581"/>
      <w:bookmarkStart w:id="570" w:name="_Toc91256904"/>
      <w:r>
        <w:t>5.</w:t>
      </w:r>
      <w:r>
        <w:rPr>
          <w:rFonts w:eastAsia="SimSun" w:hint="eastAsia"/>
          <w:lang w:val="en-US" w:eastAsia="zh-CN"/>
        </w:rPr>
        <w:t>22</w:t>
      </w:r>
      <w:r>
        <w:t>.4</w:t>
      </w:r>
      <w:r>
        <w:tab/>
        <w:t>Post-conditions</w:t>
      </w:r>
      <w:bookmarkEnd w:id="568"/>
      <w:bookmarkEnd w:id="569"/>
      <w:bookmarkEnd w:id="570"/>
    </w:p>
    <w:p w14:paraId="4516C46B" w14:textId="77777777" w:rsidR="001E32A1" w:rsidRDefault="006F6392">
      <w:pPr>
        <w:rPr>
          <w:lang w:eastAsia="zh-CN"/>
        </w:rPr>
      </w:pPr>
      <w:r>
        <w:rPr>
          <w:lang w:eastAsia="zh-CN"/>
        </w:rPr>
        <w:t>The microgrids have recovered from the blackout and operate normally again.</w:t>
      </w:r>
    </w:p>
    <w:p w14:paraId="157A198F" w14:textId="77777777" w:rsidR="001E32A1" w:rsidRDefault="006F6392">
      <w:pPr>
        <w:pStyle w:val="Heading3"/>
      </w:pPr>
      <w:bookmarkStart w:id="571" w:name="_Toc74230188"/>
      <w:bookmarkStart w:id="572" w:name="_Toc74229582"/>
      <w:bookmarkStart w:id="573" w:name="_Toc91256905"/>
      <w:r>
        <w:t>5.</w:t>
      </w:r>
      <w:r>
        <w:rPr>
          <w:rFonts w:hint="eastAsia"/>
          <w:lang w:val="en-US" w:eastAsia="zh-CN"/>
        </w:rPr>
        <w:t>22</w:t>
      </w:r>
      <w:r>
        <w:t>.5</w:t>
      </w:r>
      <w:r>
        <w:tab/>
        <w:t>Existing feature partly or fully covering use case functionality</w:t>
      </w:r>
      <w:bookmarkEnd w:id="571"/>
      <w:bookmarkEnd w:id="572"/>
      <w:bookmarkEnd w:id="573"/>
    </w:p>
    <w:p w14:paraId="5A565929" w14:textId="61995220" w:rsidR="009E4EEE" w:rsidRDefault="009E4EEE" w:rsidP="00BE3B51">
      <w:r w:rsidRPr="009E4EEE">
        <w:t>None.</w:t>
      </w:r>
    </w:p>
    <w:p w14:paraId="33B2779E" w14:textId="77777777" w:rsidR="001E32A1" w:rsidRDefault="006F6392">
      <w:pPr>
        <w:pStyle w:val="Heading3"/>
      </w:pPr>
      <w:bookmarkStart w:id="574" w:name="_Toc74229583"/>
      <w:bookmarkStart w:id="575" w:name="_Toc74230189"/>
      <w:bookmarkStart w:id="576" w:name="_Toc91256906"/>
      <w:r>
        <w:t>5.</w:t>
      </w:r>
      <w:r>
        <w:rPr>
          <w:rFonts w:hint="eastAsia"/>
          <w:lang w:val="en-US" w:eastAsia="zh-CN"/>
        </w:rPr>
        <w:t>22</w:t>
      </w:r>
      <w:r>
        <w:t>.6</w:t>
      </w:r>
      <w:r>
        <w:tab/>
        <w:t>Potential New Requirements needed to support the use case</w:t>
      </w:r>
      <w:bookmarkEnd w:id="574"/>
      <w:bookmarkEnd w:id="575"/>
      <w:bookmarkEnd w:id="576"/>
    </w:p>
    <w:p w14:paraId="60A3C4DC" w14:textId="77777777" w:rsidR="001E32A1" w:rsidRDefault="006F6392">
      <w:pPr>
        <w:pStyle w:val="TH"/>
      </w:pPr>
      <w:r>
        <w:t>Table</w:t>
      </w:r>
      <w:r>
        <w:rPr>
          <w:rFonts w:hint="eastAsia"/>
          <w:lang w:val="en-US" w:eastAsia="zh-CN"/>
        </w:rPr>
        <w:t xml:space="preserve"> 5.22.6-1</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1012"/>
        <w:gridCol w:w="1213"/>
        <w:gridCol w:w="1350"/>
        <w:gridCol w:w="925"/>
        <w:gridCol w:w="986"/>
        <w:gridCol w:w="1062"/>
        <w:gridCol w:w="727"/>
        <w:gridCol w:w="800"/>
      </w:tblGrid>
      <w:tr w:rsidR="001E32A1" w14:paraId="10D5A5E4" w14:textId="77777777">
        <w:trPr>
          <w:cantSplit/>
          <w:tblHeader/>
          <w:jc w:val="center"/>
        </w:trPr>
        <w:tc>
          <w:tcPr>
            <w:tcW w:w="4706" w:type="dxa"/>
            <w:gridSpan w:val="4"/>
            <w:shd w:val="clear" w:color="auto" w:fill="auto"/>
          </w:tcPr>
          <w:p w14:paraId="05C40B4F" w14:textId="77777777" w:rsidR="001E32A1" w:rsidRDefault="006F6392">
            <w:pPr>
              <w:rPr>
                <w:rFonts w:ascii="Arial" w:hAnsi="Arial" w:cs="Arial"/>
                <w:b/>
                <w:sz w:val="18"/>
                <w:szCs w:val="18"/>
              </w:rPr>
            </w:pPr>
            <w:r>
              <w:rPr>
                <w:rFonts w:ascii="Arial" w:hAnsi="Arial" w:cs="Arial"/>
                <w:b/>
                <w:sz w:val="18"/>
                <w:szCs w:val="18"/>
              </w:rPr>
              <w:t>Characteristic parameter (KPI)</w:t>
            </w:r>
          </w:p>
        </w:tc>
        <w:tc>
          <w:tcPr>
            <w:tcW w:w="4500" w:type="dxa"/>
            <w:gridSpan w:val="5"/>
            <w:shd w:val="clear" w:color="auto" w:fill="auto"/>
          </w:tcPr>
          <w:p w14:paraId="4CF291F1" w14:textId="77777777" w:rsidR="001E32A1" w:rsidRDefault="006F6392">
            <w:pPr>
              <w:rPr>
                <w:rFonts w:ascii="Arial" w:hAnsi="Arial" w:cs="Arial"/>
                <w:b/>
                <w:sz w:val="18"/>
                <w:szCs w:val="18"/>
              </w:rPr>
            </w:pPr>
            <w:r>
              <w:rPr>
                <w:rFonts w:ascii="Arial" w:hAnsi="Arial" w:cs="Arial"/>
                <w:b/>
                <w:sz w:val="18"/>
                <w:szCs w:val="18"/>
              </w:rPr>
              <w:t>Influence quantity</w:t>
            </w:r>
          </w:p>
        </w:tc>
      </w:tr>
      <w:tr w:rsidR="001E32A1" w14:paraId="4CBB82ED" w14:textId="77777777">
        <w:trPr>
          <w:cantSplit/>
          <w:tblHeader/>
          <w:jc w:val="center"/>
        </w:trPr>
        <w:tc>
          <w:tcPr>
            <w:tcW w:w="1131" w:type="dxa"/>
            <w:shd w:val="clear" w:color="auto" w:fill="auto"/>
          </w:tcPr>
          <w:p w14:paraId="6F49DF69" w14:textId="77777777" w:rsidR="001E32A1" w:rsidRDefault="006F6392">
            <w:pPr>
              <w:rPr>
                <w:rFonts w:ascii="Arial" w:hAnsi="Arial" w:cs="Arial"/>
                <w:b/>
                <w:sz w:val="18"/>
                <w:szCs w:val="18"/>
              </w:rPr>
            </w:pPr>
            <w:r>
              <w:rPr>
                <w:rFonts w:ascii="Arial" w:hAnsi="Arial" w:cs="Arial"/>
                <w:b/>
                <w:sz w:val="18"/>
                <w:szCs w:val="18"/>
              </w:rPr>
              <w:t>Communication service availability</w:t>
            </w:r>
          </w:p>
        </w:tc>
        <w:tc>
          <w:tcPr>
            <w:tcW w:w="1012" w:type="dxa"/>
            <w:shd w:val="clear" w:color="auto" w:fill="auto"/>
          </w:tcPr>
          <w:p w14:paraId="000CB935" w14:textId="77777777" w:rsidR="001E32A1" w:rsidRDefault="006F6392">
            <w:pPr>
              <w:rPr>
                <w:rFonts w:ascii="Arial" w:hAnsi="Arial" w:cs="Arial"/>
                <w:b/>
                <w:sz w:val="18"/>
                <w:szCs w:val="18"/>
              </w:rPr>
            </w:pPr>
            <w:r>
              <w:rPr>
                <w:rFonts w:ascii="Arial" w:hAnsi="Arial" w:cs="Arial"/>
                <w:b/>
                <w:sz w:val="18"/>
                <w:szCs w:val="18"/>
              </w:rPr>
              <w:t>Communication service reliability: mean time between failures</w:t>
            </w:r>
          </w:p>
        </w:tc>
        <w:tc>
          <w:tcPr>
            <w:tcW w:w="1213" w:type="dxa"/>
            <w:shd w:val="clear" w:color="auto" w:fill="auto"/>
          </w:tcPr>
          <w:p w14:paraId="0329D5B0" w14:textId="2F293531" w:rsidR="001E32A1" w:rsidRDefault="006F6392">
            <w:pPr>
              <w:rPr>
                <w:rFonts w:ascii="Arial" w:hAnsi="Arial" w:cs="Arial"/>
                <w:b/>
                <w:sz w:val="18"/>
                <w:szCs w:val="18"/>
              </w:rPr>
            </w:pPr>
            <w:r>
              <w:rPr>
                <w:rFonts w:ascii="Arial" w:hAnsi="Arial" w:cs="Arial"/>
                <w:b/>
                <w:sz w:val="18"/>
                <w:szCs w:val="18"/>
              </w:rPr>
              <w:t>Max Allowed End-to-end latency (note</w:t>
            </w:r>
            <w:r>
              <w:rPr>
                <w:rFonts w:ascii="Arial" w:eastAsia="SimSun" w:hAnsi="Arial" w:cs="Arial" w:hint="eastAsia"/>
                <w:b/>
                <w:sz w:val="18"/>
                <w:szCs w:val="18"/>
                <w:lang w:val="en-US" w:eastAsia="zh-CN"/>
              </w:rPr>
              <w:t>s</w:t>
            </w:r>
            <w:r>
              <w:rPr>
                <w:rFonts w:ascii="Arial" w:hAnsi="Arial" w:cs="Arial"/>
                <w:b/>
                <w:sz w:val="18"/>
                <w:szCs w:val="18"/>
              </w:rPr>
              <w:t> 1</w:t>
            </w:r>
            <w:r>
              <w:rPr>
                <w:rFonts w:ascii="Arial" w:eastAsia="SimSun" w:hAnsi="Arial" w:cs="Arial"/>
                <w:b/>
                <w:sz w:val="18"/>
                <w:szCs w:val="18"/>
                <w:lang w:val="en-US" w:eastAsia="zh-CN"/>
              </w:rPr>
              <w:t xml:space="preserve">, </w:t>
            </w:r>
            <w:r>
              <w:rPr>
                <w:rFonts w:ascii="Arial" w:hAnsi="Arial" w:cs="Arial"/>
                <w:b/>
                <w:bCs/>
                <w:sz w:val="18"/>
                <w:szCs w:val="18"/>
              </w:rPr>
              <w:t>2)</w:t>
            </w:r>
          </w:p>
        </w:tc>
        <w:tc>
          <w:tcPr>
            <w:tcW w:w="1350" w:type="dxa"/>
            <w:shd w:val="clear" w:color="auto" w:fill="auto"/>
          </w:tcPr>
          <w:p w14:paraId="76F77396" w14:textId="77777777" w:rsidR="001E32A1" w:rsidRDefault="006F6392">
            <w:pPr>
              <w:rPr>
                <w:rFonts w:ascii="Arial" w:hAnsi="Arial" w:cs="Arial"/>
                <w:b/>
                <w:sz w:val="18"/>
                <w:szCs w:val="18"/>
              </w:rPr>
            </w:pPr>
            <w:r>
              <w:rPr>
                <w:rFonts w:ascii="Arial" w:hAnsi="Arial" w:cs="Arial"/>
                <w:b/>
                <w:sz w:val="18"/>
                <w:szCs w:val="18"/>
              </w:rPr>
              <w:t>Service bit rate: user-experienced data rate</w:t>
            </w:r>
            <w:r>
              <w:rPr>
                <w:rFonts w:ascii="Arial" w:hAnsi="Arial" w:cs="Arial"/>
                <w:sz w:val="18"/>
                <w:szCs w:val="18"/>
              </w:rPr>
              <w:t xml:space="preserve"> </w:t>
            </w:r>
            <w:r>
              <w:rPr>
                <w:rFonts w:ascii="Arial" w:hAnsi="Arial" w:cs="Arial"/>
                <w:b/>
                <w:bCs/>
                <w:sz w:val="18"/>
                <w:szCs w:val="18"/>
              </w:rPr>
              <w:t>(note 2)</w:t>
            </w:r>
          </w:p>
        </w:tc>
        <w:tc>
          <w:tcPr>
            <w:tcW w:w="925" w:type="dxa"/>
            <w:shd w:val="clear" w:color="auto" w:fill="auto"/>
          </w:tcPr>
          <w:p w14:paraId="0E1A4743" w14:textId="77777777" w:rsidR="001E32A1" w:rsidRDefault="006F6392">
            <w:pPr>
              <w:rPr>
                <w:rFonts w:ascii="Arial" w:hAnsi="Arial" w:cs="Arial"/>
                <w:b/>
                <w:sz w:val="18"/>
                <w:szCs w:val="18"/>
              </w:rPr>
            </w:pPr>
            <w:r>
              <w:rPr>
                <w:rFonts w:ascii="Arial" w:hAnsi="Arial" w:cs="Arial"/>
                <w:b/>
                <w:sz w:val="18"/>
                <w:szCs w:val="18"/>
              </w:rPr>
              <w:t>Message size [byte]</w:t>
            </w:r>
            <w:r>
              <w:rPr>
                <w:rFonts w:ascii="Arial" w:hAnsi="Arial" w:cs="Arial"/>
                <w:sz w:val="18"/>
                <w:szCs w:val="18"/>
              </w:rPr>
              <w:t xml:space="preserve"> </w:t>
            </w:r>
          </w:p>
        </w:tc>
        <w:tc>
          <w:tcPr>
            <w:tcW w:w="986" w:type="dxa"/>
            <w:shd w:val="clear" w:color="auto" w:fill="auto"/>
          </w:tcPr>
          <w:p w14:paraId="212C89DE" w14:textId="77777777" w:rsidR="001E32A1" w:rsidRDefault="006F6392">
            <w:pPr>
              <w:rPr>
                <w:rFonts w:ascii="Arial" w:hAnsi="Arial" w:cs="Arial"/>
                <w:b/>
                <w:sz w:val="18"/>
                <w:szCs w:val="18"/>
              </w:rPr>
            </w:pPr>
            <w:r>
              <w:rPr>
                <w:rFonts w:ascii="Arial" w:hAnsi="Arial" w:cs="Arial"/>
                <w:b/>
                <w:sz w:val="18"/>
                <w:szCs w:val="18"/>
              </w:rPr>
              <w:t>Survival time</w:t>
            </w:r>
          </w:p>
        </w:tc>
        <w:tc>
          <w:tcPr>
            <w:tcW w:w="1062" w:type="dxa"/>
            <w:shd w:val="clear" w:color="auto" w:fill="auto"/>
          </w:tcPr>
          <w:p w14:paraId="44B1C9C9" w14:textId="77777777" w:rsidR="001E32A1" w:rsidRDefault="006F6392">
            <w:pPr>
              <w:rPr>
                <w:rFonts w:ascii="Arial" w:hAnsi="Arial" w:cs="Arial"/>
                <w:b/>
                <w:sz w:val="18"/>
                <w:szCs w:val="18"/>
              </w:rPr>
            </w:pPr>
            <w:r>
              <w:rPr>
                <w:rFonts w:ascii="Arial" w:hAnsi="Arial" w:cs="Arial"/>
                <w:b/>
                <w:sz w:val="18"/>
                <w:szCs w:val="18"/>
              </w:rPr>
              <w:t>UE speed</w:t>
            </w:r>
          </w:p>
        </w:tc>
        <w:tc>
          <w:tcPr>
            <w:tcW w:w="727" w:type="dxa"/>
            <w:shd w:val="clear" w:color="auto" w:fill="auto"/>
          </w:tcPr>
          <w:p w14:paraId="73971070" w14:textId="77777777" w:rsidR="001E32A1" w:rsidRDefault="006F6392">
            <w:pPr>
              <w:rPr>
                <w:rFonts w:ascii="Arial" w:hAnsi="Arial" w:cs="Arial"/>
                <w:b/>
                <w:sz w:val="18"/>
                <w:szCs w:val="18"/>
              </w:rPr>
            </w:pPr>
            <w:r>
              <w:rPr>
                <w:rFonts w:ascii="Arial" w:hAnsi="Arial" w:cs="Arial"/>
                <w:b/>
                <w:sz w:val="18"/>
                <w:szCs w:val="18"/>
              </w:rPr>
              <w:t># of UEs</w:t>
            </w:r>
          </w:p>
          <w:p w14:paraId="055E9286" w14:textId="77777777" w:rsidR="001E32A1" w:rsidRDefault="001E32A1">
            <w:pPr>
              <w:rPr>
                <w:rFonts w:ascii="Arial" w:hAnsi="Arial" w:cs="Arial"/>
                <w:b/>
                <w:sz w:val="18"/>
                <w:szCs w:val="18"/>
              </w:rPr>
            </w:pPr>
          </w:p>
        </w:tc>
        <w:tc>
          <w:tcPr>
            <w:tcW w:w="800" w:type="dxa"/>
            <w:shd w:val="clear" w:color="auto" w:fill="auto"/>
          </w:tcPr>
          <w:p w14:paraId="1827DFA5" w14:textId="77777777" w:rsidR="001E32A1" w:rsidRDefault="006F6392">
            <w:pPr>
              <w:rPr>
                <w:rFonts w:ascii="Arial" w:hAnsi="Arial" w:cs="Arial"/>
                <w:b/>
                <w:sz w:val="18"/>
                <w:szCs w:val="18"/>
              </w:rPr>
            </w:pPr>
            <w:r>
              <w:rPr>
                <w:rFonts w:ascii="Arial" w:hAnsi="Arial" w:cs="Arial"/>
                <w:b/>
                <w:sz w:val="18"/>
                <w:szCs w:val="18"/>
              </w:rPr>
              <w:t>Service Area</w:t>
            </w:r>
          </w:p>
        </w:tc>
      </w:tr>
      <w:tr w:rsidR="001E32A1" w14:paraId="504CD83D" w14:textId="77777777">
        <w:trPr>
          <w:cantSplit/>
          <w:tblHeader/>
          <w:jc w:val="center"/>
        </w:trPr>
        <w:tc>
          <w:tcPr>
            <w:tcW w:w="1131" w:type="dxa"/>
            <w:shd w:val="clear" w:color="auto" w:fill="auto"/>
          </w:tcPr>
          <w:p w14:paraId="509A8A99" w14:textId="5AEA6E5E" w:rsidR="001E32A1" w:rsidRDefault="006F6392">
            <w:pPr>
              <w:rPr>
                <w:rFonts w:ascii="Arial" w:hAnsi="Arial" w:cs="Arial"/>
                <w:sz w:val="18"/>
                <w:szCs w:val="18"/>
              </w:rPr>
            </w:pPr>
            <w:r>
              <w:rPr>
                <w:rFonts w:ascii="Arial" w:hAnsi="Arial" w:cs="Arial"/>
                <w:sz w:val="18"/>
                <w:szCs w:val="18"/>
              </w:rPr>
              <w:t>99.9999 %</w:t>
            </w:r>
          </w:p>
        </w:tc>
        <w:tc>
          <w:tcPr>
            <w:tcW w:w="1012" w:type="dxa"/>
            <w:shd w:val="clear" w:color="auto" w:fill="auto"/>
          </w:tcPr>
          <w:p w14:paraId="53C3FAE1" w14:textId="77777777" w:rsidR="001E32A1" w:rsidRDefault="001E32A1">
            <w:pPr>
              <w:rPr>
                <w:rFonts w:ascii="Arial" w:hAnsi="Arial" w:cs="Arial"/>
                <w:sz w:val="18"/>
                <w:szCs w:val="18"/>
              </w:rPr>
            </w:pPr>
          </w:p>
        </w:tc>
        <w:tc>
          <w:tcPr>
            <w:tcW w:w="1213" w:type="dxa"/>
            <w:shd w:val="clear" w:color="auto" w:fill="auto"/>
          </w:tcPr>
          <w:p w14:paraId="207C67C7" w14:textId="77777777" w:rsidR="001E32A1" w:rsidRDefault="006F6392">
            <w:pPr>
              <w:rPr>
                <w:rFonts w:ascii="Arial" w:hAnsi="Arial" w:cs="Arial"/>
                <w:sz w:val="18"/>
                <w:szCs w:val="18"/>
              </w:rPr>
            </w:pPr>
            <w:r>
              <w:rPr>
                <w:rFonts w:ascii="Arial" w:hAnsi="Arial" w:cs="Arial"/>
                <w:sz w:val="18"/>
                <w:szCs w:val="18"/>
              </w:rPr>
              <w:t xml:space="preserve">100 </w:t>
            </w:r>
            <w:proofErr w:type="spellStart"/>
            <w:r>
              <w:rPr>
                <w:rFonts w:ascii="Arial" w:hAnsi="Arial" w:cs="Arial"/>
                <w:sz w:val="18"/>
                <w:szCs w:val="18"/>
              </w:rPr>
              <w:t>ms</w:t>
            </w:r>
            <w:proofErr w:type="spellEnd"/>
          </w:p>
        </w:tc>
        <w:tc>
          <w:tcPr>
            <w:tcW w:w="1350" w:type="dxa"/>
            <w:shd w:val="clear" w:color="auto" w:fill="auto"/>
          </w:tcPr>
          <w:p w14:paraId="5FA5EF32" w14:textId="77777777" w:rsidR="001E32A1" w:rsidRDefault="006F6392">
            <w:pPr>
              <w:rPr>
                <w:rFonts w:ascii="Arial" w:hAnsi="Arial" w:cs="Arial"/>
                <w:sz w:val="18"/>
                <w:szCs w:val="18"/>
              </w:rPr>
            </w:pPr>
            <w:r>
              <w:rPr>
                <w:rFonts w:ascii="Arial" w:hAnsi="Arial" w:cs="Arial"/>
                <w:sz w:val="18"/>
                <w:szCs w:val="18"/>
              </w:rPr>
              <w:t>&lt; 1 Kbit/s per DER</w:t>
            </w:r>
          </w:p>
        </w:tc>
        <w:tc>
          <w:tcPr>
            <w:tcW w:w="925" w:type="dxa"/>
            <w:shd w:val="clear" w:color="auto" w:fill="auto"/>
          </w:tcPr>
          <w:p w14:paraId="7BD629F3" w14:textId="77777777" w:rsidR="001E32A1" w:rsidRDefault="001E32A1">
            <w:pPr>
              <w:rPr>
                <w:rFonts w:ascii="Arial" w:hAnsi="Arial" w:cs="Arial"/>
                <w:sz w:val="18"/>
                <w:szCs w:val="18"/>
              </w:rPr>
            </w:pPr>
          </w:p>
        </w:tc>
        <w:tc>
          <w:tcPr>
            <w:tcW w:w="986" w:type="dxa"/>
            <w:shd w:val="clear" w:color="auto" w:fill="auto"/>
          </w:tcPr>
          <w:p w14:paraId="621458D8" w14:textId="77777777" w:rsidR="001E32A1" w:rsidRDefault="001E32A1">
            <w:pPr>
              <w:rPr>
                <w:rFonts w:ascii="Arial" w:hAnsi="Arial" w:cs="Arial"/>
                <w:sz w:val="18"/>
                <w:szCs w:val="18"/>
              </w:rPr>
            </w:pPr>
          </w:p>
        </w:tc>
        <w:tc>
          <w:tcPr>
            <w:tcW w:w="1062" w:type="dxa"/>
            <w:shd w:val="clear" w:color="auto" w:fill="auto"/>
          </w:tcPr>
          <w:p w14:paraId="41A14331" w14:textId="77777777" w:rsidR="001E32A1" w:rsidRDefault="006F6392">
            <w:pPr>
              <w:rPr>
                <w:rFonts w:ascii="Arial" w:hAnsi="Arial" w:cs="Arial"/>
                <w:sz w:val="18"/>
                <w:szCs w:val="18"/>
              </w:rPr>
            </w:pPr>
            <w:r>
              <w:rPr>
                <w:rFonts w:ascii="Arial" w:hAnsi="Arial" w:cs="Arial"/>
                <w:sz w:val="18"/>
                <w:szCs w:val="18"/>
              </w:rPr>
              <w:t>Stationary</w:t>
            </w:r>
          </w:p>
        </w:tc>
        <w:tc>
          <w:tcPr>
            <w:tcW w:w="727" w:type="dxa"/>
            <w:shd w:val="clear" w:color="auto" w:fill="auto"/>
          </w:tcPr>
          <w:p w14:paraId="629B77C7" w14:textId="77777777" w:rsidR="001E32A1" w:rsidRDefault="001E32A1">
            <w:pPr>
              <w:rPr>
                <w:rFonts w:ascii="Arial" w:hAnsi="Arial" w:cs="Arial"/>
                <w:sz w:val="18"/>
                <w:szCs w:val="18"/>
              </w:rPr>
            </w:pPr>
          </w:p>
        </w:tc>
        <w:tc>
          <w:tcPr>
            <w:tcW w:w="800" w:type="dxa"/>
            <w:shd w:val="clear" w:color="auto" w:fill="auto"/>
          </w:tcPr>
          <w:p w14:paraId="014F0A5A" w14:textId="77777777" w:rsidR="001E32A1" w:rsidRDefault="001E32A1">
            <w:pPr>
              <w:rPr>
                <w:rFonts w:ascii="Arial" w:hAnsi="Arial" w:cs="Arial"/>
                <w:sz w:val="18"/>
                <w:szCs w:val="18"/>
              </w:rPr>
            </w:pPr>
          </w:p>
        </w:tc>
      </w:tr>
      <w:tr w:rsidR="001E32A1" w14:paraId="4300E319" w14:textId="77777777">
        <w:trPr>
          <w:cantSplit/>
          <w:tblHeader/>
          <w:jc w:val="center"/>
        </w:trPr>
        <w:tc>
          <w:tcPr>
            <w:tcW w:w="9206" w:type="dxa"/>
            <w:gridSpan w:val="9"/>
            <w:shd w:val="clear" w:color="auto" w:fill="auto"/>
          </w:tcPr>
          <w:p w14:paraId="2F10892F" w14:textId="77777777" w:rsidR="001E32A1" w:rsidRDefault="006F6392">
            <w:pPr>
              <w:pStyle w:val="TAN"/>
              <w:rPr>
                <w:szCs w:val="18"/>
              </w:rPr>
            </w:pPr>
            <w:r>
              <w:t>NOTE 1:</w:t>
            </w:r>
            <w:r>
              <w:tab/>
              <w:t>Unless otherwise specified, all communication includes 1 wireless link (UE to network node or network node to UE) rather than two wireless links (UE to UE).</w:t>
            </w:r>
          </w:p>
          <w:p w14:paraId="286B9A08" w14:textId="77777777" w:rsidR="001E32A1" w:rsidRDefault="006F6392">
            <w:pPr>
              <w:pStyle w:val="TAN"/>
              <w:rPr>
                <w:rFonts w:cs="Arial"/>
                <w:szCs w:val="18"/>
              </w:rPr>
            </w:pPr>
            <w:r>
              <w:rPr>
                <w:szCs w:val="18"/>
              </w:rPr>
              <w:t>NOTE 2:</w:t>
            </w:r>
            <w:r>
              <w:tab/>
              <w:t>It applies to both UL and DL unless stated otherwise.</w:t>
            </w:r>
          </w:p>
        </w:tc>
      </w:tr>
    </w:tbl>
    <w:p w14:paraId="05B1F230" w14:textId="77777777" w:rsidR="001E32A1" w:rsidRDefault="006F6392">
      <w:pPr>
        <w:pStyle w:val="Heading2"/>
      </w:pPr>
      <w:bookmarkStart w:id="577" w:name="_Toc59531734"/>
      <w:bookmarkStart w:id="578" w:name="_Toc74229584"/>
      <w:bookmarkStart w:id="579" w:name="_Toc74230190"/>
      <w:bookmarkStart w:id="580" w:name="_Toc91256907"/>
      <w:r>
        <w:t>5.</w:t>
      </w:r>
      <w:bookmarkEnd w:id="577"/>
      <w:r>
        <w:rPr>
          <w:rFonts w:hint="eastAsia"/>
          <w:lang w:val="en-US" w:eastAsia="zh-CN"/>
        </w:rPr>
        <w:t>23</w:t>
      </w:r>
      <w:r>
        <w:tab/>
      </w:r>
      <w:r>
        <w:rPr>
          <w:lang w:val="en-US" w:eastAsia="zh-CN"/>
        </w:rPr>
        <w:t>Edge cloud driven data acquisition (</w:t>
      </w:r>
      <w:proofErr w:type="spellStart"/>
      <w:r>
        <w:rPr>
          <w:lang w:val="en-US" w:eastAsia="zh-CN"/>
        </w:rPr>
        <w:t>edgePMU</w:t>
      </w:r>
      <w:proofErr w:type="spellEnd"/>
      <w:r>
        <w:rPr>
          <w:lang w:val="en-US" w:eastAsia="zh-CN"/>
        </w:rPr>
        <w:t>)</w:t>
      </w:r>
      <w:bookmarkEnd w:id="578"/>
      <w:bookmarkEnd w:id="579"/>
      <w:bookmarkEnd w:id="580"/>
    </w:p>
    <w:p w14:paraId="16A4D283" w14:textId="77777777" w:rsidR="001E32A1" w:rsidRDefault="006F6392">
      <w:pPr>
        <w:pStyle w:val="Heading3"/>
      </w:pPr>
      <w:bookmarkStart w:id="581" w:name="_Toc74230191"/>
      <w:bookmarkStart w:id="582" w:name="_Toc74229585"/>
      <w:bookmarkStart w:id="583" w:name="_Toc91256908"/>
      <w:r>
        <w:t>5.</w:t>
      </w:r>
      <w:r>
        <w:rPr>
          <w:rFonts w:hint="eastAsia"/>
          <w:lang w:val="en-US" w:eastAsia="zh-CN"/>
        </w:rPr>
        <w:t>23</w:t>
      </w:r>
      <w:r>
        <w:t>.1</w:t>
      </w:r>
      <w:r>
        <w:tab/>
        <w:t>Description</w:t>
      </w:r>
      <w:bookmarkEnd w:id="581"/>
      <w:bookmarkEnd w:id="582"/>
      <w:bookmarkEnd w:id="583"/>
    </w:p>
    <w:p w14:paraId="4C2CB279" w14:textId="77777777" w:rsidR="001E32A1" w:rsidRDefault="006F6392">
      <w:r>
        <w:t>In the power grid, there are devices deployed to measure physical quantities from the grid, such quantities are e.g. electrical quantities such as amplitudes of voltage and current, phase, frequency or rate of change of frequency (ROCOF). One device that can provide such measurements is called a Phasor Measurement Unit (PMU). This particular device provides the above-mentioned values synchronized to a global time clock derived, for example from GPS. Such synchronized values can be used as an input to power distribution grid services, such as state estimation service [</w:t>
      </w:r>
      <w:r>
        <w:rPr>
          <w:rFonts w:eastAsia="SimSun"/>
          <w:lang w:val="en-US" w:eastAsia="zh-CN"/>
        </w:rPr>
        <w:t>61</w:t>
      </w:r>
      <w:r>
        <w:t>]. Another possible service that relies on measurements of voltage, current and phase is a voltage control service [</w:t>
      </w:r>
      <w:r>
        <w:rPr>
          <w:rFonts w:eastAsia="SimSun"/>
          <w:lang w:val="en-US" w:eastAsia="zh-CN"/>
        </w:rPr>
        <w:t>62</w:t>
      </w:r>
      <w:r>
        <w:t>].</w:t>
      </w:r>
    </w:p>
    <w:p w14:paraId="69C79F5A" w14:textId="77777777" w:rsidR="001E32A1" w:rsidRDefault="006F6392">
      <w:r>
        <w:t xml:space="preserve">As PMUs are very expensive devices, they are placed only at key points of interest. However, it is possible to use cheaper field devices that collect sampled measurement data and then process them in the edge cloud hosted PMU software, virtualizing the processing functionality of a traditional PMU, thus enabling the concept of the </w:t>
      </w:r>
      <w:proofErr w:type="spellStart"/>
      <w:r>
        <w:t>edgePMU</w:t>
      </w:r>
      <w:proofErr w:type="spellEnd"/>
      <w:r>
        <w:t xml:space="preserve"> [</w:t>
      </w:r>
      <w:r>
        <w:rPr>
          <w:rFonts w:eastAsia="SimSun"/>
          <w:lang w:val="en-US" w:eastAsia="zh-CN"/>
        </w:rPr>
        <w:t>63</w:t>
      </w:r>
      <w:r>
        <w:t xml:space="preserve">]. Due to the lower processing requirements of the field devices, their cost is reduced, and they can also be deployed in the distribution grid providing power system operators with a more precise knowledge of the state of their grids. The </w:t>
      </w:r>
      <w:proofErr w:type="spellStart"/>
      <w:r>
        <w:t>edgePMU</w:t>
      </w:r>
      <w:proofErr w:type="spellEnd"/>
      <w:r>
        <w:t xml:space="preserve"> concept separates the data acquisition from the data processing by exploiting the computational capabilities offered by distributed 5G edge clouds.</w:t>
      </w:r>
    </w:p>
    <w:p w14:paraId="2A391FE8" w14:textId="77777777" w:rsidR="001E32A1" w:rsidRDefault="006F6392">
      <w:r>
        <w:t xml:space="preserve">The </w:t>
      </w:r>
      <w:proofErr w:type="spellStart"/>
      <w:r>
        <w:t>edgePMU</w:t>
      </w:r>
      <w:proofErr w:type="spellEnd"/>
      <w:r>
        <w:t xml:space="preserve">, with its modular approach, tackles the growing need for low-cost measurement devices in distribution networks from a new perspective. It utilizes the scalability of cloud infrastructure and decreases the specialization needed in the data acquisition device, by providing flexible cloud solutions for different data use cases. Furthermore, the overall deployment is simplified from a communication point of view since there is no need for special communications cabling and a network infrastructure managed by distribution grid operators. This approach simplifies the adoption of PMUs in distribution networks by helping distribution grid operators gradually deploy their </w:t>
      </w:r>
      <w:r>
        <w:lastRenderedPageBreak/>
        <w:t>measurement architectures. In fact, the cloud-based approach offers great flexibility in the development of monitoring and automation functionalities, by gradually stacking services and processing modules. It also provides scalability opportunities, thanks to the cloud technology-based computational infrastructure. The increased computational power offered by 5G edge cloud compared to that of low-cost single board computers enables more computationally challenging algorithms to be deployed.</w:t>
      </w:r>
    </w:p>
    <w:p w14:paraId="6C89C372" w14:textId="77777777" w:rsidR="001E32A1" w:rsidRDefault="006F6392">
      <w:r>
        <w:t>Here are the key features</w:t>
      </w:r>
      <w:r>
        <w:rPr>
          <w:rStyle w:val="CommentReference"/>
        </w:rPr>
        <w:t xml:space="preserve"> </w:t>
      </w:r>
      <w:r>
        <w:t xml:space="preserve">of the </w:t>
      </w:r>
      <w:proofErr w:type="spellStart"/>
      <w:r>
        <w:t>edgePMU</w:t>
      </w:r>
      <w:proofErr w:type="spellEnd"/>
      <w:r>
        <w:t xml:space="preserve"> concept [</w:t>
      </w:r>
      <w:r>
        <w:rPr>
          <w:rFonts w:eastAsia="SimSun"/>
          <w:lang w:val="en-US" w:eastAsia="zh-CN"/>
        </w:rPr>
        <w:t>63</w:t>
      </w:r>
      <w:r>
        <w:t>]:</w:t>
      </w:r>
    </w:p>
    <w:p w14:paraId="7C1BE725" w14:textId="77777777" w:rsidR="001E32A1" w:rsidRDefault="006F6392">
      <w:pPr>
        <w:pStyle w:val="ListParagraph"/>
        <w:numPr>
          <w:ilvl w:val="0"/>
          <w:numId w:val="14"/>
        </w:numPr>
      </w:pPr>
      <w:r>
        <w:t>High rate raw data transmission between the data acquisition unit and the edge cloud using 5G wireless connectivity</w:t>
      </w:r>
    </w:p>
    <w:p w14:paraId="557F64A9" w14:textId="77777777" w:rsidR="001E32A1" w:rsidRDefault="006F6392">
      <w:pPr>
        <w:pStyle w:val="ListParagraph"/>
        <w:numPr>
          <w:ilvl w:val="0"/>
          <w:numId w:val="14"/>
        </w:numPr>
      </w:pPr>
      <w:r>
        <w:t xml:space="preserve">The ability to deploy services or other applications on edge cloud infrastructure instead of having to deploy them in a traditional PMU with its high processing power </w:t>
      </w:r>
    </w:p>
    <w:p w14:paraId="134588BB" w14:textId="77777777" w:rsidR="001E32A1" w:rsidRDefault="006F6392">
      <w:pPr>
        <w:pStyle w:val="ListParagraph"/>
        <w:numPr>
          <w:ilvl w:val="0"/>
          <w:numId w:val="14"/>
        </w:numPr>
      </w:pPr>
      <w:r>
        <w:t>A single field device can be used as a data acquisition unit for different services hosted in the edge cloud</w:t>
      </w:r>
    </w:p>
    <w:p w14:paraId="6D9B1F89" w14:textId="77777777" w:rsidR="001E32A1" w:rsidRDefault="006F6392">
      <w:pPr>
        <w:pStyle w:val="ListParagraph"/>
        <w:numPr>
          <w:ilvl w:val="0"/>
          <w:numId w:val="14"/>
        </w:numPr>
      </w:pPr>
      <w:r>
        <w:t>Services can be deployed, modified and upgraded on demand without the need to physically visit the sites</w:t>
      </w:r>
    </w:p>
    <w:p w14:paraId="7315AE0C" w14:textId="77777777" w:rsidR="001E32A1" w:rsidRDefault="006F6392">
      <w:pPr>
        <w:pStyle w:val="ListParagraph"/>
        <w:numPr>
          <w:ilvl w:val="0"/>
          <w:numId w:val="14"/>
        </w:numPr>
      </w:pPr>
      <w:r>
        <w:t>The cloud-based software is not limited to only providing phasor measurements, but could also be used to calculate other metrics for power distribution grid services</w:t>
      </w:r>
    </w:p>
    <w:p w14:paraId="21C2F620" w14:textId="77777777" w:rsidR="001E32A1" w:rsidRDefault="006F6392">
      <w:pPr>
        <w:pStyle w:val="Heading3"/>
      </w:pPr>
      <w:bookmarkStart w:id="584" w:name="_Toc74229586"/>
      <w:bookmarkStart w:id="585" w:name="_Toc74230192"/>
      <w:bookmarkStart w:id="586" w:name="_Toc91256909"/>
      <w:r>
        <w:t>5.</w:t>
      </w:r>
      <w:r>
        <w:rPr>
          <w:rFonts w:hint="eastAsia"/>
          <w:lang w:val="en-US" w:eastAsia="zh-CN"/>
        </w:rPr>
        <w:t>23</w:t>
      </w:r>
      <w:r>
        <w:t>.2</w:t>
      </w:r>
      <w:r>
        <w:tab/>
        <w:t>Pre-conditions</w:t>
      </w:r>
      <w:bookmarkEnd w:id="584"/>
      <w:bookmarkEnd w:id="585"/>
      <w:bookmarkEnd w:id="586"/>
    </w:p>
    <w:p w14:paraId="4F68F587" w14:textId="77777777" w:rsidR="001E32A1" w:rsidRDefault="006F6392">
      <w:r>
        <w:t>Coverage by 5G communications networks of regions in which measurement devices and edge cloud are to be located is required. The voltage or current measurement sensors and their associated secure data acquisition units have to be deployed in the power grid.</w:t>
      </w:r>
    </w:p>
    <w:p w14:paraId="08A015F6" w14:textId="77777777" w:rsidR="001E32A1" w:rsidRDefault="006F6392">
      <w:r>
        <w:t>The secure data acquisition unit is connected wirelessly by the 5G network to the edge cloud hosted services.</w:t>
      </w:r>
    </w:p>
    <w:p w14:paraId="007730A6" w14:textId="77777777" w:rsidR="001E32A1" w:rsidRDefault="006F6392">
      <w:r>
        <w:t>The service of phasor calculation is deployed in the edge cloud infrastructure.</w:t>
      </w:r>
    </w:p>
    <w:p w14:paraId="7791FF35" w14:textId="77777777" w:rsidR="001E32A1" w:rsidRDefault="006F6392">
      <w:pPr>
        <w:pStyle w:val="Heading3"/>
      </w:pPr>
      <w:bookmarkStart w:id="587" w:name="_Toc74229587"/>
      <w:bookmarkStart w:id="588" w:name="_Toc74230193"/>
      <w:bookmarkStart w:id="589" w:name="_Toc91256910"/>
      <w:r>
        <w:t>5.</w:t>
      </w:r>
      <w:r>
        <w:rPr>
          <w:rFonts w:hint="eastAsia"/>
          <w:lang w:val="en-US" w:eastAsia="zh-CN"/>
        </w:rPr>
        <w:t>23</w:t>
      </w:r>
      <w:r>
        <w:t>.3</w:t>
      </w:r>
      <w:r>
        <w:tab/>
        <w:t>Service Flows</w:t>
      </w:r>
      <w:bookmarkEnd w:id="587"/>
      <w:bookmarkEnd w:id="588"/>
      <w:bookmarkEnd w:id="589"/>
    </w:p>
    <w:p w14:paraId="36F88938" w14:textId="77777777" w:rsidR="001E32A1" w:rsidRDefault="006F6392">
      <w:pPr>
        <w:pStyle w:val="TH"/>
      </w:pPr>
      <w:r>
        <w:rPr>
          <w:noProof/>
          <w:lang w:val="en-US" w:eastAsia="zh-CN"/>
        </w:rPr>
        <w:drawing>
          <wp:inline distT="0" distB="0" distL="0" distR="0" wp14:anchorId="1BC99E79" wp14:editId="20D1549C">
            <wp:extent cx="5572125" cy="1786255"/>
            <wp:effectExtent l="0" t="0" r="9525"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572125" cy="1786255"/>
                    </a:xfrm>
                    <a:prstGeom prst="rect">
                      <a:avLst/>
                    </a:prstGeom>
                    <a:noFill/>
                  </pic:spPr>
                </pic:pic>
              </a:graphicData>
            </a:graphic>
          </wp:inline>
        </w:drawing>
      </w:r>
    </w:p>
    <w:p w14:paraId="77B4FD2F" w14:textId="6E98F69E" w:rsidR="001E32A1" w:rsidRDefault="006F6392">
      <w:pPr>
        <w:pStyle w:val="TF"/>
        <w:rPr>
          <w:lang w:val="en-US" w:eastAsia="zh-CN"/>
        </w:rPr>
      </w:pPr>
      <w:r>
        <w:rPr>
          <w:lang w:val="en-US" w:eastAsia="zh-CN"/>
        </w:rPr>
        <w:t xml:space="preserve">Figure </w:t>
      </w:r>
      <w:r>
        <w:rPr>
          <w:rFonts w:hint="eastAsia"/>
          <w:lang w:val="en-US" w:eastAsia="zh-CN"/>
        </w:rPr>
        <w:t>5.23.3-</w:t>
      </w:r>
      <w:r w:rsidR="001E32A1">
        <w:rPr>
          <w:lang w:val="zh-CN" w:eastAsia="zh-CN"/>
        </w:rPr>
        <w:fldChar w:fldCharType="begin"/>
      </w:r>
      <w:r>
        <w:rPr>
          <w:lang w:val="en-US" w:eastAsia="zh-CN"/>
        </w:rPr>
        <w:instrText xml:space="preserve"> SEQ Figure \* ARABIC \s 1 </w:instrText>
      </w:r>
      <w:r w:rsidR="001E32A1">
        <w:rPr>
          <w:lang w:val="zh-CN" w:eastAsia="zh-CN"/>
        </w:rPr>
        <w:fldChar w:fldCharType="separate"/>
      </w:r>
      <w:r>
        <w:rPr>
          <w:lang w:val="en-US" w:eastAsia="zh-CN"/>
        </w:rPr>
        <w:t>1</w:t>
      </w:r>
      <w:r w:rsidR="001E32A1">
        <w:rPr>
          <w:lang w:val="zh-CN" w:eastAsia="zh-CN"/>
        </w:rPr>
        <w:fldChar w:fldCharType="end"/>
      </w:r>
      <w:r>
        <w:rPr>
          <w:lang w:val="en-US" w:eastAsia="zh-CN"/>
        </w:rPr>
        <w:t xml:space="preserve">: Service flow diagram for </w:t>
      </w:r>
      <w:proofErr w:type="spellStart"/>
      <w:r>
        <w:rPr>
          <w:lang w:val="en-US" w:eastAsia="zh-CN"/>
        </w:rPr>
        <w:t>edgePMU</w:t>
      </w:r>
      <w:proofErr w:type="spellEnd"/>
      <w:r>
        <w:rPr>
          <w:lang w:val="en-US" w:eastAsia="zh-CN"/>
        </w:rPr>
        <w:t xml:space="preserve"> use case</w:t>
      </w:r>
    </w:p>
    <w:p w14:paraId="7561FE17" w14:textId="77777777" w:rsidR="001E32A1" w:rsidRDefault="006F6392">
      <w:pPr>
        <w:pStyle w:val="B1"/>
        <w:numPr>
          <w:ilvl w:val="0"/>
          <w:numId w:val="15"/>
        </w:numPr>
      </w:pPr>
      <w:r>
        <w:t>The data acquisition unit is collecting data, such as voltage and current values, from the power grid.</w:t>
      </w:r>
    </w:p>
    <w:p w14:paraId="4B5DA8AC" w14:textId="77777777" w:rsidR="001E32A1" w:rsidRDefault="006F6392">
      <w:pPr>
        <w:pStyle w:val="B1"/>
        <w:numPr>
          <w:ilvl w:val="0"/>
          <w:numId w:val="15"/>
        </w:numPr>
      </w:pPr>
      <w:r>
        <w:t>This data is then sent via secure 5G communication to the relevant service hosted on the edge cloud.</w:t>
      </w:r>
    </w:p>
    <w:p w14:paraId="631CB31C" w14:textId="77777777" w:rsidR="001E32A1" w:rsidRDefault="006F6392">
      <w:pPr>
        <w:pStyle w:val="B1"/>
        <w:numPr>
          <w:ilvl w:val="0"/>
          <w:numId w:val="15"/>
        </w:numPr>
      </w:pPr>
      <w:r>
        <w:t>After the data has been collected in the edge cloud, the service processes the data. A small buffer is needed for post-processing with the service hosted on the edge cloud.</w:t>
      </w:r>
    </w:p>
    <w:p w14:paraId="5F103733" w14:textId="77777777" w:rsidR="001E32A1" w:rsidRDefault="006F6392">
      <w:pPr>
        <w:pStyle w:val="B1"/>
        <w:numPr>
          <w:ilvl w:val="0"/>
          <w:numId w:val="15"/>
        </w:numPr>
      </w:pPr>
      <w:r>
        <w:t>In the case of the phasor calculation service, the estimated phasors can be forwarded to further applications or actors, either hosted by the edge cloud or external to it.</w:t>
      </w:r>
    </w:p>
    <w:p w14:paraId="0C228D4D" w14:textId="77777777" w:rsidR="001E32A1" w:rsidRDefault="006F6392">
      <w:pPr>
        <w:pStyle w:val="Heading3"/>
      </w:pPr>
      <w:bookmarkStart w:id="590" w:name="_Toc74229588"/>
      <w:bookmarkStart w:id="591" w:name="_Toc74230194"/>
      <w:bookmarkStart w:id="592" w:name="_Toc91256911"/>
      <w:r>
        <w:t>5.</w:t>
      </w:r>
      <w:r>
        <w:rPr>
          <w:rFonts w:eastAsia="SimSun" w:hint="eastAsia"/>
          <w:lang w:val="en-US" w:eastAsia="zh-CN"/>
        </w:rPr>
        <w:t>23</w:t>
      </w:r>
      <w:r>
        <w:t>.4</w:t>
      </w:r>
      <w:r>
        <w:tab/>
        <w:t>Post-conditions</w:t>
      </w:r>
      <w:bookmarkEnd w:id="590"/>
      <w:bookmarkEnd w:id="591"/>
      <w:bookmarkEnd w:id="592"/>
    </w:p>
    <w:p w14:paraId="24937A6C" w14:textId="77777777" w:rsidR="001E32A1" w:rsidRDefault="006F6392">
      <w:r>
        <w:t>The relevant power distribution grid service is successfully deployed in the edge cloud and running smoothly.</w:t>
      </w:r>
    </w:p>
    <w:p w14:paraId="48CC4498" w14:textId="77777777" w:rsidR="001E32A1" w:rsidRDefault="006F6392">
      <w:r>
        <w:t>The voltage or current measurements are collected by the data acquisition units and transmitted to the service hosted on the edge cloud.</w:t>
      </w:r>
    </w:p>
    <w:p w14:paraId="5F70605F" w14:textId="77777777" w:rsidR="001E32A1" w:rsidRDefault="006F6392">
      <w:r>
        <w:lastRenderedPageBreak/>
        <w:t>The service deployed in the edge cloud provides upstream services, such as state estimation or voltage control, with the input data they need.</w:t>
      </w:r>
    </w:p>
    <w:p w14:paraId="752DFE97" w14:textId="77777777" w:rsidR="001E32A1" w:rsidRDefault="006F6392">
      <w:r>
        <w:t>The resulting service output data, hosted on the edge cloud, is stored permanently or forwarded to upstream services.</w:t>
      </w:r>
    </w:p>
    <w:p w14:paraId="008CDE25" w14:textId="77777777" w:rsidR="001E32A1" w:rsidRDefault="006F6392">
      <w:pPr>
        <w:pStyle w:val="Heading3"/>
      </w:pPr>
      <w:bookmarkStart w:id="593" w:name="_Toc74229589"/>
      <w:bookmarkStart w:id="594" w:name="_Toc74230195"/>
      <w:bookmarkStart w:id="595" w:name="_Toc91256912"/>
      <w:r>
        <w:t>5.</w:t>
      </w:r>
      <w:r>
        <w:rPr>
          <w:rFonts w:eastAsia="SimSun" w:hint="eastAsia"/>
          <w:lang w:val="en-US" w:eastAsia="zh-CN"/>
        </w:rPr>
        <w:t>23</w:t>
      </w:r>
      <w:r>
        <w:t>.</w:t>
      </w:r>
      <w:r>
        <w:rPr>
          <w:lang w:val="en-US"/>
        </w:rPr>
        <w:t>5</w:t>
      </w:r>
      <w:r>
        <w:tab/>
      </w:r>
      <w:r>
        <w:rPr>
          <w:rFonts w:hint="eastAsia"/>
          <w:lang w:val="en-US"/>
        </w:rPr>
        <w:t>Existing features partly or fully covering the use case functionality</w:t>
      </w:r>
      <w:bookmarkEnd w:id="593"/>
      <w:bookmarkEnd w:id="594"/>
      <w:bookmarkEnd w:id="595"/>
    </w:p>
    <w:p w14:paraId="3732EB83" w14:textId="77777777" w:rsidR="001E32A1" w:rsidRDefault="006F6392">
      <w:r>
        <w:rPr>
          <w:lang w:eastAsia="zh-CN"/>
        </w:rPr>
        <w:t>Existing LTE wireless connectivity, if configured to provide the required latency, could support the transmission of field device measurement data to services hosted on clouds hosted on distribution system operator owned servers.</w:t>
      </w:r>
      <w:r>
        <w:t xml:space="preserve"> </w:t>
      </w:r>
    </w:p>
    <w:p w14:paraId="3781D1AA" w14:textId="77777777" w:rsidR="001E32A1" w:rsidRDefault="006F6392">
      <w:r>
        <w:rPr>
          <w:u w:val="single"/>
        </w:rPr>
        <w:t>Latency</w:t>
      </w:r>
      <w:r>
        <w:t xml:space="preserve">: Lower than 2/Fs, where Fs is the output reporting rate of the edge cloud service. Example: 60 phasors per second at 60 Hz means Fs = 60 and 2/60=0.033 means the overall latency budget is less than 33 </w:t>
      </w:r>
      <w:proofErr w:type="spellStart"/>
      <w:r>
        <w:t>ms</w:t>
      </w:r>
      <w:proofErr w:type="spellEnd"/>
      <w:r>
        <w:t xml:space="preserve">. Typical networks aim for 50 or 60 phasors, depending on the geo location. Higher reporting rates are also allowed by the standard. </w:t>
      </w:r>
    </w:p>
    <w:p w14:paraId="0A553A3B" w14:textId="35437A92" w:rsidR="001E32A1" w:rsidRDefault="006F6392">
      <w:pPr>
        <w:pStyle w:val="TH"/>
      </w:pPr>
      <w:r>
        <w:t>Table</w:t>
      </w:r>
      <w:r>
        <w:rPr>
          <w:rFonts w:hint="eastAsia"/>
          <w:lang w:val="en-US" w:eastAsia="zh-CN"/>
        </w:rPr>
        <w:t xml:space="preserve"> 5.23.5-1</w:t>
      </w:r>
      <w:r w:rsidR="00104F66">
        <w:rPr>
          <w:lang w:val="en-US" w:eastAsia="zh-CN"/>
        </w:rPr>
        <w:t xml:space="preserve">: </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75"/>
        <w:gridCol w:w="1070"/>
        <w:gridCol w:w="1170"/>
        <w:gridCol w:w="1172"/>
        <w:gridCol w:w="895"/>
        <w:gridCol w:w="968"/>
        <w:gridCol w:w="973"/>
        <w:gridCol w:w="769"/>
        <w:gridCol w:w="588"/>
        <w:gridCol w:w="902"/>
      </w:tblGrid>
      <w:tr w:rsidR="001E32A1" w14:paraId="7613655A" w14:textId="77777777">
        <w:trPr>
          <w:cantSplit/>
          <w:tblHeader/>
          <w:jc w:val="center"/>
        </w:trPr>
        <w:tc>
          <w:tcPr>
            <w:tcW w:w="4487" w:type="dxa"/>
            <w:gridSpan w:val="4"/>
            <w:tcMar>
              <w:top w:w="0" w:type="dxa"/>
              <w:left w:w="108" w:type="dxa"/>
              <w:bottom w:w="0" w:type="dxa"/>
              <w:right w:w="108" w:type="dxa"/>
            </w:tcMar>
          </w:tcPr>
          <w:p w14:paraId="02A7AA40"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Characteristic parameter</w:t>
            </w:r>
          </w:p>
        </w:tc>
        <w:tc>
          <w:tcPr>
            <w:tcW w:w="5095" w:type="dxa"/>
            <w:gridSpan w:val="6"/>
            <w:tcMar>
              <w:top w:w="0" w:type="dxa"/>
              <w:left w:w="108" w:type="dxa"/>
              <w:bottom w:w="0" w:type="dxa"/>
              <w:right w:w="108" w:type="dxa"/>
            </w:tcMar>
          </w:tcPr>
          <w:p w14:paraId="753B114B"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Influence quantity</w:t>
            </w:r>
          </w:p>
        </w:tc>
      </w:tr>
      <w:tr w:rsidR="001E32A1" w14:paraId="32F2B850" w14:textId="77777777">
        <w:trPr>
          <w:cantSplit/>
          <w:tblHeader/>
          <w:jc w:val="center"/>
        </w:trPr>
        <w:tc>
          <w:tcPr>
            <w:tcW w:w="1075" w:type="dxa"/>
            <w:tcMar>
              <w:top w:w="0" w:type="dxa"/>
              <w:left w:w="108" w:type="dxa"/>
              <w:bottom w:w="0" w:type="dxa"/>
              <w:right w:w="108" w:type="dxa"/>
            </w:tcMar>
          </w:tcPr>
          <w:p w14:paraId="61242F3F"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Communica</w:t>
            </w:r>
            <w:r>
              <w:rPr>
                <w:rFonts w:ascii="Arial" w:eastAsia="Calibri" w:hAnsi="Arial" w:cs="Arial"/>
                <w:b/>
                <w:bCs/>
                <w:sz w:val="18"/>
                <w:szCs w:val="18"/>
              </w:rPr>
              <w:softHyphen/>
              <w:t>tion service availability: target value</w:t>
            </w:r>
          </w:p>
        </w:tc>
        <w:tc>
          <w:tcPr>
            <w:tcW w:w="1070" w:type="dxa"/>
            <w:tcMar>
              <w:top w:w="0" w:type="dxa"/>
              <w:left w:w="108" w:type="dxa"/>
              <w:bottom w:w="0" w:type="dxa"/>
              <w:right w:w="108" w:type="dxa"/>
            </w:tcMar>
          </w:tcPr>
          <w:p w14:paraId="44355FF9"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Communication service reliability: mean time between failures</w:t>
            </w:r>
          </w:p>
        </w:tc>
        <w:tc>
          <w:tcPr>
            <w:tcW w:w="1170" w:type="dxa"/>
            <w:tcMar>
              <w:top w:w="0" w:type="dxa"/>
              <w:left w:w="108" w:type="dxa"/>
              <w:bottom w:w="0" w:type="dxa"/>
              <w:right w:w="108" w:type="dxa"/>
            </w:tcMar>
          </w:tcPr>
          <w:p w14:paraId="4EAFB65D" w14:textId="7D3A0FDE"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End-to-end latency: maximum (note</w:t>
            </w:r>
            <w:r>
              <w:rPr>
                <w:rFonts w:ascii="Arial" w:eastAsia="SimSun" w:hAnsi="Arial" w:cs="Arial"/>
                <w:b/>
                <w:bCs/>
                <w:sz w:val="18"/>
                <w:szCs w:val="18"/>
                <w:lang w:val="en-US" w:eastAsia="zh-CN"/>
              </w:rPr>
              <w:t>s</w:t>
            </w:r>
            <w:r>
              <w:rPr>
                <w:rFonts w:ascii="Arial" w:eastAsia="Calibri" w:hAnsi="Arial" w:cs="Arial"/>
                <w:b/>
                <w:bCs/>
                <w:sz w:val="18"/>
                <w:szCs w:val="18"/>
              </w:rPr>
              <w:t xml:space="preserve"> 1</w:t>
            </w:r>
            <w:r>
              <w:rPr>
                <w:rFonts w:ascii="Arial" w:eastAsia="SimSun" w:hAnsi="Arial" w:cs="Arial"/>
                <w:b/>
                <w:bCs/>
                <w:sz w:val="18"/>
                <w:szCs w:val="18"/>
                <w:lang w:val="en-US" w:eastAsia="zh-CN"/>
              </w:rPr>
              <w:t xml:space="preserve">, </w:t>
            </w:r>
            <w:r>
              <w:rPr>
                <w:rFonts w:ascii="Arial" w:eastAsia="Calibri" w:hAnsi="Arial" w:cs="Arial"/>
                <w:b/>
                <w:bCs/>
                <w:sz w:val="18"/>
                <w:szCs w:val="18"/>
              </w:rPr>
              <w:t>2)</w:t>
            </w:r>
          </w:p>
        </w:tc>
        <w:tc>
          <w:tcPr>
            <w:tcW w:w="1172" w:type="dxa"/>
            <w:tcMar>
              <w:top w:w="0" w:type="dxa"/>
              <w:left w:w="108" w:type="dxa"/>
              <w:bottom w:w="0" w:type="dxa"/>
              <w:right w:w="108" w:type="dxa"/>
            </w:tcMar>
          </w:tcPr>
          <w:p w14:paraId="45F3DEA2"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 xml:space="preserve">Service bit rate: user experienced data rate </w:t>
            </w:r>
          </w:p>
          <w:p w14:paraId="37B0C651" w14:textId="377FBD3F"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(note 1</w:t>
            </w:r>
            <w:r>
              <w:rPr>
                <w:rFonts w:ascii="Arial" w:eastAsia="SimSun" w:hAnsi="Arial" w:cs="Arial"/>
                <w:b/>
                <w:bCs/>
                <w:sz w:val="18"/>
                <w:szCs w:val="18"/>
                <w:lang w:val="en-US" w:eastAsia="zh-CN"/>
              </w:rPr>
              <w:t>,</w:t>
            </w:r>
            <w:r>
              <w:rPr>
                <w:rFonts w:ascii="Arial" w:eastAsia="Calibri" w:hAnsi="Arial" w:cs="Arial"/>
                <w:b/>
                <w:bCs/>
                <w:sz w:val="18"/>
                <w:szCs w:val="18"/>
              </w:rPr>
              <w:t xml:space="preserve"> 2)</w:t>
            </w:r>
          </w:p>
        </w:tc>
        <w:tc>
          <w:tcPr>
            <w:tcW w:w="895" w:type="dxa"/>
            <w:tcMar>
              <w:top w:w="0" w:type="dxa"/>
              <w:left w:w="108" w:type="dxa"/>
              <w:bottom w:w="0" w:type="dxa"/>
              <w:right w:w="108" w:type="dxa"/>
            </w:tcMar>
          </w:tcPr>
          <w:p w14:paraId="13B4E69F"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Message size [byte]</w:t>
            </w:r>
          </w:p>
        </w:tc>
        <w:tc>
          <w:tcPr>
            <w:tcW w:w="968" w:type="dxa"/>
            <w:tcMar>
              <w:top w:w="0" w:type="dxa"/>
              <w:left w:w="108" w:type="dxa"/>
              <w:bottom w:w="0" w:type="dxa"/>
              <w:right w:w="108" w:type="dxa"/>
            </w:tcMar>
          </w:tcPr>
          <w:p w14:paraId="1E002965"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Transfer interval: target value</w:t>
            </w:r>
          </w:p>
        </w:tc>
        <w:tc>
          <w:tcPr>
            <w:tcW w:w="973" w:type="dxa"/>
            <w:tcMar>
              <w:top w:w="0" w:type="dxa"/>
              <w:left w:w="108" w:type="dxa"/>
              <w:bottom w:w="0" w:type="dxa"/>
              <w:right w:w="108" w:type="dxa"/>
            </w:tcMar>
          </w:tcPr>
          <w:p w14:paraId="0740D40C"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Survival time</w:t>
            </w:r>
          </w:p>
        </w:tc>
        <w:tc>
          <w:tcPr>
            <w:tcW w:w="769" w:type="dxa"/>
            <w:tcMar>
              <w:top w:w="0" w:type="dxa"/>
              <w:left w:w="108" w:type="dxa"/>
              <w:bottom w:w="0" w:type="dxa"/>
              <w:right w:w="108" w:type="dxa"/>
            </w:tcMar>
          </w:tcPr>
          <w:p w14:paraId="5D13875B"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 xml:space="preserve">UE </w:t>
            </w:r>
            <w:r>
              <w:rPr>
                <w:rFonts w:ascii="Arial" w:eastAsia="Calibri" w:hAnsi="Arial" w:cs="Arial"/>
                <w:b/>
                <w:bCs/>
                <w:sz w:val="18"/>
                <w:szCs w:val="18"/>
              </w:rPr>
              <w:br/>
              <w:t>speed</w:t>
            </w:r>
          </w:p>
        </w:tc>
        <w:tc>
          <w:tcPr>
            <w:tcW w:w="588" w:type="dxa"/>
            <w:tcMar>
              <w:top w:w="0" w:type="dxa"/>
              <w:left w:w="108" w:type="dxa"/>
              <w:bottom w:w="0" w:type="dxa"/>
              <w:right w:w="108" w:type="dxa"/>
            </w:tcMar>
          </w:tcPr>
          <w:p w14:paraId="513C9456"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 of UEs</w:t>
            </w:r>
          </w:p>
        </w:tc>
        <w:tc>
          <w:tcPr>
            <w:tcW w:w="902" w:type="dxa"/>
            <w:tcMar>
              <w:top w:w="0" w:type="dxa"/>
              <w:left w:w="108" w:type="dxa"/>
              <w:bottom w:w="0" w:type="dxa"/>
              <w:right w:w="108" w:type="dxa"/>
            </w:tcMar>
          </w:tcPr>
          <w:p w14:paraId="1C137EC3" w14:textId="77777777" w:rsidR="001E32A1" w:rsidRDefault="006F6392">
            <w:pPr>
              <w:keepNext/>
              <w:spacing w:after="0"/>
              <w:rPr>
                <w:rFonts w:ascii="Arial" w:eastAsia="Calibri" w:hAnsi="Arial" w:cs="Arial"/>
                <w:b/>
                <w:bCs/>
                <w:sz w:val="18"/>
                <w:szCs w:val="18"/>
              </w:rPr>
            </w:pPr>
            <w:r>
              <w:rPr>
                <w:rFonts w:ascii="Arial" w:eastAsia="Calibri" w:hAnsi="Arial" w:cs="Arial"/>
                <w:b/>
                <w:bCs/>
                <w:sz w:val="18"/>
                <w:szCs w:val="18"/>
              </w:rPr>
              <w:t>Service area</w:t>
            </w:r>
          </w:p>
        </w:tc>
      </w:tr>
      <w:tr w:rsidR="001E32A1" w14:paraId="170C37F2" w14:textId="77777777">
        <w:trPr>
          <w:cantSplit/>
          <w:trHeight w:val="166"/>
          <w:jc w:val="center"/>
        </w:trPr>
        <w:tc>
          <w:tcPr>
            <w:tcW w:w="1075" w:type="dxa"/>
            <w:tcMar>
              <w:top w:w="0" w:type="dxa"/>
              <w:left w:w="108" w:type="dxa"/>
              <w:bottom w:w="0" w:type="dxa"/>
              <w:right w:w="108" w:type="dxa"/>
            </w:tcMar>
          </w:tcPr>
          <w:p w14:paraId="249594C1" w14:textId="77777777" w:rsidR="001E32A1" w:rsidRDefault="001E32A1">
            <w:pPr>
              <w:keepNext/>
              <w:spacing w:after="0"/>
              <w:rPr>
                <w:rFonts w:ascii="Arial" w:eastAsia="Calibri" w:hAnsi="Arial" w:cs="Arial"/>
                <w:sz w:val="18"/>
                <w:szCs w:val="18"/>
              </w:rPr>
            </w:pPr>
          </w:p>
        </w:tc>
        <w:tc>
          <w:tcPr>
            <w:tcW w:w="1070" w:type="dxa"/>
            <w:tcMar>
              <w:top w:w="0" w:type="dxa"/>
              <w:left w:w="108" w:type="dxa"/>
              <w:bottom w:w="0" w:type="dxa"/>
              <w:right w:w="108" w:type="dxa"/>
            </w:tcMar>
          </w:tcPr>
          <w:p w14:paraId="197872BA" w14:textId="77777777" w:rsidR="001E32A1" w:rsidRDefault="006F6392">
            <w:pPr>
              <w:keepNext/>
              <w:spacing w:after="0"/>
              <w:rPr>
                <w:rFonts w:ascii="Arial" w:eastAsia="Calibri" w:hAnsi="Arial" w:cs="Arial"/>
                <w:sz w:val="18"/>
                <w:szCs w:val="18"/>
              </w:rPr>
            </w:pPr>
            <w:r>
              <w:rPr>
                <w:rFonts w:ascii="Arial" w:eastAsia="Calibri" w:hAnsi="Arial" w:cs="Arial"/>
                <w:sz w:val="18"/>
                <w:szCs w:val="18"/>
              </w:rPr>
              <w:t>&gt; 1 year</w:t>
            </w:r>
          </w:p>
        </w:tc>
        <w:tc>
          <w:tcPr>
            <w:tcW w:w="1170" w:type="dxa"/>
            <w:tcMar>
              <w:top w:w="0" w:type="dxa"/>
              <w:left w:w="108" w:type="dxa"/>
              <w:bottom w:w="0" w:type="dxa"/>
              <w:right w:w="108" w:type="dxa"/>
            </w:tcMar>
          </w:tcPr>
          <w:p w14:paraId="3CD60F67" w14:textId="77777777" w:rsidR="001E32A1" w:rsidRDefault="006F6392">
            <w:pPr>
              <w:keepNext/>
              <w:spacing w:after="0"/>
              <w:rPr>
                <w:rFonts w:ascii="Arial" w:eastAsia="Calibri" w:hAnsi="Arial" w:cs="Arial"/>
                <w:sz w:val="18"/>
                <w:szCs w:val="18"/>
              </w:rPr>
            </w:pPr>
            <w:r>
              <w:rPr>
                <w:rFonts w:ascii="Arial" w:eastAsia="Calibri" w:hAnsi="Arial" w:cs="Arial"/>
                <w:sz w:val="18"/>
                <w:szCs w:val="18"/>
              </w:rPr>
              <w:t xml:space="preserve">&lt; 33 </w:t>
            </w:r>
            <w:proofErr w:type="spellStart"/>
            <w:r>
              <w:rPr>
                <w:rFonts w:ascii="Arial" w:eastAsia="Calibri" w:hAnsi="Arial" w:cs="Arial"/>
                <w:sz w:val="18"/>
                <w:szCs w:val="18"/>
              </w:rPr>
              <w:t>ms</w:t>
            </w:r>
            <w:proofErr w:type="spellEnd"/>
          </w:p>
        </w:tc>
        <w:tc>
          <w:tcPr>
            <w:tcW w:w="1172" w:type="dxa"/>
            <w:tcMar>
              <w:top w:w="0" w:type="dxa"/>
              <w:left w:w="108" w:type="dxa"/>
              <w:bottom w:w="0" w:type="dxa"/>
              <w:right w:w="108" w:type="dxa"/>
            </w:tcMar>
          </w:tcPr>
          <w:p w14:paraId="7B19C758" w14:textId="77777777" w:rsidR="001E32A1" w:rsidRDefault="006F6392">
            <w:pPr>
              <w:keepNext/>
              <w:spacing w:after="0"/>
              <w:rPr>
                <w:rFonts w:ascii="Arial" w:eastAsia="Calibri" w:hAnsi="Arial" w:cs="Arial"/>
                <w:sz w:val="18"/>
                <w:szCs w:val="18"/>
              </w:rPr>
            </w:pPr>
            <w:r>
              <w:rPr>
                <w:rFonts w:ascii="Arial" w:hAnsi="Arial" w:cs="Arial"/>
                <w:color w:val="000000"/>
                <w:sz w:val="18"/>
                <w:szCs w:val="18"/>
              </w:rPr>
              <w:t>&lt; 20 Mbit/s</w:t>
            </w:r>
          </w:p>
        </w:tc>
        <w:tc>
          <w:tcPr>
            <w:tcW w:w="895" w:type="dxa"/>
            <w:tcMar>
              <w:top w:w="0" w:type="dxa"/>
              <w:left w:w="108" w:type="dxa"/>
              <w:bottom w:w="0" w:type="dxa"/>
              <w:right w:w="108" w:type="dxa"/>
            </w:tcMar>
          </w:tcPr>
          <w:p w14:paraId="27016E83" w14:textId="77777777" w:rsidR="001E32A1" w:rsidRDefault="001E32A1">
            <w:pPr>
              <w:keepNext/>
              <w:spacing w:after="0"/>
              <w:rPr>
                <w:rFonts w:ascii="Arial" w:eastAsia="Calibri" w:hAnsi="Arial" w:cs="Arial"/>
                <w:sz w:val="18"/>
                <w:szCs w:val="18"/>
              </w:rPr>
            </w:pPr>
          </w:p>
        </w:tc>
        <w:tc>
          <w:tcPr>
            <w:tcW w:w="968" w:type="dxa"/>
            <w:tcMar>
              <w:top w:w="0" w:type="dxa"/>
              <w:left w:w="108" w:type="dxa"/>
              <w:bottom w:w="0" w:type="dxa"/>
              <w:right w:w="108" w:type="dxa"/>
            </w:tcMar>
          </w:tcPr>
          <w:p w14:paraId="7CF94EA9" w14:textId="77777777" w:rsidR="001E32A1" w:rsidRDefault="006F6392">
            <w:pPr>
              <w:keepNext/>
              <w:spacing w:after="0"/>
              <w:rPr>
                <w:rFonts w:ascii="Arial" w:eastAsia="Calibri" w:hAnsi="Arial" w:cs="Arial"/>
                <w:sz w:val="18"/>
                <w:szCs w:val="18"/>
                <w:lang w:val="en-US"/>
              </w:rPr>
            </w:pPr>
            <w:r>
              <w:rPr>
                <w:rFonts w:ascii="Arial" w:eastAsia="Calibri" w:hAnsi="Arial" w:cs="Arial" w:hint="eastAsia"/>
                <w:sz w:val="18"/>
                <w:szCs w:val="18"/>
              </w:rPr>
              <w:t>≤</w:t>
            </w:r>
            <w:r>
              <w:rPr>
                <w:rFonts w:ascii="Arial" w:eastAsia="Calibri" w:hAnsi="Arial" w:cs="Arial"/>
                <w:sz w:val="18"/>
                <w:szCs w:val="18"/>
              </w:rPr>
              <w:t xml:space="preserve"> </w:t>
            </w:r>
            <w:r>
              <w:rPr>
                <w:rFonts w:ascii="Arial" w:eastAsia="Calibri" w:hAnsi="Arial" w:cs="Arial"/>
                <w:sz w:val="18"/>
                <w:szCs w:val="18"/>
                <w:lang w:val="en-US"/>
              </w:rPr>
              <w:t xml:space="preserve">1 </w:t>
            </w:r>
            <w:proofErr w:type="spellStart"/>
            <w:r>
              <w:rPr>
                <w:rFonts w:ascii="Arial" w:eastAsia="Calibri" w:hAnsi="Arial" w:cs="Arial"/>
                <w:sz w:val="18"/>
                <w:szCs w:val="18"/>
                <w:lang w:val="en-US"/>
              </w:rPr>
              <w:t>ms</w:t>
            </w:r>
            <w:proofErr w:type="spellEnd"/>
          </w:p>
        </w:tc>
        <w:tc>
          <w:tcPr>
            <w:tcW w:w="973" w:type="dxa"/>
            <w:tcMar>
              <w:top w:w="0" w:type="dxa"/>
              <w:left w:w="108" w:type="dxa"/>
              <w:bottom w:w="0" w:type="dxa"/>
              <w:right w:w="108" w:type="dxa"/>
            </w:tcMar>
          </w:tcPr>
          <w:p w14:paraId="034B96A5" w14:textId="77777777" w:rsidR="001E32A1" w:rsidRDefault="001E32A1">
            <w:pPr>
              <w:keepNext/>
              <w:spacing w:after="0"/>
              <w:rPr>
                <w:rFonts w:ascii="Arial" w:eastAsia="Calibri" w:hAnsi="Arial" w:cs="Arial"/>
                <w:sz w:val="18"/>
                <w:szCs w:val="18"/>
              </w:rPr>
            </w:pPr>
          </w:p>
        </w:tc>
        <w:tc>
          <w:tcPr>
            <w:tcW w:w="769" w:type="dxa"/>
            <w:tcMar>
              <w:top w:w="0" w:type="dxa"/>
              <w:left w:w="108" w:type="dxa"/>
              <w:bottom w:w="0" w:type="dxa"/>
              <w:right w:w="108" w:type="dxa"/>
            </w:tcMar>
          </w:tcPr>
          <w:p w14:paraId="05DEE521" w14:textId="77777777" w:rsidR="001E32A1" w:rsidRDefault="006F6392">
            <w:pPr>
              <w:keepNext/>
              <w:spacing w:after="0"/>
              <w:rPr>
                <w:rFonts w:ascii="Arial" w:eastAsia="Calibri" w:hAnsi="Arial" w:cs="Arial"/>
                <w:sz w:val="18"/>
                <w:szCs w:val="18"/>
                <w:lang w:val="en-US"/>
              </w:rPr>
            </w:pPr>
            <w:r>
              <w:rPr>
                <w:rFonts w:ascii="Arial" w:eastAsia="Calibri" w:hAnsi="Arial" w:cs="Arial"/>
                <w:sz w:val="18"/>
                <w:szCs w:val="18"/>
                <w:lang w:val="en-US"/>
              </w:rPr>
              <w:t>Stationary</w:t>
            </w:r>
          </w:p>
        </w:tc>
        <w:tc>
          <w:tcPr>
            <w:tcW w:w="588" w:type="dxa"/>
            <w:tcMar>
              <w:top w:w="0" w:type="dxa"/>
              <w:left w:w="108" w:type="dxa"/>
              <w:bottom w:w="0" w:type="dxa"/>
              <w:right w:w="108" w:type="dxa"/>
            </w:tcMar>
          </w:tcPr>
          <w:p w14:paraId="5308C468" w14:textId="77777777" w:rsidR="001E32A1" w:rsidRDefault="001E32A1">
            <w:pPr>
              <w:keepNext/>
              <w:spacing w:after="0"/>
              <w:rPr>
                <w:rFonts w:ascii="Arial" w:eastAsia="Calibri" w:hAnsi="Arial" w:cs="Arial"/>
                <w:sz w:val="18"/>
                <w:szCs w:val="18"/>
              </w:rPr>
            </w:pPr>
          </w:p>
        </w:tc>
        <w:tc>
          <w:tcPr>
            <w:tcW w:w="902" w:type="dxa"/>
            <w:tcMar>
              <w:top w:w="0" w:type="dxa"/>
              <w:left w:w="108" w:type="dxa"/>
              <w:bottom w:w="0" w:type="dxa"/>
              <w:right w:w="108" w:type="dxa"/>
            </w:tcMar>
          </w:tcPr>
          <w:p w14:paraId="1263BB11" w14:textId="77777777" w:rsidR="001E32A1" w:rsidRDefault="001E32A1">
            <w:pPr>
              <w:keepNext/>
              <w:spacing w:after="0"/>
              <w:rPr>
                <w:rFonts w:ascii="Arial" w:eastAsia="Calibri" w:hAnsi="Arial" w:cs="Arial"/>
                <w:sz w:val="18"/>
                <w:szCs w:val="18"/>
              </w:rPr>
            </w:pPr>
          </w:p>
        </w:tc>
      </w:tr>
      <w:tr w:rsidR="001E32A1" w14:paraId="2E787602" w14:textId="77777777">
        <w:trPr>
          <w:cantSplit/>
          <w:trHeight w:val="532"/>
          <w:jc w:val="center"/>
        </w:trPr>
        <w:tc>
          <w:tcPr>
            <w:tcW w:w="9582" w:type="dxa"/>
            <w:gridSpan w:val="10"/>
            <w:tcMar>
              <w:top w:w="0" w:type="dxa"/>
              <w:left w:w="108" w:type="dxa"/>
              <w:bottom w:w="0" w:type="dxa"/>
              <w:right w:w="108" w:type="dxa"/>
            </w:tcMar>
          </w:tcPr>
          <w:p w14:paraId="4ACAFE4E" w14:textId="3A8BEEA2" w:rsidR="001E32A1" w:rsidRDefault="006F6392">
            <w:pPr>
              <w:pStyle w:val="TAN"/>
              <w:rPr>
                <w:rFonts w:eastAsia="Calibri"/>
                <w:szCs w:val="18"/>
              </w:rPr>
            </w:pPr>
            <w:r>
              <w:rPr>
                <w:rFonts w:eastAsia="Calibri"/>
                <w:szCs w:val="18"/>
              </w:rPr>
              <w:t>NOTE 1:</w:t>
            </w:r>
            <w:r>
              <w:tab/>
            </w:r>
            <w:r>
              <w:rPr>
                <w:rFonts w:eastAsia="Calibri"/>
                <w:szCs w:val="18"/>
              </w:rPr>
              <w:t>Unless otherwise specified, all communication includes 1 wireless link (UE to network node or network node to UE) rather than two wireless links (UE to UE).</w:t>
            </w:r>
          </w:p>
          <w:p w14:paraId="688AC36F" w14:textId="254E810A" w:rsidR="001E32A1" w:rsidRDefault="006F6392">
            <w:pPr>
              <w:pStyle w:val="TAN"/>
              <w:rPr>
                <w:rFonts w:eastAsia="Calibri" w:cs="Arial"/>
                <w:szCs w:val="18"/>
              </w:rPr>
            </w:pPr>
            <w:r>
              <w:rPr>
                <w:rFonts w:eastAsia="Calibri"/>
                <w:szCs w:val="18"/>
              </w:rPr>
              <w:t>NOTE 2:</w:t>
            </w:r>
            <w:r>
              <w:tab/>
            </w:r>
            <w:r>
              <w:rPr>
                <w:rFonts w:eastAsia="Calibri"/>
                <w:szCs w:val="18"/>
              </w:rPr>
              <w:t>It applies to UL.</w:t>
            </w:r>
          </w:p>
        </w:tc>
      </w:tr>
    </w:tbl>
    <w:p w14:paraId="5E53E7CB" w14:textId="77777777" w:rsidR="001E32A1" w:rsidRDefault="006F6392">
      <w:pPr>
        <w:pStyle w:val="Heading3"/>
      </w:pPr>
      <w:bookmarkStart w:id="596" w:name="_Toc74229590"/>
      <w:bookmarkStart w:id="597" w:name="_Toc74230196"/>
      <w:bookmarkStart w:id="598" w:name="_Toc91256913"/>
      <w:r>
        <w:t>5.</w:t>
      </w:r>
      <w:r>
        <w:rPr>
          <w:rFonts w:eastAsia="SimSun" w:hint="eastAsia"/>
          <w:lang w:val="en-US" w:eastAsia="zh-CN"/>
        </w:rPr>
        <w:t>23</w:t>
      </w:r>
      <w:r>
        <w:t>.</w:t>
      </w:r>
      <w:r>
        <w:rPr>
          <w:rFonts w:hint="eastAsia"/>
          <w:lang w:val="en-US" w:eastAsia="zh-CN"/>
        </w:rPr>
        <w:t>6</w:t>
      </w:r>
      <w:r>
        <w:tab/>
        <w:t>Potential New Requirements needed to support the use case</w:t>
      </w:r>
      <w:bookmarkEnd w:id="596"/>
      <w:bookmarkEnd w:id="597"/>
      <w:bookmarkEnd w:id="598"/>
    </w:p>
    <w:p w14:paraId="4234AAFF" w14:textId="7B37D62B" w:rsidR="009E4EEE" w:rsidRPr="009818D0" w:rsidRDefault="009E4EEE" w:rsidP="00BE3B51">
      <w:r>
        <w:t>None.</w:t>
      </w:r>
    </w:p>
    <w:p w14:paraId="40BB59B5" w14:textId="77777777" w:rsidR="001E32A1" w:rsidRDefault="006F6392">
      <w:pPr>
        <w:pStyle w:val="Heading2"/>
        <w:rPr>
          <w:lang w:val="en-US" w:eastAsia="zh-CN"/>
        </w:rPr>
      </w:pPr>
      <w:bookmarkStart w:id="599" w:name="_Toc74229591"/>
      <w:bookmarkStart w:id="600" w:name="_Toc74230197"/>
      <w:bookmarkStart w:id="601" w:name="_Toc91256914"/>
      <w:r>
        <w:rPr>
          <w:lang w:val="en-US" w:eastAsia="zh-CN"/>
        </w:rPr>
        <w:t>5.24</w:t>
      </w:r>
      <w:r>
        <w:rPr>
          <w:lang w:val="en-US" w:eastAsia="zh-CN"/>
        </w:rPr>
        <w:tab/>
        <w:t>Use case of power distribution grid load and generation prediction service</w:t>
      </w:r>
      <w:bookmarkEnd w:id="599"/>
      <w:bookmarkEnd w:id="600"/>
      <w:bookmarkEnd w:id="601"/>
    </w:p>
    <w:p w14:paraId="6E6D4C91" w14:textId="77777777" w:rsidR="001E32A1" w:rsidRDefault="006F6392">
      <w:pPr>
        <w:pStyle w:val="Heading3"/>
      </w:pPr>
      <w:bookmarkStart w:id="602" w:name="_Toc74229592"/>
      <w:bookmarkStart w:id="603" w:name="_Toc74230198"/>
      <w:bookmarkStart w:id="604" w:name="_Toc91256915"/>
      <w:r>
        <w:t>5.</w:t>
      </w:r>
      <w:r>
        <w:rPr>
          <w:lang w:val="en-US" w:eastAsia="zh-CN"/>
        </w:rPr>
        <w:t>24</w:t>
      </w:r>
      <w:r>
        <w:t>.1</w:t>
      </w:r>
      <w:r>
        <w:tab/>
        <w:t>Description</w:t>
      </w:r>
      <w:bookmarkEnd w:id="602"/>
      <w:bookmarkEnd w:id="603"/>
      <w:bookmarkEnd w:id="604"/>
    </w:p>
    <w:p w14:paraId="721F5261" w14:textId="77777777" w:rsidR="001E32A1" w:rsidRDefault="006F6392">
      <w:r>
        <w:t xml:space="preserve">The Load Prediction (LP) and Generation Prediction (GP) service [52] aim at forecasting the future values of power consumption and injection, respectively, in order to give to the Distribution System Operator (DSO) the awareness on how the grid operating conditions are expected to evolve in the future. This service works by processing the historical data on the power consumption/injection of the customer, generator, or substation under analysis, and possibly taking into account other information that is likely to affect the power levels (e.g. like weather conditions, temperature, etc.). The forecast given by the LP and GP can refer to different time horizons and can have a different time resolution, according to the requirements of the DSOs. As an example, day ahead forecasts (for example with a time resolution of 15 minutes) can be generated in order to predict possible contingencies and, in case, to be prepared to take adequate countermeasures. Day ahead forecasts could be refined by shorter-term forecasts, e.g. a forecast referred to the next hour, which in general could be more reliable since it can be based on more recent information on the grid status. This could be, for example, a solution to apply preventive control schemes aimed at minimizing the risk of problems in the grid. On the other side, longer term forecasts (e.g. on a seasonal or yearly basis) are also possible and they can support DSOs in planning, and in supporting strategical decisions on managing and reinforcing the grid. </w:t>
      </w:r>
    </w:p>
    <w:p w14:paraId="36A84F3F" w14:textId="77777777" w:rsidR="001E32A1" w:rsidRDefault="006F6392">
      <w:pPr>
        <w:pStyle w:val="Heading3"/>
      </w:pPr>
      <w:bookmarkStart w:id="605" w:name="_Toc74230199"/>
      <w:bookmarkStart w:id="606" w:name="_Toc74229593"/>
      <w:bookmarkStart w:id="607" w:name="_Toc91256916"/>
      <w:r>
        <w:t>5.</w:t>
      </w:r>
      <w:r>
        <w:rPr>
          <w:lang w:val="en-US" w:eastAsia="zh-CN"/>
        </w:rPr>
        <w:t>24</w:t>
      </w:r>
      <w:r>
        <w:t>.2</w:t>
      </w:r>
      <w:r>
        <w:tab/>
        <w:t>Pre-conditions</w:t>
      </w:r>
      <w:bookmarkEnd w:id="605"/>
      <w:bookmarkEnd w:id="606"/>
      <w:bookmarkEnd w:id="607"/>
    </w:p>
    <w:p w14:paraId="71F4EF09" w14:textId="3D2CEA75" w:rsidR="001E32A1" w:rsidRDefault="006F6392">
      <w:pPr>
        <w:rPr>
          <w:lang w:eastAsia="zh-CN"/>
        </w:rPr>
      </w:pPr>
      <w:r>
        <w:t xml:space="preserve">Power meters are available at the customer (or substation) site where the forecast is required. </w:t>
      </w:r>
      <w:r>
        <w:rPr>
          <w:lang w:eastAsia="zh-CN"/>
        </w:rPr>
        <w:t xml:space="preserve">The State Estimation service (see </w:t>
      </w:r>
      <w:r w:rsidR="004E40C9">
        <w:rPr>
          <w:lang w:eastAsia="zh-CN"/>
        </w:rPr>
        <w:t xml:space="preserve">clause </w:t>
      </w:r>
      <w:r>
        <w:rPr>
          <w:lang w:eastAsia="zh-CN"/>
        </w:rPr>
        <w:t xml:space="preserve">5.20 </w:t>
      </w:r>
      <w:r w:rsidR="004E40C9" w:rsidRPr="004E40C9">
        <w:rPr>
          <w:lang w:eastAsia="zh-CN"/>
        </w:rPr>
        <w:t>"</w:t>
      </w:r>
      <w:r>
        <w:rPr>
          <w:lang w:eastAsia="zh-CN"/>
        </w:rPr>
        <w:t>Use case of power distribution grid state estimation</w:t>
      </w:r>
      <w:r w:rsidR="004E40C9" w:rsidRPr="004E40C9">
        <w:rPr>
          <w:lang w:eastAsia="zh-CN"/>
        </w:rPr>
        <w:t>"</w:t>
      </w:r>
      <w:r>
        <w:rPr>
          <w:lang w:eastAsia="zh-CN"/>
        </w:rPr>
        <w:t xml:space="preserve"> above) is deployed and active in the power distribution grid. Output of the State Estimation service can be used by the LP and GP service.</w:t>
      </w:r>
    </w:p>
    <w:p w14:paraId="5C833397" w14:textId="77777777" w:rsidR="001E32A1" w:rsidRDefault="006F6392">
      <w:pPr>
        <w:pStyle w:val="Heading3"/>
      </w:pPr>
      <w:bookmarkStart w:id="608" w:name="_Toc74229594"/>
      <w:bookmarkStart w:id="609" w:name="_Toc74230200"/>
      <w:bookmarkStart w:id="610" w:name="_Toc91256917"/>
      <w:r>
        <w:lastRenderedPageBreak/>
        <w:t>5.</w:t>
      </w:r>
      <w:r>
        <w:rPr>
          <w:lang w:val="en-US" w:eastAsia="zh-CN"/>
        </w:rPr>
        <w:t>24</w:t>
      </w:r>
      <w:r>
        <w:t>.3</w:t>
      </w:r>
      <w:r>
        <w:tab/>
        <w:t>Service Flows</w:t>
      </w:r>
      <w:bookmarkEnd w:id="608"/>
      <w:bookmarkEnd w:id="609"/>
      <w:bookmarkEnd w:id="610"/>
    </w:p>
    <w:p w14:paraId="305F037E" w14:textId="77777777" w:rsidR="00A30322" w:rsidRDefault="00A30322" w:rsidP="00A30322">
      <w:pPr>
        <w:pStyle w:val="Heading4"/>
        <w:rPr>
          <w:sz w:val="20"/>
        </w:rPr>
      </w:pPr>
      <w:bookmarkStart w:id="611" w:name="_Toc91256918"/>
      <w:r>
        <w:rPr>
          <w:sz w:val="20"/>
        </w:rPr>
        <w:t>5.24.3.1</w:t>
      </w:r>
      <w:r>
        <w:rPr>
          <w:sz w:val="20"/>
        </w:rPr>
        <w:tab/>
        <w:t>Introduction</w:t>
      </w:r>
      <w:bookmarkEnd w:id="611"/>
    </w:p>
    <w:p w14:paraId="4815D83B" w14:textId="77777777" w:rsidR="001E32A1" w:rsidRDefault="006F6392">
      <w:r>
        <w:t>LP and GP service is based on historical data as the input information. In the case of the LP service, the needed historical data include the power consumption (demand) measured in the past with a time resolution that is equal (or better) than the one required in output for the service. As a consequence, the application of the LP service automatically implies the need to have power meters available at the customer (or substation) site where the forecast is required. In the case of the GP service, similar requirements also apply. Moreover, since the generation can be largely affected by external factors, additional information can be also needed. E.g., in case of a GP service to forecast the power generation from photovoltaic (PV) plants, additional factors such as weather conditions (irradiance, temperature, cloudiness, etc.) can play a relevant role to determine the expected power generation and they need to be duly considered by the service. In summary, the data required as input to the LP/GP service are:</w:t>
      </w:r>
    </w:p>
    <w:p w14:paraId="09153903" w14:textId="77777777" w:rsidR="001E32A1" w:rsidRDefault="006F6392">
      <w:pPr>
        <w:numPr>
          <w:ilvl w:val="0"/>
          <w:numId w:val="16"/>
        </w:numPr>
        <w:overflowPunct/>
        <w:autoSpaceDE/>
        <w:autoSpaceDN/>
        <w:adjustRightInd/>
        <w:jc w:val="both"/>
        <w:textAlignment w:val="auto"/>
      </w:pPr>
      <w:r>
        <w:t>Active and reactive power consumption (or generation) measured at the customer (generator) or substation that is object of the analysis; data should possibly cover a quite long period of time (months or years) to lead to accurate results.</w:t>
      </w:r>
    </w:p>
    <w:p w14:paraId="0E38D8F2" w14:textId="77777777" w:rsidR="001E32A1" w:rsidRDefault="006F6392">
      <w:pPr>
        <w:numPr>
          <w:ilvl w:val="0"/>
          <w:numId w:val="16"/>
        </w:numPr>
        <w:overflowPunct/>
        <w:autoSpaceDE/>
        <w:autoSpaceDN/>
        <w:adjustRightInd/>
        <w:jc w:val="both"/>
        <w:textAlignment w:val="auto"/>
      </w:pPr>
      <w:r>
        <w:t>Weather forecast data (irradiance, temperature, cloudiness, etc.) as input to the GP service.</w:t>
      </w:r>
    </w:p>
    <w:p w14:paraId="35E77FE0" w14:textId="77777777" w:rsidR="001E32A1" w:rsidRDefault="006F6392">
      <w:r>
        <w:t>Generally, the LP/GP service has loose power system requirements. It is worth noting that no data about the grid are needed for this service and that the measurement devices deployed to get the needed power data do not need real-time communication requirements.</w:t>
      </w:r>
    </w:p>
    <w:p w14:paraId="0D21848D" w14:textId="3FA3EAE8" w:rsidR="001E32A1" w:rsidRDefault="006F6392">
      <w:pPr>
        <w:pStyle w:val="Heading4"/>
        <w:rPr>
          <w:sz w:val="20"/>
        </w:rPr>
      </w:pPr>
      <w:bookmarkStart w:id="612" w:name="_Toc74230201"/>
      <w:bookmarkStart w:id="613" w:name="_Toc74229595"/>
      <w:bookmarkStart w:id="614" w:name="_Toc91256919"/>
      <w:r>
        <w:rPr>
          <w:sz w:val="20"/>
        </w:rPr>
        <w:t>5.24.3.</w:t>
      </w:r>
      <w:r w:rsidR="00A30322">
        <w:rPr>
          <w:sz w:val="20"/>
        </w:rPr>
        <w:t>2</w:t>
      </w:r>
      <w:r>
        <w:rPr>
          <w:sz w:val="20"/>
        </w:rPr>
        <w:tab/>
        <w:t xml:space="preserve">Power system requirements of </w:t>
      </w:r>
      <w:r>
        <w:rPr>
          <w:rFonts w:cs="Arial"/>
          <w:sz w:val="20"/>
        </w:rPr>
        <w:t>LP/GP</w:t>
      </w:r>
      <w:r>
        <w:rPr>
          <w:sz w:val="20"/>
        </w:rPr>
        <w:t xml:space="preserve"> service</w:t>
      </w:r>
      <w:bookmarkEnd w:id="612"/>
      <w:bookmarkEnd w:id="613"/>
      <w:bookmarkEnd w:id="614"/>
    </w:p>
    <w:p w14:paraId="59E6D656" w14:textId="77777777" w:rsidR="001E32A1" w:rsidRDefault="006F6392">
      <w:r>
        <w:t>Needed components in the field: sensors and meters.</w:t>
      </w:r>
    </w:p>
    <w:p w14:paraId="07B9752A" w14:textId="77777777" w:rsidR="001E32A1" w:rsidRDefault="006F6392">
      <w:r>
        <w:t>Information about the electrical grid: no details on the electric grid are needed.</w:t>
      </w:r>
    </w:p>
    <w:p w14:paraId="70D09084" w14:textId="77777777" w:rsidR="001E32A1" w:rsidRDefault="006F6392">
      <w:r>
        <w:t>Type of measurements: power measurements at the monitored load, generator, or substation (or both voltage and current in order to be able to compute the associated power).</w:t>
      </w:r>
    </w:p>
    <w:p w14:paraId="0C450401" w14:textId="77777777" w:rsidR="001E32A1" w:rsidRDefault="006F6392">
      <w:r>
        <w:t xml:space="preserve">Measurement number: for each point where an accurate forecast is needed, a meter providing power measurements (or information on both voltage and current) is needed. </w:t>
      </w:r>
    </w:p>
    <w:p w14:paraId="4EB74B24" w14:textId="77777777" w:rsidR="001E32A1" w:rsidRDefault="006F6392">
      <w:r>
        <w:t>Measurement accuracy: no strict requirements on the accuracy of the measurement chain.</w:t>
      </w:r>
    </w:p>
    <w:p w14:paraId="68CA876E" w14:textId="77777777" w:rsidR="001E32A1" w:rsidRDefault="006F6392">
      <w:r>
        <w:t>Measurement synchronization: no need for accurate synchronization, but meter data need to have a time tag.</w:t>
      </w:r>
    </w:p>
    <w:p w14:paraId="3CBA819E" w14:textId="77777777" w:rsidR="001E32A1" w:rsidRDefault="006F6392">
      <w:r>
        <w:t>Additional data needed from the field: no additional data needed from the field.</w:t>
      </w:r>
    </w:p>
    <w:p w14:paraId="5A0B7180" w14:textId="77777777" w:rsidR="001E32A1" w:rsidRDefault="006F6392">
      <w:r>
        <w:t>Real-time communication capability: not required.</w:t>
      </w:r>
    </w:p>
    <w:p w14:paraId="040E12F2" w14:textId="77777777" w:rsidR="001E32A1" w:rsidRDefault="006F6392">
      <w:r>
        <w:t>Bi-directional communication: not required, the communication flow is mono-directional from the meters to the control centre.</w:t>
      </w:r>
    </w:p>
    <w:p w14:paraId="2AF9806B" w14:textId="0E77A2F9" w:rsidR="001E32A1" w:rsidRDefault="006F6392">
      <w:pPr>
        <w:pStyle w:val="Heading3"/>
      </w:pPr>
      <w:bookmarkStart w:id="615" w:name="_Toc74229596"/>
      <w:bookmarkStart w:id="616" w:name="_Toc74230202"/>
      <w:bookmarkStart w:id="617" w:name="_Toc91256920"/>
      <w:r>
        <w:t>5.</w:t>
      </w:r>
      <w:r>
        <w:rPr>
          <w:lang w:val="en-US" w:eastAsia="zh-CN"/>
        </w:rPr>
        <w:t>24</w:t>
      </w:r>
      <w:r>
        <w:t>.4</w:t>
      </w:r>
      <w:r>
        <w:tab/>
        <w:t>Post-conditions</w:t>
      </w:r>
      <w:bookmarkEnd w:id="615"/>
      <w:bookmarkEnd w:id="616"/>
      <w:bookmarkEnd w:id="617"/>
    </w:p>
    <w:p w14:paraId="40C04CAE" w14:textId="77777777" w:rsidR="001E32A1" w:rsidRDefault="006F6392">
      <w:r>
        <w:t>The future values of power consumption and injection are forecasted. DSO is aware of how the grid operating conditions are expected to evolve in the future, e.g., to predict possible contingencies. Longer term forecasts can support DSO in planning, and in supporting strategical decisions on managing and reinforcing the grid.</w:t>
      </w:r>
    </w:p>
    <w:p w14:paraId="2C4A97D0" w14:textId="1EB3D206" w:rsidR="001E32A1" w:rsidRDefault="006F6392">
      <w:pPr>
        <w:pStyle w:val="Heading3"/>
      </w:pPr>
      <w:bookmarkStart w:id="618" w:name="_Toc74230203"/>
      <w:bookmarkStart w:id="619" w:name="_Toc74229597"/>
      <w:bookmarkStart w:id="620" w:name="_Toc91256921"/>
      <w:r>
        <w:t>5.</w:t>
      </w:r>
      <w:r>
        <w:rPr>
          <w:lang w:val="en-US" w:eastAsia="zh-CN"/>
        </w:rPr>
        <w:t>24</w:t>
      </w:r>
      <w:r>
        <w:t>.</w:t>
      </w:r>
      <w:r>
        <w:rPr>
          <w:lang w:val="en-US"/>
        </w:rPr>
        <w:t>5</w:t>
      </w:r>
      <w:r>
        <w:tab/>
      </w:r>
      <w:r>
        <w:rPr>
          <w:lang w:val="en-US"/>
        </w:rPr>
        <w:t>Existing features partly or fully covering the use case functionality</w:t>
      </w:r>
      <w:bookmarkEnd w:id="618"/>
      <w:bookmarkEnd w:id="619"/>
      <w:bookmarkEnd w:id="620"/>
    </w:p>
    <w:p w14:paraId="44AECFEB" w14:textId="77777777" w:rsidR="001E32A1" w:rsidRDefault="006F6392">
      <w:r>
        <w:t xml:space="preserve">Data transmission is based on the uplink direction only, when using historic values for load and power generated. </w:t>
      </w:r>
    </w:p>
    <w:p w14:paraId="016B3D8C" w14:textId="77777777" w:rsidR="001E32A1" w:rsidRDefault="006F6392">
      <w:pPr>
        <w:rPr>
          <w:lang w:val="en-US"/>
        </w:rPr>
      </w:pPr>
      <w:r>
        <w:rPr>
          <w:lang w:val="en-US"/>
        </w:rPr>
        <w:t>Load and generation prediction service does not take data from the field, but only the data stored in the database. Of course, the data stored in the database arrived at some point from the field.</w:t>
      </w:r>
    </w:p>
    <w:p w14:paraId="0A24C8CD" w14:textId="08AA792F" w:rsidR="001E32A1" w:rsidRDefault="006F6392">
      <w:pPr>
        <w:rPr>
          <w:lang w:val="en-US"/>
        </w:rPr>
      </w:pPr>
      <w:r>
        <w:rPr>
          <w:u w:val="single"/>
          <w:lang w:val="en-US"/>
        </w:rPr>
        <w:t>Connection density.</w:t>
      </w:r>
      <w:r>
        <w:rPr>
          <w:lang w:val="en-US"/>
        </w:rPr>
        <w:t xml:space="preserve"> See State Estimation service (</w:t>
      </w:r>
      <w:r w:rsidR="004E40C9">
        <w:rPr>
          <w:lang w:eastAsia="zh-CN"/>
        </w:rPr>
        <w:t xml:space="preserve">clause </w:t>
      </w:r>
      <w:r>
        <w:rPr>
          <w:lang w:eastAsia="zh-CN"/>
        </w:rPr>
        <w:t xml:space="preserve">5.20 </w:t>
      </w:r>
      <w:r w:rsidR="004E40C9" w:rsidRPr="004E40C9">
        <w:rPr>
          <w:lang w:eastAsia="zh-CN"/>
        </w:rPr>
        <w:t>"</w:t>
      </w:r>
      <w:r>
        <w:rPr>
          <w:lang w:eastAsia="zh-CN"/>
        </w:rPr>
        <w:t>Use case of power distribution grid state estimation</w:t>
      </w:r>
      <w:r w:rsidR="004E40C9" w:rsidRPr="004E40C9">
        <w:rPr>
          <w:lang w:eastAsia="zh-CN"/>
        </w:rPr>
        <w:t>"</w:t>
      </w:r>
      <w:r>
        <w:rPr>
          <w:lang w:eastAsia="zh-CN"/>
        </w:rPr>
        <w:t xml:space="preserve"> above</w:t>
      </w:r>
      <w:r>
        <w:rPr>
          <w:lang w:val="en-US"/>
        </w:rPr>
        <w:t xml:space="preserve">) for the number of substations where measurements that will be used for Load and Generation Prediction service </w:t>
      </w:r>
      <w:r>
        <w:rPr>
          <w:lang w:val="en-US"/>
        </w:rPr>
        <w:lastRenderedPageBreak/>
        <w:t>can be collected. Additional measurements can arrive from generation plants and in this case the density of the connection end points will become higher comparing to State Estimation service.</w:t>
      </w:r>
    </w:p>
    <w:p w14:paraId="40382901" w14:textId="77777777" w:rsidR="001E32A1" w:rsidRDefault="006F6392">
      <w:pPr>
        <w:rPr>
          <w:lang w:val="en-US"/>
        </w:rPr>
      </w:pPr>
      <w:r>
        <w:rPr>
          <w:lang w:val="en-US"/>
        </w:rPr>
        <w:t>In addition, residential smart meters could be also used in for LP/GP service. In this case the number of connection end points would increase drastically.</w:t>
      </w:r>
    </w:p>
    <w:p w14:paraId="4589EA1C" w14:textId="77777777" w:rsidR="001E32A1" w:rsidRDefault="006F6392">
      <w:pPr>
        <w:rPr>
          <w:lang w:val="en-US"/>
        </w:rPr>
      </w:pPr>
      <w:r>
        <w:rPr>
          <w:lang w:val="en-US"/>
        </w:rPr>
        <w:t>The connection density is the most critical requirements for LP/GP service. Accordingly, it requires enhanced coverage.</w:t>
      </w:r>
    </w:p>
    <w:p w14:paraId="56E71521" w14:textId="77777777" w:rsidR="001E32A1" w:rsidRDefault="006F6392">
      <w:pPr>
        <w:rPr>
          <w:lang w:val="en-US"/>
        </w:rPr>
      </w:pPr>
      <w:r>
        <w:rPr>
          <w:u w:val="single"/>
          <w:lang w:val="en-US"/>
        </w:rPr>
        <w:t>Latency.</w:t>
      </w:r>
      <w:r>
        <w:rPr>
          <w:lang w:val="en-US"/>
        </w:rPr>
        <w:t xml:space="preserve"> There are no critical latency requirements, since data are taken a posteriori from the database.</w:t>
      </w:r>
    </w:p>
    <w:p w14:paraId="7A226E79" w14:textId="13DC9653" w:rsidR="001E32A1" w:rsidRDefault="006F6392">
      <w:pPr>
        <w:rPr>
          <w:lang w:val="en-US"/>
        </w:rPr>
      </w:pPr>
      <w:r>
        <w:rPr>
          <w:u w:val="single"/>
          <w:lang w:val="en-US"/>
        </w:rPr>
        <w:t>Sampling rate.</w:t>
      </w:r>
      <w:r>
        <w:rPr>
          <w:lang w:val="en-US"/>
        </w:rPr>
        <w:t xml:space="preserve"> See State Estimation service (</w:t>
      </w:r>
      <w:r w:rsidR="004E40C9">
        <w:rPr>
          <w:lang w:eastAsia="zh-CN"/>
        </w:rPr>
        <w:t xml:space="preserve">clause </w:t>
      </w:r>
      <w:r>
        <w:rPr>
          <w:lang w:eastAsia="zh-CN"/>
        </w:rPr>
        <w:t xml:space="preserve">5.20 </w:t>
      </w:r>
      <w:r w:rsidR="004E40C9" w:rsidRPr="004E40C9">
        <w:rPr>
          <w:lang w:eastAsia="zh-CN"/>
        </w:rPr>
        <w:t>"</w:t>
      </w:r>
      <w:r>
        <w:rPr>
          <w:lang w:eastAsia="zh-CN"/>
        </w:rPr>
        <w:t>Use case of power distribution grid state estimation</w:t>
      </w:r>
      <w:r w:rsidR="004E40C9" w:rsidRPr="004E40C9">
        <w:rPr>
          <w:lang w:eastAsia="zh-CN"/>
        </w:rPr>
        <w:t>"</w:t>
      </w:r>
      <w:r>
        <w:rPr>
          <w:lang w:eastAsia="zh-CN"/>
        </w:rPr>
        <w:t xml:space="preserve"> above</w:t>
      </w:r>
      <w:r>
        <w:rPr>
          <w:lang w:val="en-US"/>
        </w:rPr>
        <w:t>) since the same data are likely to be used for LP/GP service. Note that for LP/GP service, sampling rate of 1 message per minute is enough.</w:t>
      </w:r>
    </w:p>
    <w:p w14:paraId="15F50FD8" w14:textId="24485E01" w:rsidR="001E32A1" w:rsidRDefault="006F6392">
      <w:pPr>
        <w:rPr>
          <w:lang w:val="en-US"/>
        </w:rPr>
      </w:pPr>
      <w:r>
        <w:rPr>
          <w:u w:val="single"/>
          <w:lang w:val="en-US"/>
        </w:rPr>
        <w:t>Message size.</w:t>
      </w:r>
      <w:r>
        <w:rPr>
          <w:lang w:val="en-US"/>
        </w:rPr>
        <w:t xml:space="preserve"> See State Estimation service (</w:t>
      </w:r>
      <w:r w:rsidR="004E40C9">
        <w:rPr>
          <w:lang w:eastAsia="zh-CN"/>
        </w:rPr>
        <w:t xml:space="preserve">clause </w:t>
      </w:r>
      <w:r>
        <w:rPr>
          <w:lang w:eastAsia="zh-CN"/>
        </w:rPr>
        <w:t xml:space="preserve">5.20 </w:t>
      </w:r>
      <w:r w:rsidR="004E40C9" w:rsidRPr="004E40C9">
        <w:rPr>
          <w:lang w:eastAsia="zh-CN"/>
        </w:rPr>
        <w:t>"</w:t>
      </w:r>
      <w:r>
        <w:rPr>
          <w:lang w:eastAsia="zh-CN"/>
        </w:rPr>
        <w:t>Use case of power distribution grid state estimation</w:t>
      </w:r>
      <w:r w:rsidR="004E40C9" w:rsidRPr="004E40C9">
        <w:rPr>
          <w:lang w:eastAsia="zh-CN"/>
        </w:rPr>
        <w:t>"</w:t>
      </w:r>
      <w:r>
        <w:rPr>
          <w:lang w:eastAsia="zh-CN"/>
        </w:rPr>
        <w:t xml:space="preserve"> above</w:t>
      </w:r>
      <w:r>
        <w:rPr>
          <w:lang w:val="en-US"/>
        </w:rPr>
        <w:t>) since the same measurement device can be used also for LP/GP service measurements collection.</w:t>
      </w:r>
    </w:p>
    <w:p w14:paraId="756D9CEB" w14:textId="77777777" w:rsidR="001E32A1" w:rsidRDefault="006F6392">
      <w:pPr>
        <w:rPr>
          <w:lang w:val="en-US"/>
        </w:rPr>
      </w:pPr>
      <w:r>
        <w:rPr>
          <w:u w:val="single"/>
          <w:lang w:val="en-US"/>
        </w:rPr>
        <w:t>Communications service reliability.</w:t>
      </w:r>
      <w:r>
        <w:rPr>
          <w:lang w:val="en-US"/>
        </w:rPr>
        <w:t xml:space="preserve"> Important but not critical. Prediction service works also if there are some missing values, since there are procedures to replace them.</w:t>
      </w:r>
    </w:p>
    <w:p w14:paraId="0929E035" w14:textId="77777777" w:rsidR="001E32A1" w:rsidRDefault="006F6392">
      <w:pPr>
        <w:rPr>
          <w:lang w:val="en-US"/>
        </w:rPr>
      </w:pPr>
      <w:r>
        <w:rPr>
          <w:u w:val="single"/>
          <w:lang w:val="en-US"/>
        </w:rPr>
        <w:t>Communication service availability.</w:t>
      </w:r>
      <w:r>
        <w:rPr>
          <w:lang w:val="en-US"/>
        </w:rPr>
        <w:t xml:space="preserve"> Not critical. 99.9% (3 nines meaning communications downtime per month of 43 minutes) or even more is acceptable.</w:t>
      </w:r>
    </w:p>
    <w:p w14:paraId="268AF60C" w14:textId="77777777" w:rsidR="001E32A1" w:rsidRDefault="006F6392">
      <w:r>
        <w:rPr>
          <w:u w:val="single"/>
          <w:lang w:val="en-US"/>
        </w:rPr>
        <w:t>Security.</w:t>
      </w:r>
      <w:r>
        <w:rPr>
          <w:lang w:val="en-US"/>
        </w:rPr>
        <w:t xml:space="preserve"> </w:t>
      </w:r>
      <w:r>
        <w:t>Important but not critical. If a few data are corrupted, it is not a big problem. Of course, if all the data of a certain period are wrong then also the prediction would be wrong. But in such scenario, there will be already other services that are more critical suffering from the bad data.</w:t>
      </w:r>
    </w:p>
    <w:p w14:paraId="3C0DE4F4" w14:textId="77777777" w:rsidR="001E32A1" w:rsidRDefault="006F6392">
      <w:pPr>
        <w:rPr>
          <w:bCs/>
        </w:rPr>
      </w:pPr>
      <w:r>
        <w:rPr>
          <w:bCs/>
        </w:rPr>
        <w:t>Table 5.24.5-1 shows communications requirements for the LP/GP service.</w:t>
      </w:r>
    </w:p>
    <w:p w14:paraId="7C154020" w14:textId="074B00E4" w:rsidR="001E32A1" w:rsidRDefault="006F6392">
      <w:pPr>
        <w:pStyle w:val="TH"/>
      </w:pPr>
      <w:r>
        <w:t>Table 5.24.5-1</w:t>
      </w:r>
      <w:r>
        <w:rPr>
          <w:rFonts w:eastAsia="SimSun" w:hint="eastAsia"/>
          <w:lang w:val="en-US" w:eastAsia="zh-CN"/>
        </w:rPr>
        <w:t>:</w:t>
      </w:r>
      <w:r>
        <w:t xml:space="preserve"> Communications requirements of Load and Generation Prediction service </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1105"/>
        <w:gridCol w:w="1200"/>
        <w:gridCol w:w="962"/>
        <w:gridCol w:w="1050"/>
        <w:gridCol w:w="1000"/>
        <w:gridCol w:w="925"/>
        <w:gridCol w:w="775"/>
        <w:gridCol w:w="588"/>
        <w:gridCol w:w="875"/>
      </w:tblGrid>
      <w:tr w:rsidR="001E32A1" w14:paraId="67577076" w14:textId="77777777">
        <w:trPr>
          <w:cantSplit/>
          <w:tblHeader/>
          <w:jc w:val="center"/>
        </w:trPr>
        <w:tc>
          <w:tcPr>
            <w:tcW w:w="4265" w:type="dxa"/>
            <w:gridSpan w:val="4"/>
            <w:shd w:val="clear" w:color="auto" w:fill="auto"/>
          </w:tcPr>
          <w:p w14:paraId="564A0382" w14:textId="77777777" w:rsidR="001E32A1" w:rsidRDefault="006F6392">
            <w:pPr>
              <w:rPr>
                <w:rFonts w:ascii="Arial" w:hAnsi="Arial" w:cs="Arial"/>
                <w:b/>
                <w:sz w:val="18"/>
                <w:szCs w:val="18"/>
              </w:rPr>
            </w:pPr>
            <w:r>
              <w:rPr>
                <w:rFonts w:ascii="Arial" w:hAnsi="Arial" w:cs="Arial"/>
                <w:b/>
                <w:sz w:val="18"/>
                <w:szCs w:val="18"/>
              </w:rPr>
              <w:t>Characteristic parameter</w:t>
            </w:r>
          </w:p>
        </w:tc>
        <w:tc>
          <w:tcPr>
            <w:tcW w:w="5213" w:type="dxa"/>
            <w:gridSpan w:val="6"/>
            <w:shd w:val="clear" w:color="auto" w:fill="auto"/>
          </w:tcPr>
          <w:p w14:paraId="7075840A" w14:textId="77777777" w:rsidR="001E32A1" w:rsidRDefault="006F6392">
            <w:pPr>
              <w:rPr>
                <w:rFonts w:ascii="Arial" w:hAnsi="Arial" w:cs="Arial"/>
                <w:b/>
                <w:sz w:val="18"/>
                <w:szCs w:val="18"/>
              </w:rPr>
            </w:pPr>
            <w:r>
              <w:rPr>
                <w:rFonts w:ascii="Arial" w:hAnsi="Arial" w:cs="Arial"/>
                <w:b/>
                <w:sz w:val="18"/>
                <w:szCs w:val="18"/>
              </w:rPr>
              <w:t>Influence quantity</w:t>
            </w:r>
          </w:p>
        </w:tc>
      </w:tr>
      <w:tr w:rsidR="001E32A1" w14:paraId="3BA81111" w14:textId="77777777">
        <w:trPr>
          <w:cantSplit/>
          <w:tblHeader/>
          <w:jc w:val="center"/>
        </w:trPr>
        <w:tc>
          <w:tcPr>
            <w:tcW w:w="998" w:type="dxa"/>
            <w:shd w:val="clear" w:color="auto" w:fill="auto"/>
          </w:tcPr>
          <w:p w14:paraId="20825063" w14:textId="77777777" w:rsidR="001E32A1" w:rsidRDefault="006F6392">
            <w:pPr>
              <w:rPr>
                <w:rFonts w:ascii="Arial" w:hAnsi="Arial" w:cs="Arial"/>
                <w:b/>
                <w:sz w:val="18"/>
                <w:szCs w:val="18"/>
              </w:rPr>
            </w:pPr>
            <w:r>
              <w:rPr>
                <w:rFonts w:ascii="Arial" w:hAnsi="Arial" w:cs="Arial"/>
                <w:b/>
                <w:sz w:val="18"/>
                <w:szCs w:val="18"/>
              </w:rPr>
              <w:t>Communica</w:t>
            </w:r>
            <w:r>
              <w:rPr>
                <w:rFonts w:ascii="Arial" w:hAnsi="Arial" w:cs="Arial"/>
                <w:b/>
                <w:sz w:val="18"/>
                <w:szCs w:val="18"/>
              </w:rPr>
              <w:softHyphen/>
              <w:t>tion service availability: target value</w:t>
            </w:r>
          </w:p>
        </w:tc>
        <w:tc>
          <w:tcPr>
            <w:tcW w:w="1105" w:type="dxa"/>
            <w:shd w:val="clear" w:color="auto" w:fill="auto"/>
          </w:tcPr>
          <w:p w14:paraId="4252A08F" w14:textId="77777777" w:rsidR="001E32A1" w:rsidRDefault="006F6392">
            <w:pPr>
              <w:rPr>
                <w:rFonts w:ascii="Arial" w:hAnsi="Arial" w:cs="Arial"/>
                <w:b/>
                <w:sz w:val="18"/>
                <w:szCs w:val="18"/>
              </w:rPr>
            </w:pPr>
            <w:r>
              <w:rPr>
                <w:rFonts w:ascii="Arial" w:hAnsi="Arial" w:cs="Arial"/>
                <w:b/>
                <w:sz w:val="18"/>
                <w:szCs w:val="18"/>
              </w:rPr>
              <w:t>Communication service reliability: mean time between failures</w:t>
            </w:r>
          </w:p>
        </w:tc>
        <w:tc>
          <w:tcPr>
            <w:tcW w:w="1200" w:type="dxa"/>
            <w:shd w:val="clear" w:color="auto" w:fill="auto"/>
          </w:tcPr>
          <w:p w14:paraId="76E6696F" w14:textId="636DEAF7" w:rsidR="001E32A1" w:rsidRDefault="006F6392">
            <w:pPr>
              <w:rPr>
                <w:rFonts w:ascii="Arial" w:hAnsi="Arial" w:cs="Arial"/>
                <w:b/>
                <w:sz w:val="18"/>
                <w:szCs w:val="18"/>
              </w:rPr>
            </w:pPr>
            <w:r>
              <w:rPr>
                <w:rFonts w:ascii="Arial" w:hAnsi="Arial" w:cs="Arial"/>
                <w:b/>
                <w:sz w:val="18"/>
                <w:szCs w:val="18"/>
              </w:rPr>
              <w:t>End-to-end latency: maximum (note</w:t>
            </w:r>
            <w:r>
              <w:rPr>
                <w:rFonts w:ascii="Arial" w:eastAsia="SimSun" w:hAnsi="Arial" w:cs="Arial"/>
                <w:b/>
                <w:sz w:val="18"/>
                <w:szCs w:val="18"/>
                <w:lang w:val="en-US" w:eastAsia="zh-CN"/>
              </w:rPr>
              <w:t>s</w:t>
            </w:r>
            <w:r>
              <w:rPr>
                <w:rFonts w:ascii="Arial" w:hAnsi="Arial" w:cs="Arial"/>
                <w:b/>
                <w:sz w:val="18"/>
                <w:szCs w:val="18"/>
              </w:rPr>
              <w:t xml:space="preserve"> 1</w:t>
            </w:r>
            <w:r>
              <w:rPr>
                <w:rFonts w:ascii="Arial" w:eastAsia="SimSun" w:hAnsi="Arial" w:cs="Arial"/>
                <w:b/>
                <w:sz w:val="18"/>
                <w:szCs w:val="18"/>
                <w:lang w:val="en-US" w:eastAsia="zh-CN"/>
              </w:rPr>
              <w:t>,</w:t>
            </w:r>
            <w:r>
              <w:rPr>
                <w:rFonts w:ascii="Arial" w:hAnsi="Arial" w:cs="Arial"/>
                <w:b/>
                <w:sz w:val="18"/>
                <w:szCs w:val="18"/>
              </w:rPr>
              <w:t xml:space="preserve"> 2)</w:t>
            </w:r>
          </w:p>
        </w:tc>
        <w:tc>
          <w:tcPr>
            <w:tcW w:w="962" w:type="dxa"/>
            <w:shd w:val="clear" w:color="auto" w:fill="auto"/>
          </w:tcPr>
          <w:p w14:paraId="0067BF37" w14:textId="77777777" w:rsidR="001E32A1" w:rsidRDefault="006F6392">
            <w:pPr>
              <w:rPr>
                <w:rFonts w:ascii="Arial" w:hAnsi="Arial" w:cs="Arial"/>
                <w:b/>
                <w:sz w:val="18"/>
                <w:szCs w:val="18"/>
              </w:rPr>
            </w:pPr>
            <w:r>
              <w:rPr>
                <w:rFonts w:ascii="Arial" w:hAnsi="Arial" w:cs="Arial"/>
                <w:b/>
                <w:sz w:val="18"/>
                <w:szCs w:val="18"/>
              </w:rPr>
              <w:t>Service bit rate: user experienced data rate</w:t>
            </w:r>
            <w:r>
              <w:rPr>
                <w:rFonts w:ascii="Arial" w:hAnsi="Arial" w:cs="Arial"/>
                <w:b/>
                <w:bCs/>
                <w:sz w:val="18"/>
                <w:szCs w:val="18"/>
              </w:rPr>
              <w:t xml:space="preserve"> (note 2)</w:t>
            </w:r>
          </w:p>
        </w:tc>
        <w:tc>
          <w:tcPr>
            <w:tcW w:w="1050" w:type="dxa"/>
            <w:shd w:val="clear" w:color="auto" w:fill="auto"/>
          </w:tcPr>
          <w:p w14:paraId="271F4612" w14:textId="77777777" w:rsidR="001E32A1" w:rsidRDefault="006F6392">
            <w:pPr>
              <w:rPr>
                <w:rFonts w:ascii="Arial" w:hAnsi="Arial" w:cs="Arial"/>
                <w:b/>
                <w:sz w:val="18"/>
                <w:szCs w:val="18"/>
              </w:rPr>
            </w:pPr>
            <w:r>
              <w:rPr>
                <w:rFonts w:ascii="Arial" w:hAnsi="Arial" w:cs="Arial"/>
                <w:b/>
                <w:sz w:val="18"/>
                <w:szCs w:val="18"/>
              </w:rPr>
              <w:t>Message size [byte] (note 2)</w:t>
            </w:r>
          </w:p>
        </w:tc>
        <w:tc>
          <w:tcPr>
            <w:tcW w:w="1000" w:type="dxa"/>
          </w:tcPr>
          <w:p w14:paraId="75CFF701" w14:textId="77777777" w:rsidR="001E32A1" w:rsidRDefault="006F6392">
            <w:pPr>
              <w:rPr>
                <w:rFonts w:ascii="Arial" w:hAnsi="Arial" w:cs="Arial"/>
                <w:b/>
                <w:sz w:val="18"/>
                <w:szCs w:val="18"/>
              </w:rPr>
            </w:pPr>
            <w:r>
              <w:rPr>
                <w:rFonts w:ascii="Arial" w:hAnsi="Arial" w:cs="Arial"/>
                <w:b/>
                <w:sz w:val="18"/>
                <w:szCs w:val="18"/>
              </w:rPr>
              <w:t>Transfer interval: target value (note 2)</w:t>
            </w:r>
          </w:p>
        </w:tc>
        <w:tc>
          <w:tcPr>
            <w:tcW w:w="925" w:type="dxa"/>
          </w:tcPr>
          <w:p w14:paraId="4643E11E" w14:textId="77777777" w:rsidR="001E32A1" w:rsidRDefault="006F6392">
            <w:pPr>
              <w:rPr>
                <w:rFonts w:ascii="Arial" w:hAnsi="Arial" w:cs="Arial"/>
                <w:b/>
                <w:sz w:val="18"/>
                <w:szCs w:val="18"/>
              </w:rPr>
            </w:pPr>
            <w:r>
              <w:rPr>
                <w:rFonts w:ascii="Arial" w:hAnsi="Arial" w:cs="Arial"/>
                <w:b/>
                <w:sz w:val="18"/>
                <w:szCs w:val="18"/>
              </w:rPr>
              <w:t>Survival time (note 2)</w:t>
            </w:r>
          </w:p>
        </w:tc>
        <w:tc>
          <w:tcPr>
            <w:tcW w:w="775" w:type="dxa"/>
          </w:tcPr>
          <w:p w14:paraId="35200A33" w14:textId="77777777" w:rsidR="001E32A1" w:rsidRDefault="006F6392">
            <w:pPr>
              <w:rPr>
                <w:rFonts w:ascii="Arial" w:hAnsi="Arial" w:cs="Arial"/>
                <w:b/>
                <w:sz w:val="18"/>
                <w:szCs w:val="18"/>
              </w:rPr>
            </w:pPr>
            <w:r>
              <w:rPr>
                <w:rFonts w:ascii="Arial" w:hAnsi="Arial" w:cs="Arial"/>
                <w:b/>
                <w:sz w:val="18"/>
                <w:szCs w:val="18"/>
              </w:rPr>
              <w:t>UE speed</w:t>
            </w:r>
          </w:p>
        </w:tc>
        <w:tc>
          <w:tcPr>
            <w:tcW w:w="588" w:type="dxa"/>
          </w:tcPr>
          <w:p w14:paraId="29341940" w14:textId="77777777" w:rsidR="001E32A1" w:rsidRDefault="006F6392">
            <w:pPr>
              <w:rPr>
                <w:rFonts w:ascii="Arial" w:hAnsi="Arial" w:cs="Arial"/>
                <w:b/>
                <w:sz w:val="18"/>
                <w:szCs w:val="18"/>
              </w:rPr>
            </w:pPr>
            <w:r>
              <w:rPr>
                <w:rFonts w:ascii="Arial" w:hAnsi="Arial" w:cs="Arial"/>
                <w:b/>
                <w:sz w:val="18"/>
                <w:szCs w:val="18"/>
              </w:rPr>
              <w:t># of UEs</w:t>
            </w:r>
          </w:p>
        </w:tc>
        <w:tc>
          <w:tcPr>
            <w:tcW w:w="875" w:type="dxa"/>
          </w:tcPr>
          <w:p w14:paraId="4EB9741B" w14:textId="77777777" w:rsidR="001E32A1" w:rsidRDefault="006F6392">
            <w:pPr>
              <w:rPr>
                <w:rFonts w:ascii="Arial" w:hAnsi="Arial" w:cs="Arial"/>
                <w:b/>
                <w:sz w:val="18"/>
                <w:szCs w:val="18"/>
              </w:rPr>
            </w:pPr>
            <w:r>
              <w:rPr>
                <w:rFonts w:ascii="Arial" w:hAnsi="Arial" w:cs="Arial"/>
                <w:b/>
                <w:sz w:val="18"/>
                <w:szCs w:val="18"/>
              </w:rPr>
              <w:t xml:space="preserve">Service area </w:t>
            </w:r>
          </w:p>
        </w:tc>
      </w:tr>
      <w:tr w:rsidR="001E32A1" w14:paraId="5D48ACF4" w14:textId="77777777">
        <w:trPr>
          <w:cantSplit/>
          <w:jc w:val="center"/>
        </w:trPr>
        <w:tc>
          <w:tcPr>
            <w:tcW w:w="998" w:type="dxa"/>
            <w:shd w:val="clear" w:color="auto" w:fill="auto"/>
          </w:tcPr>
          <w:p w14:paraId="39A38A2D" w14:textId="77777777" w:rsidR="001E32A1" w:rsidRDefault="006F6392">
            <w:pPr>
              <w:rPr>
                <w:rFonts w:ascii="Arial" w:hAnsi="Arial" w:cs="Arial"/>
                <w:sz w:val="18"/>
                <w:szCs w:val="18"/>
              </w:rPr>
            </w:pPr>
            <w:r>
              <w:rPr>
                <w:rFonts w:ascii="Arial" w:hAnsi="Arial" w:cs="Arial"/>
                <w:sz w:val="18"/>
                <w:szCs w:val="18"/>
              </w:rPr>
              <w:t>99.9%</w:t>
            </w:r>
          </w:p>
        </w:tc>
        <w:tc>
          <w:tcPr>
            <w:tcW w:w="1105" w:type="dxa"/>
            <w:shd w:val="clear" w:color="auto" w:fill="auto"/>
          </w:tcPr>
          <w:p w14:paraId="51F8A162" w14:textId="77777777" w:rsidR="001E32A1" w:rsidRDefault="001E32A1">
            <w:pPr>
              <w:rPr>
                <w:rFonts w:ascii="Arial" w:hAnsi="Arial" w:cs="Arial"/>
                <w:sz w:val="18"/>
                <w:szCs w:val="18"/>
              </w:rPr>
            </w:pPr>
          </w:p>
        </w:tc>
        <w:tc>
          <w:tcPr>
            <w:tcW w:w="1200" w:type="dxa"/>
            <w:shd w:val="clear" w:color="auto" w:fill="auto"/>
          </w:tcPr>
          <w:p w14:paraId="4A541FEA" w14:textId="77777777" w:rsidR="001E32A1" w:rsidRDefault="006F6392">
            <w:pPr>
              <w:rPr>
                <w:rFonts w:ascii="Arial" w:hAnsi="Arial" w:cs="Arial"/>
                <w:sz w:val="18"/>
                <w:szCs w:val="18"/>
              </w:rPr>
            </w:pPr>
            <w:r>
              <w:rPr>
                <w:rFonts w:ascii="Arial" w:hAnsi="Arial" w:cs="Arial"/>
                <w:sz w:val="18"/>
                <w:szCs w:val="18"/>
              </w:rPr>
              <w:t>Not critical</w:t>
            </w:r>
          </w:p>
        </w:tc>
        <w:tc>
          <w:tcPr>
            <w:tcW w:w="962" w:type="dxa"/>
            <w:shd w:val="clear" w:color="auto" w:fill="auto"/>
          </w:tcPr>
          <w:p w14:paraId="185942C1" w14:textId="77777777" w:rsidR="001E32A1" w:rsidRDefault="006F6392">
            <w:pPr>
              <w:rPr>
                <w:rFonts w:ascii="Arial" w:hAnsi="Arial" w:cs="Arial"/>
                <w:sz w:val="18"/>
                <w:szCs w:val="18"/>
              </w:rPr>
            </w:pPr>
            <w:r>
              <w:rPr>
                <w:rFonts w:ascii="Arial" w:hAnsi="Arial" w:cs="Arial"/>
                <w:sz w:val="18"/>
                <w:szCs w:val="18"/>
              </w:rPr>
              <w:t>100 bit/s</w:t>
            </w:r>
          </w:p>
        </w:tc>
        <w:tc>
          <w:tcPr>
            <w:tcW w:w="1050" w:type="dxa"/>
            <w:shd w:val="clear" w:color="auto" w:fill="auto"/>
          </w:tcPr>
          <w:p w14:paraId="3362AB6C" w14:textId="77777777" w:rsidR="001E32A1" w:rsidRDefault="006F6392">
            <w:pPr>
              <w:rPr>
                <w:rFonts w:ascii="Arial" w:hAnsi="Arial" w:cs="Arial"/>
                <w:sz w:val="18"/>
                <w:szCs w:val="18"/>
              </w:rPr>
            </w:pPr>
            <w:r>
              <w:rPr>
                <w:rFonts w:ascii="Arial" w:hAnsi="Arial" w:cs="Arial"/>
                <w:sz w:val="18"/>
                <w:szCs w:val="18"/>
              </w:rPr>
              <w:t>&lt; 1000</w:t>
            </w:r>
          </w:p>
        </w:tc>
        <w:tc>
          <w:tcPr>
            <w:tcW w:w="1000" w:type="dxa"/>
          </w:tcPr>
          <w:p w14:paraId="6B5728BF" w14:textId="77777777" w:rsidR="001E32A1" w:rsidRDefault="006F6392">
            <w:pPr>
              <w:rPr>
                <w:rFonts w:ascii="Arial" w:hAnsi="Arial" w:cs="Arial"/>
                <w:sz w:val="18"/>
                <w:szCs w:val="18"/>
              </w:rPr>
            </w:pPr>
            <w:r>
              <w:rPr>
                <w:rFonts w:ascii="Arial" w:hAnsi="Arial" w:cs="Arial"/>
                <w:sz w:val="18"/>
                <w:szCs w:val="18"/>
              </w:rPr>
              <w:t>1 minute</w:t>
            </w:r>
          </w:p>
        </w:tc>
        <w:tc>
          <w:tcPr>
            <w:tcW w:w="925" w:type="dxa"/>
          </w:tcPr>
          <w:p w14:paraId="09C3116A" w14:textId="77777777" w:rsidR="001E32A1" w:rsidRDefault="001E32A1">
            <w:pPr>
              <w:rPr>
                <w:rFonts w:ascii="Arial" w:hAnsi="Arial" w:cs="Arial"/>
                <w:sz w:val="18"/>
                <w:szCs w:val="18"/>
              </w:rPr>
            </w:pPr>
          </w:p>
        </w:tc>
        <w:tc>
          <w:tcPr>
            <w:tcW w:w="775" w:type="dxa"/>
          </w:tcPr>
          <w:p w14:paraId="1B7FC3E3" w14:textId="77777777" w:rsidR="001E32A1" w:rsidRDefault="006F6392">
            <w:pPr>
              <w:rPr>
                <w:rFonts w:ascii="Arial" w:hAnsi="Arial" w:cs="Arial"/>
                <w:sz w:val="18"/>
                <w:szCs w:val="18"/>
              </w:rPr>
            </w:pPr>
            <w:r>
              <w:rPr>
                <w:rFonts w:ascii="Arial" w:hAnsi="Arial" w:cs="Arial"/>
                <w:sz w:val="18"/>
                <w:szCs w:val="18"/>
              </w:rPr>
              <w:t>Stationary</w:t>
            </w:r>
          </w:p>
        </w:tc>
        <w:tc>
          <w:tcPr>
            <w:tcW w:w="588" w:type="dxa"/>
          </w:tcPr>
          <w:p w14:paraId="0F8A8DAC" w14:textId="77777777" w:rsidR="001E32A1" w:rsidRDefault="006F6392">
            <w:pPr>
              <w:rPr>
                <w:rFonts w:ascii="Arial" w:hAnsi="Arial" w:cs="Arial"/>
                <w:sz w:val="18"/>
                <w:szCs w:val="18"/>
              </w:rPr>
            </w:pPr>
            <w:r>
              <w:rPr>
                <w:rFonts w:ascii="Arial" w:hAnsi="Arial" w:cs="Arial"/>
                <w:sz w:val="18"/>
                <w:szCs w:val="18"/>
              </w:rPr>
              <w:t>&lt; 30 per km</w:t>
            </w:r>
            <w:r>
              <w:rPr>
                <w:rFonts w:ascii="Arial" w:hAnsi="Arial" w:cs="Arial"/>
                <w:sz w:val="18"/>
                <w:szCs w:val="18"/>
                <w:vertAlign w:val="superscript"/>
              </w:rPr>
              <w:t>2</w:t>
            </w:r>
          </w:p>
        </w:tc>
        <w:tc>
          <w:tcPr>
            <w:tcW w:w="875" w:type="dxa"/>
          </w:tcPr>
          <w:p w14:paraId="5169A76C" w14:textId="77777777" w:rsidR="001E32A1" w:rsidRDefault="006F6392">
            <w:pPr>
              <w:rPr>
                <w:rFonts w:ascii="Arial" w:hAnsi="Arial" w:cs="Arial"/>
                <w:sz w:val="18"/>
                <w:szCs w:val="18"/>
              </w:rPr>
            </w:pPr>
            <w:r>
              <w:rPr>
                <w:rFonts w:ascii="Arial" w:hAnsi="Arial" w:cs="Arial"/>
                <w:sz w:val="18"/>
                <w:szCs w:val="18"/>
              </w:rPr>
              <w:t>several km2 up to 100,000 km2</w:t>
            </w:r>
          </w:p>
        </w:tc>
      </w:tr>
      <w:tr w:rsidR="001E32A1" w14:paraId="0B9ED4B6" w14:textId="77777777">
        <w:trPr>
          <w:cantSplit/>
          <w:jc w:val="center"/>
        </w:trPr>
        <w:tc>
          <w:tcPr>
            <w:tcW w:w="9478" w:type="dxa"/>
            <w:gridSpan w:val="10"/>
            <w:shd w:val="clear" w:color="auto" w:fill="auto"/>
          </w:tcPr>
          <w:p w14:paraId="481FFADC" w14:textId="77777777" w:rsidR="001E32A1" w:rsidRDefault="006F6392">
            <w:pPr>
              <w:pStyle w:val="TAN"/>
              <w:rPr>
                <w:szCs w:val="18"/>
              </w:rPr>
            </w:pPr>
            <w:r>
              <w:t>NOTE 1:</w:t>
            </w:r>
            <w:r>
              <w:tab/>
              <w:t xml:space="preserve">Unless otherwise specified, all communication includes 1 </w:t>
            </w:r>
            <w:r>
              <w:rPr>
                <w:szCs w:val="18"/>
              </w:rPr>
              <w:t>wireless link (UE to network node) rather than two wireless links (UE to UE).</w:t>
            </w:r>
          </w:p>
          <w:p w14:paraId="0DE7AB2F" w14:textId="0ADBF228" w:rsidR="001E32A1" w:rsidRDefault="006F6392">
            <w:pPr>
              <w:pStyle w:val="TAN"/>
              <w:rPr>
                <w:rFonts w:cs="Arial"/>
                <w:szCs w:val="18"/>
              </w:rPr>
            </w:pPr>
            <w:r>
              <w:rPr>
                <w:szCs w:val="18"/>
              </w:rPr>
              <w:t>NOTE 2:</w:t>
            </w:r>
            <w:r>
              <w:tab/>
            </w:r>
            <w:r>
              <w:rPr>
                <w:szCs w:val="18"/>
              </w:rPr>
              <w:t>It applies to UL.</w:t>
            </w:r>
          </w:p>
        </w:tc>
      </w:tr>
    </w:tbl>
    <w:p w14:paraId="67530B27" w14:textId="77777777" w:rsidR="001E32A1" w:rsidRDefault="001E32A1"/>
    <w:p w14:paraId="77DFCA7B" w14:textId="32E595A4" w:rsidR="001E32A1" w:rsidRDefault="006F6392">
      <w:pPr>
        <w:pStyle w:val="Heading3"/>
      </w:pPr>
      <w:bookmarkStart w:id="621" w:name="_Toc74229598"/>
      <w:bookmarkStart w:id="622" w:name="_Toc74230204"/>
      <w:bookmarkStart w:id="623" w:name="_Toc91256922"/>
      <w:r>
        <w:t>5.</w:t>
      </w:r>
      <w:r>
        <w:rPr>
          <w:lang w:val="en-US" w:eastAsia="zh-CN"/>
        </w:rPr>
        <w:t>24</w:t>
      </w:r>
      <w:r>
        <w:t>.</w:t>
      </w:r>
      <w:r>
        <w:rPr>
          <w:lang w:val="en-US" w:eastAsia="zh-CN"/>
        </w:rPr>
        <w:t>6</w:t>
      </w:r>
      <w:r>
        <w:tab/>
        <w:t>Potential New Requirements needed to support the use case</w:t>
      </w:r>
      <w:bookmarkEnd w:id="621"/>
      <w:bookmarkEnd w:id="622"/>
      <w:bookmarkEnd w:id="623"/>
      <w:r>
        <w:t xml:space="preserve"> </w:t>
      </w:r>
    </w:p>
    <w:p w14:paraId="5F67BF6D" w14:textId="77777777" w:rsidR="001E32A1" w:rsidRDefault="006F6392">
      <w:pPr>
        <w:rPr>
          <w:rFonts w:eastAsia="SimSun"/>
          <w:lang w:val="en-US" w:eastAsia="zh-CN"/>
        </w:rPr>
      </w:pPr>
      <w:r>
        <w:t>None</w:t>
      </w:r>
      <w:r>
        <w:rPr>
          <w:rFonts w:eastAsia="SimSun" w:hint="eastAsia"/>
          <w:lang w:val="en-US" w:eastAsia="zh-CN"/>
        </w:rPr>
        <w:t>.</w:t>
      </w:r>
    </w:p>
    <w:p w14:paraId="4DDB8552" w14:textId="77777777" w:rsidR="001E32A1" w:rsidRDefault="006F6392">
      <w:pPr>
        <w:pStyle w:val="Heading1"/>
        <w:ind w:left="0" w:firstLine="0"/>
      </w:pPr>
      <w:bookmarkStart w:id="624" w:name="_Toc74230205"/>
      <w:bookmarkStart w:id="625" w:name="_Toc74229599"/>
      <w:bookmarkStart w:id="626" w:name="_Toc46160437"/>
      <w:bookmarkStart w:id="627" w:name="_Toc91256923"/>
      <w:r>
        <w:t>6</w:t>
      </w:r>
      <w:r>
        <w:tab/>
        <w:t>Considerations</w:t>
      </w:r>
      <w:bookmarkEnd w:id="624"/>
      <w:bookmarkEnd w:id="625"/>
      <w:bookmarkEnd w:id="626"/>
      <w:bookmarkEnd w:id="627"/>
    </w:p>
    <w:p w14:paraId="79967C91" w14:textId="0D2BC0B4" w:rsidR="001E32A1" w:rsidRDefault="006F6392">
      <w:pPr>
        <w:pStyle w:val="Heading2"/>
      </w:pPr>
      <w:bookmarkStart w:id="628" w:name="_Toc46160438"/>
      <w:bookmarkStart w:id="629" w:name="_Toc74230206"/>
      <w:bookmarkStart w:id="630" w:name="_Toc74229600"/>
      <w:bookmarkStart w:id="631" w:name="_Toc91256924"/>
      <w:r>
        <w:t>6.1</w:t>
      </w:r>
      <w:r>
        <w:tab/>
        <w:t>Potential security considerations</w:t>
      </w:r>
      <w:bookmarkEnd w:id="628"/>
      <w:bookmarkEnd w:id="629"/>
      <w:bookmarkEnd w:id="630"/>
      <w:bookmarkEnd w:id="631"/>
    </w:p>
    <w:p w14:paraId="628C781B" w14:textId="797CA117" w:rsidR="00104F66" w:rsidRPr="00104F66" w:rsidRDefault="00104F66" w:rsidP="00A72007">
      <w:r>
        <w:t>(void)</w:t>
      </w:r>
    </w:p>
    <w:p w14:paraId="5FC8497A" w14:textId="77777777" w:rsidR="009F27D9" w:rsidRDefault="009F27D9" w:rsidP="009F27D9">
      <w:pPr>
        <w:jc w:val="both"/>
        <w:rPr>
          <w:lang w:val="en-US" w:eastAsia="zh-CN"/>
        </w:rPr>
      </w:pPr>
      <w:bookmarkStart w:id="632" w:name="_Toc74230207"/>
      <w:bookmarkStart w:id="633" w:name="_Toc46160439"/>
      <w:bookmarkStart w:id="634" w:name="_Toc74229601"/>
      <w:r>
        <w:rPr>
          <w:rFonts w:hint="eastAsia"/>
          <w:lang w:val="en-US" w:eastAsia="zh-CN"/>
        </w:rPr>
        <w:lastRenderedPageBreak/>
        <w:t xml:space="preserve">In order to guarantee </w:t>
      </w:r>
      <w:r w:rsidRPr="00630C49">
        <w:rPr>
          <w:lang w:val="en-US" w:eastAsia="zh-CN"/>
        </w:rPr>
        <w:t xml:space="preserve">high level of </w:t>
      </w:r>
      <w:r>
        <w:rPr>
          <w:lang w:val="en-US" w:eastAsia="zh-CN"/>
        </w:rPr>
        <w:t>secured communication for</w:t>
      </w:r>
      <w:r>
        <w:rPr>
          <w:rFonts w:hint="eastAsia"/>
          <w:lang w:val="en-US" w:eastAsia="zh-CN"/>
        </w:rPr>
        <w:t xml:space="preserve"> energy applications, </w:t>
      </w:r>
      <w:r w:rsidRPr="009F7DD6">
        <w:rPr>
          <w:lang w:val="en-US" w:eastAsia="zh-CN"/>
        </w:rPr>
        <w:t>as described in clause 5.10</w:t>
      </w:r>
      <w:r w:rsidRPr="009F7DD6">
        <w:rPr>
          <w:rFonts w:hint="eastAsia"/>
          <w:lang w:val="en-US" w:eastAsia="zh-CN"/>
        </w:rPr>
        <w:t>,</w:t>
      </w:r>
      <w:r w:rsidRPr="009F7DD6">
        <w:rPr>
          <w:lang w:val="en-US" w:eastAsia="zh-CN"/>
        </w:rPr>
        <w:t xml:space="preserve"> it is important</w:t>
      </w:r>
      <w:r w:rsidRPr="00630C49">
        <w:rPr>
          <w:lang w:val="en-US" w:eastAsia="zh-CN"/>
        </w:rPr>
        <w:t xml:space="preserve"> to </w:t>
      </w:r>
      <w:r>
        <w:rPr>
          <w:rFonts w:hint="eastAsia"/>
          <w:lang w:val="en-US" w:eastAsia="zh-CN"/>
        </w:rPr>
        <w:t>support secure</w:t>
      </w:r>
      <w:r>
        <w:rPr>
          <w:lang w:val="en-US" w:eastAsia="zh-CN"/>
        </w:rPr>
        <w:t>d</w:t>
      </w:r>
      <w:r>
        <w:rPr>
          <w:rFonts w:hint="eastAsia"/>
          <w:lang w:val="en-US" w:eastAsia="zh-CN"/>
        </w:rPr>
        <w:t xml:space="preserve"> communication between the 5G core network and energy applications</w:t>
      </w:r>
      <w:r w:rsidRPr="00706C05">
        <w:rPr>
          <w:lang w:val="en-US" w:eastAsia="zh-CN"/>
        </w:rPr>
        <w:t>.</w:t>
      </w:r>
    </w:p>
    <w:p w14:paraId="71C697D5" w14:textId="77777777" w:rsidR="009F27D9" w:rsidRPr="00A72007" w:rsidRDefault="009F27D9" w:rsidP="00A72007">
      <w:r>
        <w:rPr>
          <w:rFonts w:hint="eastAsia"/>
          <w:lang w:val="en-US" w:eastAsia="zh-CN"/>
        </w:rPr>
        <w:t>A</w:t>
      </w:r>
      <w:r>
        <w:rPr>
          <w:lang w:val="en-US" w:eastAsia="zh-CN"/>
        </w:rPr>
        <w:t xml:space="preserve"> new potential security requirement</w:t>
      </w:r>
      <w:r w:rsidRPr="001463A2">
        <w:rPr>
          <w:lang w:val="en-US" w:eastAsia="zh-CN"/>
        </w:rPr>
        <w:t xml:space="preserve"> </w:t>
      </w:r>
      <w:r>
        <w:rPr>
          <w:lang w:val="en-US" w:eastAsia="zh-CN"/>
        </w:rPr>
        <w:t>i.e. [CPR 009] is</w:t>
      </w:r>
      <w:r w:rsidRPr="009F7DD6">
        <w:rPr>
          <w:lang w:val="en-US" w:eastAsia="zh-CN"/>
        </w:rPr>
        <w:t xml:space="preserve"> identified in</w:t>
      </w:r>
      <w:r w:rsidRPr="001463A2">
        <w:rPr>
          <w:lang w:val="en-US" w:eastAsia="zh-CN"/>
        </w:rPr>
        <w:t xml:space="preserve"> clause</w:t>
      </w:r>
      <w:r>
        <w:rPr>
          <w:lang w:val="en-US" w:eastAsia="zh-CN"/>
        </w:rPr>
        <w:t xml:space="preserve"> </w:t>
      </w:r>
      <w:r w:rsidRPr="001463A2">
        <w:rPr>
          <w:lang w:val="en-US" w:eastAsia="zh-CN"/>
        </w:rPr>
        <w:t>7.1.</w:t>
      </w:r>
    </w:p>
    <w:p w14:paraId="1D35C874" w14:textId="47B12433" w:rsidR="001E32A1" w:rsidRDefault="006F6392" w:rsidP="009F27D9">
      <w:pPr>
        <w:pStyle w:val="Heading2"/>
      </w:pPr>
      <w:bookmarkStart w:id="635" w:name="_Toc91256925"/>
      <w:r>
        <w:t>6.2</w:t>
      </w:r>
      <w:r>
        <w:tab/>
        <w:t>Potential charging considerations</w:t>
      </w:r>
      <w:bookmarkEnd w:id="632"/>
      <w:bookmarkEnd w:id="633"/>
      <w:bookmarkEnd w:id="634"/>
      <w:bookmarkEnd w:id="635"/>
    </w:p>
    <w:p w14:paraId="3357D4B2" w14:textId="1BE6A3D0" w:rsidR="001E32A1" w:rsidRDefault="009F27D9">
      <w:pPr>
        <w:rPr>
          <w:rFonts w:eastAsiaTheme="minorEastAsia"/>
          <w:lang w:eastAsia="zh-CN"/>
        </w:rPr>
      </w:pPr>
      <w:bookmarkStart w:id="636" w:name="_Toc74229602"/>
      <w:bookmarkStart w:id="637" w:name="_Toc74230208"/>
      <w:bookmarkStart w:id="638" w:name="_Toc46160440"/>
      <w:r>
        <w:rPr>
          <w:rFonts w:eastAsiaTheme="minorEastAsia"/>
          <w:lang w:eastAsia="zh-CN"/>
        </w:rPr>
        <w:t>None.</w:t>
      </w:r>
    </w:p>
    <w:p w14:paraId="4B87803D" w14:textId="77777777" w:rsidR="001E32A1" w:rsidRDefault="006F6392">
      <w:pPr>
        <w:pStyle w:val="Heading1"/>
        <w:ind w:left="0" w:firstLine="0"/>
      </w:pPr>
      <w:bookmarkStart w:id="639" w:name="_Toc91256926"/>
      <w:r>
        <w:lastRenderedPageBreak/>
        <w:t>7</w:t>
      </w:r>
      <w:r>
        <w:tab/>
        <w:t>Consolidated potential requirements and KPIs</w:t>
      </w:r>
      <w:bookmarkEnd w:id="636"/>
      <w:bookmarkEnd w:id="637"/>
      <w:bookmarkEnd w:id="638"/>
      <w:bookmarkEnd w:id="639"/>
    </w:p>
    <w:p w14:paraId="284F7A41" w14:textId="77777777" w:rsidR="001E32A1" w:rsidRDefault="006F6392">
      <w:pPr>
        <w:pStyle w:val="Heading2"/>
      </w:pPr>
      <w:bookmarkStart w:id="640" w:name="_Toc46160441"/>
      <w:bookmarkStart w:id="641" w:name="_Toc74229603"/>
      <w:bookmarkStart w:id="642" w:name="_Toc74230209"/>
      <w:bookmarkStart w:id="643" w:name="_Toc91256927"/>
      <w:r>
        <w:t>7.1</w:t>
      </w:r>
      <w:r>
        <w:tab/>
        <w:t>Consolidated potential requirements</w:t>
      </w:r>
      <w:bookmarkEnd w:id="640"/>
      <w:bookmarkEnd w:id="641"/>
      <w:bookmarkEnd w:id="642"/>
      <w:bookmarkEnd w:id="643"/>
    </w:p>
    <w:p w14:paraId="3636D001" w14:textId="1F508E1C" w:rsidR="002F76E9" w:rsidRDefault="002F76E9" w:rsidP="002F76E9">
      <w:pPr>
        <w:pStyle w:val="TH"/>
        <w:rPr>
          <w:lang w:val="en-US" w:eastAsia="zh-CN"/>
        </w:rPr>
      </w:pPr>
      <w:bookmarkStart w:id="644" w:name="_Toc74230210"/>
      <w:bookmarkStart w:id="645" w:name="_Toc46160442"/>
      <w:bookmarkStart w:id="646" w:name="_Toc74229604"/>
      <w:r>
        <w:rPr>
          <w:rFonts w:hint="eastAsia"/>
          <w:lang w:val="en-US" w:eastAsia="zh-CN"/>
        </w:rPr>
        <w:t xml:space="preserve">Table 7.1-1 - </w:t>
      </w:r>
      <w:r>
        <w:rPr>
          <w:lang w:val="en-US" w:eastAsia="zh-CN"/>
        </w:rPr>
        <w:t xml:space="preserve">Consolidated </w:t>
      </w:r>
      <w:r>
        <w:rPr>
          <w:rFonts w:hint="eastAsia"/>
          <w:lang w:val="en-US" w:eastAsia="zh-CN"/>
        </w:rPr>
        <w:t>P</w:t>
      </w:r>
      <w:r>
        <w:rPr>
          <w:lang w:val="en-US" w:eastAsia="zh-CN"/>
        </w:rPr>
        <w:t xml:space="preserve">otential </w:t>
      </w:r>
      <w:r>
        <w:rPr>
          <w:rFonts w:hint="eastAsia"/>
          <w:lang w:val="en-US" w:eastAsia="zh-CN"/>
        </w:rPr>
        <w:t>R</w:t>
      </w:r>
      <w:r>
        <w:rPr>
          <w:lang w:val="en-US" w:eastAsia="zh-CN"/>
        </w:rPr>
        <w:t>equirements</w:t>
      </w:r>
    </w:p>
    <w:tbl>
      <w:tblPr>
        <w:tblStyle w:val="TableGrid"/>
        <w:tblW w:w="0" w:type="auto"/>
        <w:jc w:val="center"/>
        <w:tblLook w:val="04A0" w:firstRow="1" w:lastRow="0" w:firstColumn="1" w:lastColumn="0" w:noHBand="0" w:noVBand="1"/>
      </w:tblPr>
      <w:tblGrid>
        <w:gridCol w:w="1193"/>
        <w:gridCol w:w="3688"/>
        <w:gridCol w:w="2039"/>
        <w:gridCol w:w="2613"/>
      </w:tblGrid>
      <w:tr w:rsidR="002F76E9" w14:paraId="409D11C5" w14:textId="77777777" w:rsidTr="00F54A20">
        <w:trPr>
          <w:trHeight w:val="265"/>
          <w:jc w:val="center"/>
        </w:trPr>
        <w:tc>
          <w:tcPr>
            <w:tcW w:w="1193" w:type="dxa"/>
          </w:tcPr>
          <w:p w14:paraId="6FD68EED" w14:textId="77777777" w:rsidR="002F76E9" w:rsidRDefault="002F76E9" w:rsidP="00F54A20">
            <w:pPr>
              <w:pStyle w:val="TAH"/>
              <w:rPr>
                <w:lang w:val="en-US" w:eastAsia="zh-CN"/>
              </w:rPr>
            </w:pPr>
            <w:r>
              <w:rPr>
                <w:lang w:val="en-US" w:eastAsia="zh-CN"/>
              </w:rPr>
              <w:lastRenderedPageBreak/>
              <w:t>CPR #</w:t>
            </w:r>
          </w:p>
        </w:tc>
        <w:tc>
          <w:tcPr>
            <w:tcW w:w="3688" w:type="dxa"/>
          </w:tcPr>
          <w:p w14:paraId="15360EC4" w14:textId="77777777" w:rsidR="002F76E9" w:rsidRDefault="002F76E9" w:rsidP="00F54A20">
            <w:pPr>
              <w:pStyle w:val="TAH"/>
              <w:rPr>
                <w:lang w:val="en-US" w:eastAsia="zh-CN"/>
              </w:rPr>
            </w:pPr>
            <w:r>
              <w:rPr>
                <w:lang w:val="en-US" w:eastAsia="zh-CN"/>
              </w:rPr>
              <w:t>Consolidated Potential Requirement</w:t>
            </w:r>
          </w:p>
        </w:tc>
        <w:tc>
          <w:tcPr>
            <w:tcW w:w="2039" w:type="dxa"/>
          </w:tcPr>
          <w:p w14:paraId="55E121A2" w14:textId="77777777" w:rsidR="002F76E9" w:rsidRDefault="002F76E9" w:rsidP="00F54A20">
            <w:pPr>
              <w:pStyle w:val="TAH"/>
              <w:rPr>
                <w:lang w:val="en-US" w:eastAsia="zh-CN"/>
              </w:rPr>
            </w:pPr>
            <w:r>
              <w:rPr>
                <w:lang w:val="en-US" w:eastAsia="zh-CN"/>
              </w:rPr>
              <w:t>Original PR #</w:t>
            </w:r>
          </w:p>
        </w:tc>
        <w:tc>
          <w:tcPr>
            <w:tcW w:w="2613" w:type="dxa"/>
          </w:tcPr>
          <w:p w14:paraId="38D4390A" w14:textId="77777777" w:rsidR="002F76E9" w:rsidRDefault="002F76E9" w:rsidP="00F54A20">
            <w:pPr>
              <w:pStyle w:val="TAH"/>
              <w:rPr>
                <w:lang w:val="en-US" w:eastAsia="zh-CN"/>
              </w:rPr>
            </w:pPr>
            <w:r>
              <w:rPr>
                <w:lang w:val="en-US" w:eastAsia="zh-CN"/>
              </w:rPr>
              <w:t>Comment</w:t>
            </w:r>
          </w:p>
        </w:tc>
      </w:tr>
      <w:tr w:rsidR="002F76E9" w14:paraId="0634B6FD" w14:textId="77777777" w:rsidTr="00F54A20">
        <w:trPr>
          <w:jc w:val="center"/>
        </w:trPr>
        <w:tc>
          <w:tcPr>
            <w:tcW w:w="1193" w:type="dxa"/>
          </w:tcPr>
          <w:p w14:paraId="64BF83F0" w14:textId="77777777" w:rsidR="002F76E9" w:rsidRDefault="002F76E9" w:rsidP="00F54A20">
            <w:pPr>
              <w:pStyle w:val="TAC"/>
              <w:rPr>
                <w:lang w:val="en-US" w:eastAsia="zh-CN"/>
              </w:rPr>
            </w:pPr>
            <w:r>
              <w:rPr>
                <w:rFonts w:hint="eastAsia"/>
                <w:lang w:val="en-US" w:eastAsia="zh-CN"/>
              </w:rPr>
              <w:t>CPR-7.1-1</w:t>
            </w:r>
          </w:p>
        </w:tc>
        <w:tc>
          <w:tcPr>
            <w:tcW w:w="3688" w:type="dxa"/>
          </w:tcPr>
          <w:p w14:paraId="22357212" w14:textId="77777777" w:rsidR="002F76E9" w:rsidRDefault="002F76E9" w:rsidP="00F54A20">
            <w:pPr>
              <w:pStyle w:val="TAC"/>
              <w:jc w:val="both"/>
              <w:rPr>
                <w:lang w:val="en-US" w:eastAsia="zh-CN"/>
              </w:rPr>
            </w:pPr>
            <w:r>
              <w:rPr>
                <w:rFonts w:hint="eastAsia"/>
                <w:lang w:val="en-US" w:eastAsia="zh-CN"/>
              </w:rPr>
              <w:t>The 5G system shall support an end-to-end latency of less than 5ms or 10ms, as requested by the UE initiating the communication.</w:t>
            </w:r>
          </w:p>
        </w:tc>
        <w:tc>
          <w:tcPr>
            <w:tcW w:w="2039" w:type="dxa"/>
          </w:tcPr>
          <w:p w14:paraId="7765D4E2" w14:textId="77777777" w:rsidR="002F76E9" w:rsidRDefault="002F76E9" w:rsidP="00F54A20">
            <w:pPr>
              <w:pStyle w:val="TAC"/>
              <w:rPr>
                <w:lang w:val="en-US" w:eastAsia="zh-CN"/>
              </w:rPr>
            </w:pPr>
            <w:r>
              <w:rPr>
                <w:rFonts w:hint="eastAsia"/>
                <w:lang w:val="en-US" w:eastAsia="zh-CN"/>
              </w:rPr>
              <w:t>PR[5.4]-001</w:t>
            </w:r>
          </w:p>
        </w:tc>
        <w:tc>
          <w:tcPr>
            <w:tcW w:w="2613" w:type="dxa"/>
          </w:tcPr>
          <w:p w14:paraId="18A4D2B9" w14:textId="77777777" w:rsidR="002F76E9" w:rsidRDefault="002F76E9" w:rsidP="00F54A20">
            <w:pPr>
              <w:pStyle w:val="TAC"/>
              <w:rPr>
                <w:lang w:val="en-US" w:eastAsia="zh-CN"/>
              </w:rPr>
            </w:pPr>
          </w:p>
        </w:tc>
      </w:tr>
      <w:tr w:rsidR="002F76E9" w14:paraId="0DDCA4B8" w14:textId="77777777" w:rsidTr="00F54A20">
        <w:trPr>
          <w:jc w:val="center"/>
        </w:trPr>
        <w:tc>
          <w:tcPr>
            <w:tcW w:w="1193" w:type="dxa"/>
          </w:tcPr>
          <w:p w14:paraId="2F5CA8BB" w14:textId="77777777" w:rsidR="002F76E9" w:rsidRDefault="002F76E9" w:rsidP="00F54A20">
            <w:pPr>
              <w:pStyle w:val="TAC"/>
              <w:rPr>
                <w:lang w:val="en-US" w:eastAsia="zh-CN"/>
              </w:rPr>
            </w:pPr>
            <w:r>
              <w:rPr>
                <w:rFonts w:hint="eastAsia"/>
                <w:lang w:val="en-US" w:eastAsia="zh-CN"/>
              </w:rPr>
              <w:t>CPR-7.1-2</w:t>
            </w:r>
          </w:p>
        </w:tc>
        <w:tc>
          <w:tcPr>
            <w:tcW w:w="3688" w:type="dxa"/>
          </w:tcPr>
          <w:p w14:paraId="10C1D6D8" w14:textId="77777777" w:rsidR="002F76E9" w:rsidRDefault="002F76E9" w:rsidP="00F54A20">
            <w:pPr>
              <w:pStyle w:val="TAC"/>
              <w:jc w:val="both"/>
              <w:rPr>
                <w:lang w:val="en-US" w:eastAsia="zh-CN"/>
              </w:rPr>
            </w:pPr>
            <w:r>
              <w:t>The 5G system shall support communication channel symmetry in terms of latency (latency from UE1 to UE2, and latency from UE2 to UE1) between the two UEs, with the max asymmetry &lt; 2ms.</w:t>
            </w:r>
          </w:p>
        </w:tc>
        <w:tc>
          <w:tcPr>
            <w:tcW w:w="2039" w:type="dxa"/>
          </w:tcPr>
          <w:p w14:paraId="775BC5D3" w14:textId="77777777" w:rsidR="002F76E9" w:rsidRDefault="002F76E9" w:rsidP="00F54A20">
            <w:pPr>
              <w:pStyle w:val="TAC"/>
              <w:rPr>
                <w:lang w:val="en-US" w:eastAsia="zh-CN"/>
              </w:rPr>
            </w:pPr>
            <w:r>
              <w:rPr>
                <w:rFonts w:hint="eastAsia"/>
                <w:lang w:val="en-US" w:eastAsia="zh-CN"/>
              </w:rPr>
              <w:t>PR[5.4]-002.option1</w:t>
            </w:r>
          </w:p>
        </w:tc>
        <w:tc>
          <w:tcPr>
            <w:tcW w:w="2613" w:type="dxa"/>
          </w:tcPr>
          <w:p w14:paraId="16C13A0C" w14:textId="77777777" w:rsidR="002F76E9" w:rsidRDefault="002F76E9" w:rsidP="00F54A20">
            <w:pPr>
              <w:pStyle w:val="TAC"/>
              <w:rPr>
                <w:lang w:val="en-US" w:eastAsia="zh-CN"/>
              </w:rPr>
            </w:pPr>
          </w:p>
        </w:tc>
      </w:tr>
      <w:tr w:rsidR="002F76E9" w14:paraId="67C5FC8B" w14:textId="77777777" w:rsidTr="00F54A20">
        <w:trPr>
          <w:jc w:val="center"/>
        </w:trPr>
        <w:tc>
          <w:tcPr>
            <w:tcW w:w="1193" w:type="dxa"/>
          </w:tcPr>
          <w:p w14:paraId="64A7EFD2" w14:textId="77777777" w:rsidR="002F76E9" w:rsidRDefault="002F76E9" w:rsidP="00F54A20">
            <w:pPr>
              <w:pStyle w:val="TAC"/>
              <w:rPr>
                <w:lang w:val="en-US" w:eastAsia="zh-CN"/>
              </w:rPr>
            </w:pPr>
            <w:r>
              <w:rPr>
                <w:rFonts w:hint="eastAsia"/>
                <w:lang w:val="en-US" w:eastAsia="zh-CN"/>
              </w:rPr>
              <w:t>CPR-7.1-3</w:t>
            </w:r>
          </w:p>
        </w:tc>
        <w:tc>
          <w:tcPr>
            <w:tcW w:w="3688" w:type="dxa"/>
          </w:tcPr>
          <w:p w14:paraId="19A84859" w14:textId="77777777" w:rsidR="002F76E9" w:rsidRDefault="002F76E9" w:rsidP="00F54A20">
            <w:pPr>
              <w:pStyle w:val="TAC"/>
              <w:jc w:val="both"/>
              <w:rPr>
                <w:lang w:val="en-US" w:eastAsia="zh-CN"/>
              </w:rPr>
            </w:pPr>
            <w:r>
              <w:t>Based on MNO policy, the 5G network shall provide suitable means to allow a trusted third party to monitor LAN-VN performance parameters, to configure and receive information for conditions relevant to a specific UE, network and specific configuration aspects of the UE in the VN.</w:t>
            </w:r>
          </w:p>
        </w:tc>
        <w:tc>
          <w:tcPr>
            <w:tcW w:w="2039" w:type="dxa"/>
          </w:tcPr>
          <w:p w14:paraId="67EC37E0" w14:textId="77777777" w:rsidR="002F76E9" w:rsidRDefault="002F76E9" w:rsidP="00F54A20">
            <w:pPr>
              <w:pStyle w:val="TAC"/>
              <w:rPr>
                <w:lang w:val="en-US" w:eastAsia="zh-CN"/>
              </w:rPr>
            </w:pPr>
            <w:r>
              <w:rPr>
                <w:rFonts w:hint="eastAsia"/>
                <w:lang w:val="en-US" w:eastAsia="zh-CN"/>
              </w:rPr>
              <w:t>PR[5.7]-001</w:t>
            </w:r>
          </w:p>
        </w:tc>
        <w:tc>
          <w:tcPr>
            <w:tcW w:w="2613" w:type="dxa"/>
          </w:tcPr>
          <w:p w14:paraId="6C287965" w14:textId="77777777" w:rsidR="002F76E9" w:rsidRDefault="002F76E9" w:rsidP="00F54A20">
            <w:pPr>
              <w:pStyle w:val="TAC"/>
              <w:rPr>
                <w:lang w:val="en-US" w:eastAsia="zh-CN"/>
              </w:rPr>
            </w:pPr>
          </w:p>
        </w:tc>
      </w:tr>
      <w:tr w:rsidR="002F76E9" w14:paraId="1F6689E6" w14:textId="77777777" w:rsidTr="00F54A20">
        <w:trPr>
          <w:jc w:val="center"/>
        </w:trPr>
        <w:tc>
          <w:tcPr>
            <w:tcW w:w="1193" w:type="dxa"/>
          </w:tcPr>
          <w:p w14:paraId="31764D38" w14:textId="77777777" w:rsidR="002F76E9" w:rsidRDefault="002F76E9" w:rsidP="00F54A20">
            <w:pPr>
              <w:pStyle w:val="TAC"/>
              <w:rPr>
                <w:lang w:val="en-US" w:eastAsia="zh-CN"/>
              </w:rPr>
            </w:pPr>
            <w:r>
              <w:rPr>
                <w:rFonts w:hint="eastAsia"/>
                <w:lang w:val="en-US" w:eastAsia="zh-CN"/>
              </w:rPr>
              <w:t>CPR-7.1-4</w:t>
            </w:r>
          </w:p>
        </w:tc>
        <w:tc>
          <w:tcPr>
            <w:tcW w:w="3688" w:type="dxa"/>
          </w:tcPr>
          <w:p w14:paraId="227D2653" w14:textId="77777777" w:rsidR="002F76E9" w:rsidRDefault="002F76E9" w:rsidP="00F54A20">
            <w:pPr>
              <w:pStyle w:val="TAC"/>
              <w:jc w:val="both"/>
              <w:rPr>
                <w:lang w:val="en-US" w:eastAsia="zh-CN"/>
              </w:rPr>
            </w:pPr>
            <w:r>
              <w:t>The 5G system shall provide a means by which an MNO informs 3rd parties of network events (failure of network infrastructure affecting UEs in a particular area, etc.).</w:t>
            </w:r>
          </w:p>
        </w:tc>
        <w:tc>
          <w:tcPr>
            <w:tcW w:w="2039" w:type="dxa"/>
          </w:tcPr>
          <w:p w14:paraId="363414D8" w14:textId="77777777" w:rsidR="002F76E9" w:rsidRDefault="002F76E9" w:rsidP="00F54A20">
            <w:pPr>
              <w:pStyle w:val="TAC"/>
              <w:rPr>
                <w:lang w:val="en-US" w:eastAsia="zh-CN"/>
              </w:rPr>
            </w:pPr>
            <w:r>
              <w:rPr>
                <w:rFonts w:hint="eastAsia"/>
                <w:lang w:val="en-US" w:eastAsia="zh-CN"/>
              </w:rPr>
              <w:t>PR[5.7]-002</w:t>
            </w:r>
          </w:p>
        </w:tc>
        <w:tc>
          <w:tcPr>
            <w:tcW w:w="2613" w:type="dxa"/>
          </w:tcPr>
          <w:p w14:paraId="07108261" w14:textId="77777777" w:rsidR="002F76E9" w:rsidRDefault="002F76E9" w:rsidP="00F54A20">
            <w:pPr>
              <w:pStyle w:val="TAC"/>
              <w:rPr>
                <w:lang w:val="en-US" w:eastAsia="zh-CN"/>
              </w:rPr>
            </w:pPr>
          </w:p>
        </w:tc>
      </w:tr>
      <w:tr w:rsidR="002F76E9" w14:paraId="3C0B2879" w14:textId="77777777" w:rsidTr="00F54A20">
        <w:trPr>
          <w:jc w:val="center"/>
        </w:trPr>
        <w:tc>
          <w:tcPr>
            <w:tcW w:w="1193" w:type="dxa"/>
          </w:tcPr>
          <w:p w14:paraId="3BC4FB0C" w14:textId="77777777" w:rsidR="002F76E9" w:rsidRDefault="002F76E9" w:rsidP="00F54A20">
            <w:pPr>
              <w:pStyle w:val="TAC"/>
              <w:rPr>
                <w:lang w:val="en-US" w:eastAsia="zh-CN"/>
              </w:rPr>
            </w:pPr>
            <w:r>
              <w:rPr>
                <w:rFonts w:hint="eastAsia"/>
                <w:lang w:val="en-US" w:eastAsia="zh-CN"/>
              </w:rPr>
              <w:t>CPR-7.1-5</w:t>
            </w:r>
          </w:p>
        </w:tc>
        <w:tc>
          <w:tcPr>
            <w:tcW w:w="3688" w:type="dxa"/>
          </w:tcPr>
          <w:p w14:paraId="0EDFC192" w14:textId="77777777" w:rsidR="002F76E9" w:rsidRDefault="002F76E9" w:rsidP="00F54A20">
            <w:pPr>
              <w:pStyle w:val="TAC"/>
              <w:jc w:val="both"/>
              <w:rPr>
                <w:rFonts w:eastAsia="SimSun"/>
                <w:lang w:val="en-US" w:eastAsia="zh-CN"/>
              </w:rPr>
            </w:pPr>
            <w:r>
              <w:t>Based on operator policy, the 5G system shall provide means by which an MNO informs 3rd parties of changes in UE subscription information. The 5G system shall also provide a means for 3rd parties to request this information at any time from the MNO.</w:t>
            </w:r>
            <w:r>
              <w:rPr>
                <w:rFonts w:eastAsia="SimSun" w:hint="eastAsia"/>
                <w:lang w:val="en-US" w:eastAsia="zh-CN"/>
              </w:rPr>
              <w:t xml:space="preserve"> (note 1)</w:t>
            </w:r>
          </w:p>
        </w:tc>
        <w:tc>
          <w:tcPr>
            <w:tcW w:w="2039" w:type="dxa"/>
          </w:tcPr>
          <w:p w14:paraId="3911B915" w14:textId="77777777" w:rsidR="002F76E9" w:rsidRDefault="002F76E9" w:rsidP="00F54A20">
            <w:pPr>
              <w:pStyle w:val="TAC"/>
              <w:rPr>
                <w:lang w:val="en-US" w:eastAsia="zh-CN"/>
              </w:rPr>
            </w:pPr>
            <w:r>
              <w:rPr>
                <w:rFonts w:hint="eastAsia"/>
                <w:lang w:val="en-US" w:eastAsia="zh-CN"/>
              </w:rPr>
              <w:t>PR[5.7]-005</w:t>
            </w:r>
          </w:p>
        </w:tc>
        <w:tc>
          <w:tcPr>
            <w:tcW w:w="2613" w:type="dxa"/>
          </w:tcPr>
          <w:p w14:paraId="77F6398F" w14:textId="77777777" w:rsidR="002F76E9" w:rsidRDefault="002F76E9" w:rsidP="00F54A20">
            <w:pPr>
              <w:pStyle w:val="TAC"/>
              <w:rPr>
                <w:lang w:val="en-US" w:eastAsia="zh-CN"/>
              </w:rPr>
            </w:pPr>
          </w:p>
        </w:tc>
      </w:tr>
      <w:tr w:rsidR="002F76E9" w14:paraId="0E9C6135" w14:textId="77777777" w:rsidTr="00F54A20">
        <w:trPr>
          <w:jc w:val="center"/>
        </w:trPr>
        <w:tc>
          <w:tcPr>
            <w:tcW w:w="1193" w:type="dxa"/>
          </w:tcPr>
          <w:p w14:paraId="131C77D0" w14:textId="77777777" w:rsidR="002F76E9" w:rsidRDefault="002F76E9" w:rsidP="00F54A20">
            <w:pPr>
              <w:pStyle w:val="TAC"/>
              <w:rPr>
                <w:lang w:val="en-US" w:eastAsia="zh-CN"/>
              </w:rPr>
            </w:pPr>
            <w:r>
              <w:rPr>
                <w:rFonts w:hint="eastAsia"/>
                <w:lang w:val="en-US" w:eastAsia="zh-CN"/>
              </w:rPr>
              <w:t>CPR-7.1-6</w:t>
            </w:r>
          </w:p>
        </w:tc>
        <w:tc>
          <w:tcPr>
            <w:tcW w:w="3688" w:type="dxa"/>
          </w:tcPr>
          <w:p w14:paraId="462D0F79" w14:textId="77777777" w:rsidR="002F76E9" w:rsidRDefault="002F76E9" w:rsidP="00F54A20">
            <w:pPr>
              <w:pStyle w:val="TAC"/>
              <w:jc w:val="both"/>
              <w:rPr>
                <w:lang w:val="en-US" w:eastAsia="zh-CN"/>
              </w:rPr>
            </w:pPr>
            <w:r>
              <w:t>Based on operator policy, the 5G system shall provide means for the 3rd parties to request changes to UE subscription parameters for access to data networks, e.g. static IP address and APN.</w:t>
            </w:r>
          </w:p>
        </w:tc>
        <w:tc>
          <w:tcPr>
            <w:tcW w:w="2039" w:type="dxa"/>
          </w:tcPr>
          <w:p w14:paraId="49B7758A" w14:textId="77777777" w:rsidR="002F76E9" w:rsidRDefault="002F76E9" w:rsidP="00F54A20">
            <w:pPr>
              <w:pStyle w:val="TAC"/>
              <w:rPr>
                <w:lang w:val="en-US" w:eastAsia="zh-CN"/>
              </w:rPr>
            </w:pPr>
            <w:r>
              <w:rPr>
                <w:rFonts w:hint="eastAsia"/>
                <w:lang w:val="en-US" w:eastAsia="zh-CN"/>
              </w:rPr>
              <w:t>PR[5.7]-005a</w:t>
            </w:r>
          </w:p>
        </w:tc>
        <w:tc>
          <w:tcPr>
            <w:tcW w:w="2613" w:type="dxa"/>
          </w:tcPr>
          <w:p w14:paraId="1E250E25" w14:textId="77777777" w:rsidR="002F76E9" w:rsidRDefault="002F76E9" w:rsidP="00F54A20">
            <w:pPr>
              <w:pStyle w:val="TAC"/>
              <w:rPr>
                <w:lang w:val="en-US" w:eastAsia="zh-CN"/>
              </w:rPr>
            </w:pPr>
          </w:p>
        </w:tc>
      </w:tr>
      <w:tr w:rsidR="002F76E9" w14:paraId="76B00337" w14:textId="77777777" w:rsidTr="00F54A20">
        <w:trPr>
          <w:trHeight w:val="90"/>
          <w:jc w:val="center"/>
        </w:trPr>
        <w:tc>
          <w:tcPr>
            <w:tcW w:w="1193" w:type="dxa"/>
          </w:tcPr>
          <w:p w14:paraId="2049F7D6" w14:textId="77777777" w:rsidR="002F76E9" w:rsidRDefault="002F76E9" w:rsidP="00F54A20">
            <w:pPr>
              <w:pStyle w:val="TAC"/>
              <w:rPr>
                <w:lang w:val="en-US" w:eastAsia="zh-CN"/>
              </w:rPr>
            </w:pPr>
            <w:r>
              <w:rPr>
                <w:rFonts w:hint="eastAsia"/>
                <w:lang w:val="en-US" w:eastAsia="zh-CN"/>
              </w:rPr>
              <w:t>CPR-7.1-7</w:t>
            </w:r>
          </w:p>
        </w:tc>
        <w:tc>
          <w:tcPr>
            <w:tcW w:w="3688" w:type="dxa"/>
          </w:tcPr>
          <w:p w14:paraId="50B58E74" w14:textId="77777777" w:rsidR="002F76E9" w:rsidRDefault="002F76E9" w:rsidP="00F54A20">
            <w:pPr>
              <w:pStyle w:val="TAC"/>
              <w:jc w:val="both"/>
              <w:rPr>
                <w:lang w:val="en-US" w:eastAsia="zh-CN"/>
              </w:rPr>
            </w:pPr>
            <w:r>
              <w:t>The 5G system shall provide a means by which an MNO can inform 3rd parties of changes in the RAT type serving UE, cell ID, quality of signal information, change in frequency band assigned with a suitable frequency via OAM and/or 5G core network to aid the 3</w:t>
            </w:r>
            <w:r>
              <w:rPr>
                <w:vertAlign w:val="superscript"/>
              </w:rPr>
              <w:t>rd</w:t>
            </w:r>
            <w:r>
              <w:t xml:space="preserve"> party user in taking proactive actions to achieve their own service availability.</w:t>
            </w:r>
          </w:p>
        </w:tc>
        <w:tc>
          <w:tcPr>
            <w:tcW w:w="2039" w:type="dxa"/>
          </w:tcPr>
          <w:p w14:paraId="6026DD71" w14:textId="77777777" w:rsidR="002F76E9" w:rsidRDefault="002F76E9" w:rsidP="00F54A20">
            <w:pPr>
              <w:pStyle w:val="TAC"/>
              <w:rPr>
                <w:lang w:val="en-US" w:eastAsia="zh-CN"/>
              </w:rPr>
            </w:pPr>
            <w:r>
              <w:rPr>
                <w:rFonts w:hint="eastAsia"/>
                <w:lang w:val="en-US" w:eastAsia="zh-CN"/>
              </w:rPr>
              <w:t>PR[5.7]-006</w:t>
            </w:r>
          </w:p>
        </w:tc>
        <w:tc>
          <w:tcPr>
            <w:tcW w:w="2613" w:type="dxa"/>
          </w:tcPr>
          <w:p w14:paraId="4E0A2811" w14:textId="77777777" w:rsidR="002F76E9" w:rsidRDefault="002F76E9" w:rsidP="00F54A20">
            <w:pPr>
              <w:pStyle w:val="TAC"/>
              <w:rPr>
                <w:lang w:val="en-US" w:eastAsia="zh-CN"/>
              </w:rPr>
            </w:pPr>
          </w:p>
        </w:tc>
      </w:tr>
      <w:tr w:rsidR="002F76E9" w14:paraId="4816856F" w14:textId="77777777" w:rsidTr="00F54A20">
        <w:trPr>
          <w:jc w:val="center"/>
        </w:trPr>
        <w:tc>
          <w:tcPr>
            <w:tcW w:w="1193" w:type="dxa"/>
          </w:tcPr>
          <w:p w14:paraId="59785C86" w14:textId="77777777" w:rsidR="002F76E9" w:rsidRDefault="002F76E9" w:rsidP="00F54A20">
            <w:pPr>
              <w:pStyle w:val="TAC"/>
              <w:rPr>
                <w:lang w:val="en-US" w:eastAsia="zh-CN"/>
              </w:rPr>
            </w:pPr>
            <w:r>
              <w:rPr>
                <w:rFonts w:hint="eastAsia"/>
                <w:lang w:val="en-US" w:eastAsia="zh-CN"/>
              </w:rPr>
              <w:t>CPR-7.1-8</w:t>
            </w:r>
          </w:p>
        </w:tc>
        <w:tc>
          <w:tcPr>
            <w:tcW w:w="3688" w:type="dxa"/>
          </w:tcPr>
          <w:p w14:paraId="79827125" w14:textId="77777777" w:rsidR="002F76E9" w:rsidRDefault="002F76E9" w:rsidP="00F54A20">
            <w:pPr>
              <w:pStyle w:val="TAC"/>
              <w:jc w:val="both"/>
              <w:rPr>
                <w:lang w:val="en-US" w:eastAsia="zh-CN"/>
              </w:rPr>
            </w:pPr>
            <w:r>
              <w:t>The 5G system shall enable support of a mechanism to support authentication and secured communication between the 5G system Core Network and a 3rd party</w:t>
            </w:r>
            <w:r>
              <w:rPr>
                <w:rFonts w:eastAsia="Calibri"/>
              </w:rPr>
              <w:t>'</w:t>
            </w:r>
            <w:r>
              <w:t>s application function, in order to provide secure end to end communication service.</w:t>
            </w:r>
          </w:p>
        </w:tc>
        <w:tc>
          <w:tcPr>
            <w:tcW w:w="2039" w:type="dxa"/>
          </w:tcPr>
          <w:p w14:paraId="1C3B8AEF" w14:textId="77777777" w:rsidR="002F76E9" w:rsidRDefault="002F76E9" w:rsidP="00F54A20">
            <w:pPr>
              <w:pStyle w:val="TAC"/>
              <w:rPr>
                <w:lang w:val="en-US" w:eastAsia="zh-CN"/>
              </w:rPr>
            </w:pPr>
            <w:r>
              <w:rPr>
                <w:rFonts w:hint="eastAsia"/>
                <w:lang w:val="en-US" w:eastAsia="zh-CN"/>
              </w:rPr>
              <w:t>PR[5.10]-001</w:t>
            </w:r>
          </w:p>
        </w:tc>
        <w:tc>
          <w:tcPr>
            <w:tcW w:w="2613" w:type="dxa"/>
          </w:tcPr>
          <w:p w14:paraId="334DBB48" w14:textId="77777777" w:rsidR="002F76E9" w:rsidRDefault="002F76E9" w:rsidP="00F54A20">
            <w:pPr>
              <w:pStyle w:val="TAC"/>
              <w:rPr>
                <w:lang w:val="en-US" w:eastAsia="zh-CN"/>
              </w:rPr>
            </w:pPr>
          </w:p>
        </w:tc>
      </w:tr>
      <w:tr w:rsidR="002F76E9" w14:paraId="263A0104" w14:textId="77777777" w:rsidTr="00F54A20">
        <w:trPr>
          <w:jc w:val="center"/>
        </w:trPr>
        <w:tc>
          <w:tcPr>
            <w:tcW w:w="1193" w:type="dxa"/>
          </w:tcPr>
          <w:p w14:paraId="2309C9B8" w14:textId="77777777" w:rsidR="002F76E9" w:rsidRDefault="002F76E9" w:rsidP="00F54A20">
            <w:pPr>
              <w:pStyle w:val="TAC"/>
              <w:rPr>
                <w:lang w:val="en-US" w:eastAsia="zh-CN"/>
              </w:rPr>
            </w:pPr>
            <w:r>
              <w:rPr>
                <w:rFonts w:hint="eastAsia"/>
                <w:lang w:val="en-US" w:eastAsia="zh-CN"/>
              </w:rPr>
              <w:t>CPR-7.1-9</w:t>
            </w:r>
          </w:p>
        </w:tc>
        <w:tc>
          <w:tcPr>
            <w:tcW w:w="3688" w:type="dxa"/>
          </w:tcPr>
          <w:p w14:paraId="498C5BE1" w14:textId="77777777" w:rsidR="002F76E9" w:rsidRDefault="002F76E9" w:rsidP="00F54A20">
            <w:pPr>
              <w:pStyle w:val="TAC"/>
              <w:jc w:val="both"/>
              <w:rPr>
                <w:rFonts w:eastAsia="SimSun"/>
                <w:lang w:val="en-US" w:eastAsia="zh-CN"/>
              </w:rPr>
            </w:pPr>
            <w:r>
              <w:t>The 5G system shall provide a mechanism for a 3rd party to report to an MNO service degradations, communications loss and sustained connection loss. These reports use a standard form. The specific values, thresholds and conditions upon which alarms occur could include e.g. the measured values for latency, data rate, availability, jitter, etc. for a UE, its location, and the time(s) in which the degradation occurred.</w:t>
            </w:r>
            <w:r>
              <w:rPr>
                <w:rFonts w:eastAsia="SimSun" w:hint="eastAsia"/>
                <w:lang w:val="en-US" w:eastAsia="zh-CN"/>
              </w:rPr>
              <w:t xml:space="preserve"> (notes 2, 3)</w:t>
            </w:r>
          </w:p>
        </w:tc>
        <w:tc>
          <w:tcPr>
            <w:tcW w:w="2039" w:type="dxa"/>
          </w:tcPr>
          <w:p w14:paraId="28AD9DE2" w14:textId="77777777" w:rsidR="002F76E9" w:rsidRDefault="002F76E9" w:rsidP="00F54A20">
            <w:pPr>
              <w:pStyle w:val="TAC"/>
              <w:rPr>
                <w:lang w:val="en-US" w:eastAsia="zh-CN"/>
              </w:rPr>
            </w:pPr>
            <w:r>
              <w:rPr>
                <w:rFonts w:hint="eastAsia"/>
                <w:lang w:val="en-US" w:eastAsia="zh-CN"/>
              </w:rPr>
              <w:t>PR[5.11]-001</w:t>
            </w:r>
          </w:p>
        </w:tc>
        <w:tc>
          <w:tcPr>
            <w:tcW w:w="2613" w:type="dxa"/>
          </w:tcPr>
          <w:p w14:paraId="278EA418" w14:textId="77777777" w:rsidR="002F76E9" w:rsidRDefault="002F76E9" w:rsidP="00F54A20">
            <w:pPr>
              <w:pStyle w:val="TAC"/>
              <w:rPr>
                <w:lang w:val="en-US" w:eastAsia="zh-CN"/>
              </w:rPr>
            </w:pPr>
          </w:p>
        </w:tc>
      </w:tr>
      <w:tr w:rsidR="002F76E9" w14:paraId="348D740F" w14:textId="77777777" w:rsidTr="00F54A20">
        <w:trPr>
          <w:jc w:val="center"/>
        </w:trPr>
        <w:tc>
          <w:tcPr>
            <w:tcW w:w="1193" w:type="dxa"/>
          </w:tcPr>
          <w:p w14:paraId="1A45B732" w14:textId="77777777" w:rsidR="002F76E9" w:rsidRDefault="002F76E9" w:rsidP="00F54A20">
            <w:pPr>
              <w:pStyle w:val="TAC"/>
              <w:rPr>
                <w:lang w:val="en-US" w:eastAsia="zh-CN"/>
              </w:rPr>
            </w:pPr>
            <w:r>
              <w:rPr>
                <w:rFonts w:hint="eastAsia"/>
                <w:lang w:val="en-US" w:eastAsia="zh-CN"/>
              </w:rPr>
              <w:t>CPR-7.1-10</w:t>
            </w:r>
          </w:p>
        </w:tc>
        <w:tc>
          <w:tcPr>
            <w:tcW w:w="3688" w:type="dxa"/>
          </w:tcPr>
          <w:p w14:paraId="7F91AA3D" w14:textId="77777777" w:rsidR="002F76E9" w:rsidRDefault="002F76E9" w:rsidP="00F54A20">
            <w:pPr>
              <w:pStyle w:val="TAC"/>
              <w:jc w:val="both"/>
              <w:rPr>
                <w:lang w:val="en-US" w:eastAsia="zh-CN"/>
              </w:rPr>
            </w:pPr>
            <w:r>
              <w:t>The 5G System should support the IEC 61850-9-3 [29] profile and IEEE Std C37.238-2017 [24].</w:t>
            </w:r>
          </w:p>
        </w:tc>
        <w:tc>
          <w:tcPr>
            <w:tcW w:w="2039" w:type="dxa"/>
          </w:tcPr>
          <w:p w14:paraId="123CE564" w14:textId="77777777" w:rsidR="002F76E9" w:rsidRDefault="002F76E9" w:rsidP="00F54A20">
            <w:pPr>
              <w:pStyle w:val="TAC"/>
              <w:rPr>
                <w:lang w:val="en-US" w:eastAsia="zh-CN"/>
              </w:rPr>
            </w:pPr>
            <w:r>
              <w:rPr>
                <w:rFonts w:hint="eastAsia"/>
                <w:lang w:val="en-US" w:eastAsia="zh-CN"/>
              </w:rPr>
              <w:t>PR[5.13]-001</w:t>
            </w:r>
          </w:p>
        </w:tc>
        <w:tc>
          <w:tcPr>
            <w:tcW w:w="2613" w:type="dxa"/>
          </w:tcPr>
          <w:p w14:paraId="4538F14A" w14:textId="77777777" w:rsidR="002F76E9" w:rsidRDefault="002F76E9" w:rsidP="00F54A20">
            <w:pPr>
              <w:pStyle w:val="TAC"/>
              <w:rPr>
                <w:lang w:val="en-US" w:eastAsia="zh-CN"/>
              </w:rPr>
            </w:pPr>
          </w:p>
        </w:tc>
      </w:tr>
      <w:tr w:rsidR="002F76E9" w14:paraId="5DE37E58" w14:textId="77777777" w:rsidTr="00F54A20">
        <w:trPr>
          <w:jc w:val="center"/>
        </w:trPr>
        <w:tc>
          <w:tcPr>
            <w:tcW w:w="1193" w:type="dxa"/>
          </w:tcPr>
          <w:p w14:paraId="31AA2490" w14:textId="77777777" w:rsidR="002F76E9" w:rsidRDefault="002F76E9" w:rsidP="00F54A20">
            <w:pPr>
              <w:pStyle w:val="TAC"/>
              <w:rPr>
                <w:lang w:val="en-US" w:eastAsia="zh-CN"/>
              </w:rPr>
            </w:pPr>
            <w:r>
              <w:rPr>
                <w:rFonts w:hint="eastAsia"/>
                <w:lang w:val="en-US" w:eastAsia="zh-CN"/>
              </w:rPr>
              <w:lastRenderedPageBreak/>
              <w:t>CPR-7.1-11</w:t>
            </w:r>
          </w:p>
        </w:tc>
        <w:tc>
          <w:tcPr>
            <w:tcW w:w="3688" w:type="dxa"/>
          </w:tcPr>
          <w:p w14:paraId="67497C3B" w14:textId="77777777" w:rsidR="002F76E9" w:rsidRDefault="002F76E9" w:rsidP="00F54A20">
            <w:pPr>
              <w:pStyle w:val="TAC"/>
              <w:jc w:val="both"/>
              <w:rPr>
                <w:lang w:val="en-US" w:eastAsia="zh-CN"/>
              </w:rPr>
            </w:pPr>
            <w:r>
              <w:t xml:space="preserve">5G system should support at least one of the two profiles for </w:t>
            </w:r>
            <w:proofErr w:type="spellStart"/>
            <w:r>
              <w:t>synchrophasor</w:t>
            </w:r>
            <w:proofErr w:type="spellEnd"/>
            <w:r>
              <w:t xml:space="preserve"> communications: IEC 61850-90-5:2012 [26], or IEEE Std C37.118.2-2011 [28].</w:t>
            </w:r>
          </w:p>
        </w:tc>
        <w:tc>
          <w:tcPr>
            <w:tcW w:w="2039" w:type="dxa"/>
          </w:tcPr>
          <w:p w14:paraId="092FCE0F" w14:textId="77777777" w:rsidR="002F76E9" w:rsidRDefault="002F76E9" w:rsidP="00F54A20">
            <w:pPr>
              <w:pStyle w:val="TAC"/>
              <w:rPr>
                <w:lang w:val="en-US" w:eastAsia="zh-CN"/>
              </w:rPr>
            </w:pPr>
            <w:r>
              <w:rPr>
                <w:rFonts w:hint="eastAsia"/>
                <w:lang w:val="en-US" w:eastAsia="zh-CN"/>
              </w:rPr>
              <w:t>PR[5.13]-002</w:t>
            </w:r>
          </w:p>
        </w:tc>
        <w:tc>
          <w:tcPr>
            <w:tcW w:w="2613" w:type="dxa"/>
          </w:tcPr>
          <w:p w14:paraId="0A00DB23" w14:textId="77777777" w:rsidR="002F76E9" w:rsidRDefault="002F76E9" w:rsidP="00F54A20">
            <w:pPr>
              <w:pStyle w:val="TAC"/>
              <w:rPr>
                <w:lang w:val="en-US" w:eastAsia="zh-CN"/>
              </w:rPr>
            </w:pPr>
          </w:p>
        </w:tc>
      </w:tr>
      <w:tr w:rsidR="002F76E9" w14:paraId="4B43E6AF" w14:textId="77777777" w:rsidTr="00F54A20">
        <w:trPr>
          <w:jc w:val="center"/>
        </w:trPr>
        <w:tc>
          <w:tcPr>
            <w:tcW w:w="1193" w:type="dxa"/>
          </w:tcPr>
          <w:p w14:paraId="7B72CB62" w14:textId="77777777" w:rsidR="002F76E9" w:rsidRDefault="002F76E9" w:rsidP="00F54A20">
            <w:pPr>
              <w:pStyle w:val="TAC"/>
              <w:rPr>
                <w:lang w:val="en-US" w:eastAsia="zh-CN"/>
              </w:rPr>
            </w:pPr>
            <w:r>
              <w:rPr>
                <w:rFonts w:hint="eastAsia"/>
                <w:lang w:val="en-US" w:eastAsia="zh-CN"/>
              </w:rPr>
              <w:t>CPR-7.1-12</w:t>
            </w:r>
          </w:p>
        </w:tc>
        <w:tc>
          <w:tcPr>
            <w:tcW w:w="3688" w:type="dxa"/>
          </w:tcPr>
          <w:p w14:paraId="7DF1717F" w14:textId="77777777" w:rsidR="002F76E9" w:rsidRDefault="002F76E9" w:rsidP="00F54A20">
            <w:pPr>
              <w:pStyle w:val="TAC"/>
              <w:jc w:val="both"/>
              <w:rPr>
                <w:lang w:val="en-US" w:eastAsia="zh-CN"/>
              </w:rPr>
            </w:pPr>
            <w:r>
              <w:t>The 5G system should support the IEEE 802.1Q QoS profile as defined IEC 61850-90-5 [26].</w:t>
            </w:r>
          </w:p>
        </w:tc>
        <w:tc>
          <w:tcPr>
            <w:tcW w:w="2039" w:type="dxa"/>
          </w:tcPr>
          <w:p w14:paraId="329C21EE" w14:textId="77777777" w:rsidR="002F76E9" w:rsidRDefault="002F76E9" w:rsidP="00F54A20">
            <w:pPr>
              <w:pStyle w:val="TAC"/>
              <w:rPr>
                <w:lang w:val="en-US" w:eastAsia="zh-CN"/>
              </w:rPr>
            </w:pPr>
            <w:r>
              <w:rPr>
                <w:rFonts w:hint="eastAsia"/>
                <w:lang w:val="en-US" w:eastAsia="zh-CN"/>
              </w:rPr>
              <w:t>PR[5.13]-003</w:t>
            </w:r>
          </w:p>
        </w:tc>
        <w:tc>
          <w:tcPr>
            <w:tcW w:w="2613" w:type="dxa"/>
          </w:tcPr>
          <w:p w14:paraId="2ACE66A1" w14:textId="77777777" w:rsidR="002F76E9" w:rsidRDefault="002F76E9" w:rsidP="00F54A20">
            <w:pPr>
              <w:pStyle w:val="TAC"/>
              <w:rPr>
                <w:lang w:val="en-US" w:eastAsia="zh-CN"/>
              </w:rPr>
            </w:pPr>
          </w:p>
        </w:tc>
      </w:tr>
      <w:tr w:rsidR="002F76E9" w14:paraId="033201EF" w14:textId="77777777" w:rsidTr="00F54A20">
        <w:trPr>
          <w:jc w:val="center"/>
        </w:trPr>
        <w:tc>
          <w:tcPr>
            <w:tcW w:w="1193" w:type="dxa"/>
          </w:tcPr>
          <w:p w14:paraId="06F5AA42" w14:textId="77777777" w:rsidR="002F76E9" w:rsidRDefault="002F76E9" w:rsidP="00F54A20">
            <w:pPr>
              <w:pStyle w:val="TAC"/>
              <w:rPr>
                <w:lang w:val="en-US" w:eastAsia="zh-CN"/>
              </w:rPr>
            </w:pPr>
            <w:r>
              <w:rPr>
                <w:rFonts w:hint="eastAsia"/>
                <w:lang w:val="en-US" w:eastAsia="zh-CN"/>
              </w:rPr>
              <w:t>CPR-7.1-13</w:t>
            </w:r>
          </w:p>
        </w:tc>
        <w:tc>
          <w:tcPr>
            <w:tcW w:w="3688" w:type="dxa"/>
          </w:tcPr>
          <w:p w14:paraId="199161EC" w14:textId="77777777" w:rsidR="002F76E9" w:rsidRDefault="002F76E9" w:rsidP="00F54A20">
            <w:pPr>
              <w:pStyle w:val="TAC"/>
              <w:jc w:val="both"/>
              <w:rPr>
                <w:lang w:val="en-US" w:eastAsia="zh-CN"/>
              </w:rPr>
            </w:pPr>
            <w:r>
              <w:t xml:space="preserve">The 5G system shall support delivery of the same UE originated data to a group of recipient UEs distributed over a large geographical area in a resource-efficient manner </w:t>
            </w:r>
            <w:r>
              <w:rPr>
                <w:lang w:eastAsia="zh-CN"/>
              </w:rPr>
              <w:t>in terms of bandwidth</w:t>
            </w:r>
            <w:r>
              <w:t>.</w:t>
            </w:r>
          </w:p>
        </w:tc>
        <w:tc>
          <w:tcPr>
            <w:tcW w:w="2039" w:type="dxa"/>
          </w:tcPr>
          <w:p w14:paraId="79665A32" w14:textId="77777777" w:rsidR="002F76E9" w:rsidRDefault="002F76E9" w:rsidP="00F54A20">
            <w:pPr>
              <w:pStyle w:val="TAC"/>
              <w:rPr>
                <w:lang w:val="en-US" w:eastAsia="zh-CN"/>
              </w:rPr>
            </w:pPr>
            <w:r>
              <w:rPr>
                <w:rFonts w:hint="eastAsia"/>
                <w:lang w:val="en-US" w:eastAsia="zh-CN"/>
              </w:rPr>
              <w:t>PR[5.13]-004</w:t>
            </w:r>
          </w:p>
        </w:tc>
        <w:tc>
          <w:tcPr>
            <w:tcW w:w="2613" w:type="dxa"/>
          </w:tcPr>
          <w:p w14:paraId="669F2A98" w14:textId="77777777" w:rsidR="002F76E9" w:rsidRDefault="002F76E9" w:rsidP="00F54A20">
            <w:pPr>
              <w:pStyle w:val="TAC"/>
              <w:rPr>
                <w:lang w:val="en-US" w:eastAsia="zh-CN"/>
              </w:rPr>
            </w:pPr>
          </w:p>
        </w:tc>
      </w:tr>
      <w:tr w:rsidR="002F76E9" w14:paraId="5B80D7C7" w14:textId="77777777" w:rsidTr="00F54A20">
        <w:trPr>
          <w:jc w:val="center"/>
        </w:trPr>
        <w:tc>
          <w:tcPr>
            <w:tcW w:w="1193" w:type="dxa"/>
          </w:tcPr>
          <w:p w14:paraId="3080D2D7" w14:textId="77777777" w:rsidR="002F76E9" w:rsidRDefault="002F76E9" w:rsidP="00F54A20">
            <w:pPr>
              <w:pStyle w:val="TAC"/>
              <w:rPr>
                <w:lang w:val="en-US" w:eastAsia="zh-CN"/>
              </w:rPr>
            </w:pPr>
            <w:r>
              <w:rPr>
                <w:rFonts w:hint="eastAsia"/>
                <w:lang w:val="en-US" w:eastAsia="zh-CN"/>
              </w:rPr>
              <w:t>CPR-7.1-14</w:t>
            </w:r>
          </w:p>
        </w:tc>
        <w:tc>
          <w:tcPr>
            <w:tcW w:w="3688" w:type="dxa"/>
          </w:tcPr>
          <w:p w14:paraId="5925519B" w14:textId="77777777" w:rsidR="002F76E9" w:rsidRDefault="002F76E9" w:rsidP="00F54A20">
            <w:pPr>
              <w:pStyle w:val="TAC"/>
              <w:jc w:val="both"/>
              <w:rPr>
                <w:lang w:val="en-US" w:eastAsia="zh-CN"/>
              </w:rPr>
            </w:pPr>
            <w:r>
              <w:rPr>
                <w:lang w:eastAsia="zh-CN"/>
              </w:rPr>
              <w:t>The 5G system shall allow  an originating UE to request a communication service to send data to different groups of UEs at the same time.</w:t>
            </w:r>
          </w:p>
        </w:tc>
        <w:tc>
          <w:tcPr>
            <w:tcW w:w="2039" w:type="dxa"/>
          </w:tcPr>
          <w:p w14:paraId="07B88D71" w14:textId="77777777" w:rsidR="002F76E9" w:rsidRDefault="002F76E9" w:rsidP="00F54A20">
            <w:pPr>
              <w:pStyle w:val="TAC"/>
              <w:rPr>
                <w:lang w:val="en-US" w:eastAsia="zh-CN"/>
              </w:rPr>
            </w:pPr>
            <w:r>
              <w:rPr>
                <w:rFonts w:hint="eastAsia"/>
                <w:lang w:val="en-US" w:eastAsia="zh-CN"/>
              </w:rPr>
              <w:t>PR[5.13]-005</w:t>
            </w:r>
          </w:p>
        </w:tc>
        <w:tc>
          <w:tcPr>
            <w:tcW w:w="2613" w:type="dxa"/>
          </w:tcPr>
          <w:p w14:paraId="4E16CB44" w14:textId="77777777" w:rsidR="002F76E9" w:rsidRDefault="002F76E9" w:rsidP="00F54A20">
            <w:pPr>
              <w:pStyle w:val="TAC"/>
              <w:rPr>
                <w:lang w:val="en-US" w:eastAsia="zh-CN"/>
              </w:rPr>
            </w:pPr>
          </w:p>
        </w:tc>
      </w:tr>
      <w:tr w:rsidR="002F76E9" w14:paraId="193EB0CE" w14:textId="77777777" w:rsidTr="00F54A20">
        <w:trPr>
          <w:jc w:val="center"/>
        </w:trPr>
        <w:tc>
          <w:tcPr>
            <w:tcW w:w="1193" w:type="dxa"/>
          </w:tcPr>
          <w:p w14:paraId="78E2D298" w14:textId="77777777" w:rsidR="002F76E9" w:rsidRDefault="002F76E9" w:rsidP="00F54A20">
            <w:pPr>
              <w:pStyle w:val="TAC"/>
              <w:rPr>
                <w:lang w:val="en-US" w:eastAsia="zh-CN"/>
              </w:rPr>
            </w:pPr>
            <w:r>
              <w:rPr>
                <w:rFonts w:hint="eastAsia"/>
                <w:lang w:val="en-US" w:eastAsia="zh-CN"/>
              </w:rPr>
              <w:t>CPR-7.1-15</w:t>
            </w:r>
          </w:p>
        </w:tc>
        <w:tc>
          <w:tcPr>
            <w:tcW w:w="3688" w:type="dxa"/>
          </w:tcPr>
          <w:p w14:paraId="30B6013D" w14:textId="77777777" w:rsidR="002F76E9" w:rsidRDefault="002F76E9" w:rsidP="00F54A20">
            <w:pPr>
              <w:pStyle w:val="TAC"/>
              <w:jc w:val="both"/>
              <w:rPr>
                <w:lang w:val="en-US" w:eastAsia="zh-CN"/>
              </w:rPr>
            </w:pPr>
            <w:r>
              <w:rPr>
                <w:lang w:eastAsia="zh-CN"/>
              </w:rPr>
              <w:t>The 5G system shall allow a UE to request different QoS for the communication in each of those groups.</w:t>
            </w:r>
          </w:p>
        </w:tc>
        <w:tc>
          <w:tcPr>
            <w:tcW w:w="2039" w:type="dxa"/>
          </w:tcPr>
          <w:p w14:paraId="515A49EA" w14:textId="77777777" w:rsidR="002F76E9" w:rsidRDefault="002F76E9" w:rsidP="00F54A20">
            <w:pPr>
              <w:pStyle w:val="TAC"/>
              <w:rPr>
                <w:lang w:val="en-US" w:eastAsia="zh-CN"/>
              </w:rPr>
            </w:pPr>
            <w:r>
              <w:rPr>
                <w:rFonts w:hint="eastAsia"/>
                <w:lang w:val="en-US" w:eastAsia="zh-CN"/>
              </w:rPr>
              <w:t>PR[5.13]-006</w:t>
            </w:r>
          </w:p>
        </w:tc>
        <w:tc>
          <w:tcPr>
            <w:tcW w:w="2613" w:type="dxa"/>
          </w:tcPr>
          <w:p w14:paraId="0FD27E29" w14:textId="77777777" w:rsidR="002F76E9" w:rsidRDefault="002F76E9" w:rsidP="00F54A20">
            <w:pPr>
              <w:pStyle w:val="TAC"/>
              <w:rPr>
                <w:lang w:val="en-US" w:eastAsia="zh-CN"/>
              </w:rPr>
            </w:pPr>
          </w:p>
        </w:tc>
      </w:tr>
      <w:tr w:rsidR="002F76E9" w14:paraId="0E78A1F1" w14:textId="77777777" w:rsidTr="00F54A20">
        <w:trPr>
          <w:jc w:val="center"/>
        </w:trPr>
        <w:tc>
          <w:tcPr>
            <w:tcW w:w="1193" w:type="dxa"/>
          </w:tcPr>
          <w:p w14:paraId="1511945F" w14:textId="77777777" w:rsidR="002F76E9" w:rsidRDefault="002F76E9" w:rsidP="00F54A20">
            <w:pPr>
              <w:pStyle w:val="TAC"/>
              <w:rPr>
                <w:lang w:val="en-US" w:eastAsia="zh-CN"/>
              </w:rPr>
            </w:pPr>
            <w:r>
              <w:rPr>
                <w:rFonts w:hint="eastAsia"/>
                <w:lang w:val="en-US" w:eastAsia="zh-CN"/>
              </w:rPr>
              <w:t>CPR-7.1-16</w:t>
            </w:r>
          </w:p>
        </w:tc>
        <w:tc>
          <w:tcPr>
            <w:tcW w:w="3688" w:type="dxa"/>
          </w:tcPr>
          <w:p w14:paraId="5E75C991" w14:textId="77777777" w:rsidR="002F76E9" w:rsidRDefault="002F76E9" w:rsidP="00F54A20">
            <w:pPr>
              <w:pStyle w:val="TAC"/>
              <w:jc w:val="both"/>
              <w:rPr>
                <w:lang w:val="en-US" w:eastAsia="zh-CN"/>
              </w:rPr>
            </w:pPr>
            <w:r>
              <w:rPr>
                <w:lang w:eastAsia="zh-CN"/>
              </w:rPr>
              <w:t>The 5G system shall provide a mechanism for an MNO, based on MNO policy, to automatically report to 3rd party</w:t>
            </w:r>
            <w:r>
              <w:rPr>
                <w:rFonts w:eastAsia="Calibri"/>
              </w:rPr>
              <w:t>'</w:t>
            </w:r>
            <w:r>
              <w:rPr>
                <w:lang w:eastAsia="zh-CN"/>
              </w:rPr>
              <w:t xml:space="preserve"> service degradations, communications loss and sustained connection loss in a specific geographic area (e.g. a cell sector, a cell or a group of cells.) These reports use a standard form. The specific values, thresholds and conditions upon which alarms occur could include e.g. the measured values for latency, data rate, availability, jitter, etc. for a UE, its location, and the time(s) in which the degradation occurred.</w:t>
            </w:r>
          </w:p>
        </w:tc>
        <w:tc>
          <w:tcPr>
            <w:tcW w:w="2039" w:type="dxa"/>
          </w:tcPr>
          <w:p w14:paraId="67C29D56" w14:textId="77777777" w:rsidR="002F76E9" w:rsidRDefault="002F76E9" w:rsidP="00F54A20">
            <w:pPr>
              <w:pStyle w:val="TAC"/>
              <w:rPr>
                <w:lang w:val="en-US" w:eastAsia="zh-CN"/>
              </w:rPr>
            </w:pPr>
            <w:r>
              <w:rPr>
                <w:rFonts w:hint="eastAsia"/>
                <w:lang w:val="en-US" w:eastAsia="zh-CN"/>
              </w:rPr>
              <w:t>PR[5.17]-002</w:t>
            </w:r>
          </w:p>
        </w:tc>
        <w:tc>
          <w:tcPr>
            <w:tcW w:w="2613" w:type="dxa"/>
          </w:tcPr>
          <w:p w14:paraId="301AC808" w14:textId="77777777" w:rsidR="002F76E9" w:rsidRDefault="002F76E9" w:rsidP="00F54A20">
            <w:pPr>
              <w:pStyle w:val="TAC"/>
              <w:rPr>
                <w:lang w:val="en-US" w:eastAsia="zh-CN"/>
              </w:rPr>
            </w:pPr>
          </w:p>
        </w:tc>
      </w:tr>
      <w:tr w:rsidR="002F76E9" w14:paraId="4465F450" w14:textId="77777777" w:rsidTr="00F54A20">
        <w:trPr>
          <w:jc w:val="center"/>
        </w:trPr>
        <w:tc>
          <w:tcPr>
            <w:tcW w:w="1193" w:type="dxa"/>
          </w:tcPr>
          <w:p w14:paraId="44E95585" w14:textId="77777777" w:rsidR="002F76E9" w:rsidRDefault="002F76E9" w:rsidP="00F54A20">
            <w:pPr>
              <w:pStyle w:val="TAC"/>
              <w:rPr>
                <w:lang w:val="en-US" w:eastAsia="zh-CN"/>
              </w:rPr>
            </w:pPr>
            <w:r>
              <w:rPr>
                <w:rFonts w:hint="eastAsia"/>
                <w:lang w:val="en-US" w:eastAsia="zh-CN"/>
              </w:rPr>
              <w:t>CPR-7.1-17</w:t>
            </w:r>
          </w:p>
        </w:tc>
        <w:tc>
          <w:tcPr>
            <w:tcW w:w="3688" w:type="dxa"/>
          </w:tcPr>
          <w:p w14:paraId="4682A748" w14:textId="77777777" w:rsidR="002F76E9" w:rsidRDefault="002F76E9" w:rsidP="00F54A20">
            <w:pPr>
              <w:pStyle w:val="TAC"/>
              <w:jc w:val="both"/>
              <w:rPr>
                <w:lang w:val="en-US" w:eastAsia="zh-CN"/>
              </w:rPr>
            </w:pPr>
            <w:r>
              <w:t>Subject to regulatory requirements and operator policy, the 5G system shall support a mechanism by which an MNO can identify the uninterruptable power supply status of the MNO</w:t>
            </w:r>
            <w:r>
              <w:rPr>
                <w:rFonts w:eastAsia="Calibri"/>
              </w:rPr>
              <w:t>'</w:t>
            </w:r>
            <w:r>
              <w:t>s infrastructure, specifying which physical regions would be affected in terms of physical topology, as this information will facilitate energy system recovery operations</w:t>
            </w:r>
          </w:p>
        </w:tc>
        <w:tc>
          <w:tcPr>
            <w:tcW w:w="2039" w:type="dxa"/>
          </w:tcPr>
          <w:p w14:paraId="1D585870" w14:textId="77777777" w:rsidR="002F76E9" w:rsidRDefault="002F76E9" w:rsidP="00F54A20">
            <w:pPr>
              <w:pStyle w:val="TAC"/>
              <w:rPr>
                <w:lang w:val="en-US" w:eastAsia="zh-CN"/>
              </w:rPr>
            </w:pPr>
            <w:r>
              <w:rPr>
                <w:rFonts w:hint="eastAsia"/>
                <w:lang w:val="en-US" w:eastAsia="zh-CN"/>
              </w:rPr>
              <w:t>PR[5.18]-001</w:t>
            </w:r>
          </w:p>
        </w:tc>
        <w:tc>
          <w:tcPr>
            <w:tcW w:w="2613" w:type="dxa"/>
          </w:tcPr>
          <w:p w14:paraId="61458E03" w14:textId="77777777" w:rsidR="002F76E9" w:rsidRDefault="002F76E9" w:rsidP="00F54A20">
            <w:pPr>
              <w:pStyle w:val="TAC"/>
              <w:rPr>
                <w:lang w:val="en-US" w:eastAsia="zh-CN"/>
              </w:rPr>
            </w:pPr>
          </w:p>
        </w:tc>
      </w:tr>
      <w:tr w:rsidR="002F76E9" w14:paraId="4AC675B6" w14:textId="77777777" w:rsidTr="00F54A20">
        <w:trPr>
          <w:jc w:val="center"/>
        </w:trPr>
        <w:tc>
          <w:tcPr>
            <w:tcW w:w="1193" w:type="dxa"/>
          </w:tcPr>
          <w:p w14:paraId="165A7822" w14:textId="77777777" w:rsidR="002F76E9" w:rsidRDefault="002F76E9" w:rsidP="00F54A20">
            <w:pPr>
              <w:pStyle w:val="TAC"/>
              <w:rPr>
                <w:lang w:val="en-US" w:eastAsia="zh-CN"/>
              </w:rPr>
            </w:pPr>
            <w:r>
              <w:rPr>
                <w:rFonts w:hint="eastAsia"/>
                <w:lang w:val="en-US" w:eastAsia="zh-CN"/>
              </w:rPr>
              <w:t>CPR-7.1-18</w:t>
            </w:r>
          </w:p>
        </w:tc>
        <w:tc>
          <w:tcPr>
            <w:tcW w:w="3688" w:type="dxa"/>
          </w:tcPr>
          <w:p w14:paraId="27BF6660" w14:textId="77777777" w:rsidR="002F76E9" w:rsidRDefault="002F76E9" w:rsidP="00F54A20">
            <w:pPr>
              <w:pStyle w:val="TAC"/>
              <w:jc w:val="both"/>
              <w:rPr>
                <w:rFonts w:eastAsia="SimSun"/>
                <w:lang w:val="en-US" w:eastAsia="zh-CN"/>
              </w:rPr>
            </w:pPr>
            <w:r>
              <w:t>Subject to regulatory requirements, the 5G system shall support a mechanism by which a third party can communicate the energy system recovery status in terms of location and time table to the MNO, as this information will facilitate MNO operations to facilitate energy system recovery.</w:t>
            </w:r>
            <w:r>
              <w:rPr>
                <w:rFonts w:eastAsia="SimSun" w:hint="eastAsia"/>
                <w:lang w:val="en-US" w:eastAsia="zh-CN"/>
              </w:rPr>
              <w:t xml:space="preserve"> (note 4)</w:t>
            </w:r>
          </w:p>
        </w:tc>
        <w:tc>
          <w:tcPr>
            <w:tcW w:w="2039" w:type="dxa"/>
          </w:tcPr>
          <w:p w14:paraId="74C7494A" w14:textId="77777777" w:rsidR="002F76E9" w:rsidRDefault="002F76E9" w:rsidP="00F54A20">
            <w:pPr>
              <w:pStyle w:val="TAC"/>
              <w:rPr>
                <w:lang w:val="en-US" w:eastAsia="zh-CN"/>
              </w:rPr>
            </w:pPr>
            <w:r>
              <w:rPr>
                <w:rFonts w:hint="eastAsia"/>
                <w:lang w:val="en-US" w:eastAsia="zh-CN"/>
              </w:rPr>
              <w:t>PR[5.18]-002</w:t>
            </w:r>
          </w:p>
        </w:tc>
        <w:tc>
          <w:tcPr>
            <w:tcW w:w="2613" w:type="dxa"/>
          </w:tcPr>
          <w:p w14:paraId="1C53829D" w14:textId="77777777" w:rsidR="002F76E9" w:rsidRDefault="002F76E9" w:rsidP="00F54A20">
            <w:pPr>
              <w:pStyle w:val="TAC"/>
              <w:rPr>
                <w:lang w:val="en-US" w:eastAsia="zh-CN"/>
              </w:rPr>
            </w:pPr>
          </w:p>
        </w:tc>
      </w:tr>
      <w:tr w:rsidR="002F76E9" w14:paraId="4F1434C9" w14:textId="77777777" w:rsidTr="00F54A20">
        <w:trPr>
          <w:jc w:val="center"/>
        </w:trPr>
        <w:tc>
          <w:tcPr>
            <w:tcW w:w="1193" w:type="dxa"/>
          </w:tcPr>
          <w:p w14:paraId="3A9E9531" w14:textId="77777777" w:rsidR="002F76E9" w:rsidRDefault="002F76E9" w:rsidP="00F54A20">
            <w:pPr>
              <w:pStyle w:val="TAC"/>
              <w:rPr>
                <w:lang w:val="en-US" w:eastAsia="zh-CN"/>
              </w:rPr>
            </w:pPr>
            <w:r>
              <w:rPr>
                <w:rFonts w:hint="eastAsia"/>
                <w:lang w:val="en-US" w:eastAsia="zh-CN"/>
              </w:rPr>
              <w:t>CPR-7.1-19</w:t>
            </w:r>
          </w:p>
        </w:tc>
        <w:tc>
          <w:tcPr>
            <w:tcW w:w="3688" w:type="dxa"/>
          </w:tcPr>
          <w:p w14:paraId="70CE5CFA" w14:textId="77777777" w:rsidR="002F76E9" w:rsidRDefault="002F76E9" w:rsidP="00F54A20">
            <w:pPr>
              <w:pStyle w:val="TAC"/>
              <w:jc w:val="both"/>
              <w:rPr>
                <w:lang w:val="en-US" w:eastAsia="zh-CN"/>
              </w:rPr>
            </w:pPr>
            <w:r>
              <w:rPr>
                <w:rFonts w:eastAsia="Calibri"/>
              </w:rPr>
              <w:t>The 5G system shall enable recipient UEs to indicate their interest in receiving data from a specific originating UE.</w:t>
            </w:r>
          </w:p>
        </w:tc>
        <w:tc>
          <w:tcPr>
            <w:tcW w:w="2039" w:type="dxa"/>
          </w:tcPr>
          <w:p w14:paraId="37D1DD67" w14:textId="77777777" w:rsidR="002F76E9" w:rsidRDefault="002F76E9" w:rsidP="00F54A20">
            <w:pPr>
              <w:pStyle w:val="TAC"/>
              <w:rPr>
                <w:lang w:val="en-US" w:eastAsia="zh-CN"/>
              </w:rPr>
            </w:pPr>
            <w:r>
              <w:rPr>
                <w:rFonts w:hint="eastAsia"/>
                <w:lang w:val="en-US" w:eastAsia="zh-CN"/>
              </w:rPr>
              <w:t>PR[5.16]-003</w:t>
            </w:r>
          </w:p>
        </w:tc>
        <w:tc>
          <w:tcPr>
            <w:tcW w:w="2613" w:type="dxa"/>
          </w:tcPr>
          <w:p w14:paraId="0927988E" w14:textId="77777777" w:rsidR="002F76E9" w:rsidRDefault="002F76E9" w:rsidP="00F54A20">
            <w:pPr>
              <w:pStyle w:val="TAC"/>
              <w:rPr>
                <w:lang w:val="en-US" w:eastAsia="zh-CN"/>
              </w:rPr>
            </w:pPr>
          </w:p>
        </w:tc>
      </w:tr>
      <w:tr w:rsidR="002F76E9" w14:paraId="2E9EFDAB" w14:textId="77777777" w:rsidTr="00F54A20">
        <w:trPr>
          <w:jc w:val="center"/>
        </w:trPr>
        <w:tc>
          <w:tcPr>
            <w:tcW w:w="9533" w:type="dxa"/>
            <w:gridSpan w:val="4"/>
          </w:tcPr>
          <w:p w14:paraId="5539DB82" w14:textId="77777777" w:rsidR="002F76E9" w:rsidRDefault="002F76E9" w:rsidP="00F54A20">
            <w:pPr>
              <w:pStyle w:val="TAN"/>
            </w:pPr>
            <w:r>
              <w:t xml:space="preserve">NOTE 1: </w:t>
            </w:r>
            <w:r>
              <w:tab/>
              <w:t>Examples of UE subscription information include IP, 5G LAN-VN membership address and APN/DNN. These changes can have strong impacts in the stability of the 3rd party service.</w:t>
            </w:r>
          </w:p>
          <w:p w14:paraId="27A6F7EC" w14:textId="77777777" w:rsidR="002F76E9" w:rsidRDefault="002F76E9" w:rsidP="00F54A20">
            <w:pPr>
              <w:pStyle w:val="TAN"/>
            </w:pPr>
            <w:r>
              <w:t>NOTE 2:</w:t>
            </w:r>
            <w:r>
              <w:tab/>
              <w:t>What the MNO does with such reports is out of scope of 3GPP specifications.</w:t>
            </w:r>
          </w:p>
          <w:p w14:paraId="4B81EF93" w14:textId="77777777" w:rsidR="002F76E9" w:rsidRDefault="002F76E9" w:rsidP="00F54A20">
            <w:pPr>
              <w:pStyle w:val="TAN"/>
            </w:pPr>
            <w:r>
              <w:t>NOTE 3:</w:t>
            </w:r>
            <w:r>
              <w:tab/>
              <w:t>The above potential requirement expresses the need for reporting by a third party to the 5GS and leaves it to downstream groups (in this case SA5) to work out the implications.</w:t>
            </w:r>
          </w:p>
          <w:p w14:paraId="52D0C83F" w14:textId="77777777" w:rsidR="002F76E9" w:rsidRDefault="002F76E9" w:rsidP="00F54A20">
            <w:pPr>
              <w:pStyle w:val="TAN"/>
              <w:rPr>
                <w:lang w:val="en-US" w:eastAsia="zh-CN"/>
              </w:rPr>
            </w:pPr>
            <w:r>
              <w:t>NOTE 4:</w:t>
            </w:r>
            <w:r>
              <w:tab/>
              <w:t>It is assumed that once aware of the proximity and duration of the energy outage, the MNO may manage the 5G nodes affected by the outage to make use of the power autonomy remaining in the 5G nodes, e.g. prioritizing the delivery of resources to support the energy system operations communications. Power consumption for energy system operations must be optimized so that the service recovery can be remotely orchestrated by the energy utility.</w:t>
            </w:r>
          </w:p>
        </w:tc>
      </w:tr>
    </w:tbl>
    <w:p w14:paraId="081EC6F1" w14:textId="2476485D" w:rsidR="00F01B52" w:rsidRPr="00BE3B51" w:rsidRDefault="00F01B52" w:rsidP="00F01B52">
      <w:pPr>
        <w:rPr>
          <w:rFonts w:eastAsia="SimSun"/>
          <w:lang w:eastAsia="zh-CN"/>
        </w:rPr>
      </w:pPr>
    </w:p>
    <w:p w14:paraId="40B3341F" w14:textId="77777777" w:rsidR="001E32A1" w:rsidRDefault="006F6392">
      <w:pPr>
        <w:pStyle w:val="Heading2"/>
      </w:pPr>
      <w:bookmarkStart w:id="647" w:name="_Toc91256928"/>
      <w:r>
        <w:lastRenderedPageBreak/>
        <w:t>7.2</w:t>
      </w:r>
      <w:r>
        <w:tab/>
        <w:t>Consolidated potential KPIs</w:t>
      </w:r>
      <w:bookmarkEnd w:id="644"/>
      <w:bookmarkEnd w:id="645"/>
      <w:bookmarkEnd w:id="646"/>
      <w:bookmarkEnd w:id="647"/>
    </w:p>
    <w:p w14:paraId="705AA2BC" w14:textId="77777777" w:rsidR="001E32A1" w:rsidRDefault="006F6392">
      <w:pPr>
        <w:pStyle w:val="TH"/>
        <w:rPr>
          <w:lang w:eastAsia="zh-CN"/>
        </w:rPr>
      </w:pPr>
      <w:bookmarkStart w:id="648" w:name="_Toc27761209"/>
      <w:bookmarkEnd w:id="40"/>
      <w:r>
        <w:t xml:space="preserve">Table </w:t>
      </w:r>
      <w:r>
        <w:rPr>
          <w:lang w:eastAsia="zh-CN"/>
        </w:rPr>
        <w:t>7</w:t>
      </w:r>
      <w:r>
        <w:t>.2-1 KPI Table of Periodic Communication Services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1518"/>
        <w:gridCol w:w="1125"/>
        <w:gridCol w:w="1007"/>
        <w:gridCol w:w="1433"/>
        <w:gridCol w:w="797"/>
        <w:gridCol w:w="1292"/>
        <w:gridCol w:w="1181"/>
      </w:tblGrid>
      <w:tr w:rsidR="001E32A1" w14:paraId="3C1F2DB2" w14:textId="77777777" w:rsidTr="00A72007">
        <w:trPr>
          <w:cantSplit/>
          <w:trHeight w:val="1157"/>
        </w:trPr>
        <w:tc>
          <w:tcPr>
            <w:tcW w:w="663" w:type="pct"/>
            <w:shd w:val="clear" w:color="auto" w:fill="auto"/>
            <w:textDirection w:val="tbRl"/>
            <w:vAlign w:val="center"/>
          </w:tcPr>
          <w:p w14:paraId="6021F4AA" w14:textId="77777777" w:rsidR="001E32A1" w:rsidRDefault="006F6392">
            <w:pPr>
              <w:spacing w:after="0"/>
              <w:ind w:left="113" w:right="113"/>
              <w:jc w:val="center"/>
              <w:outlineLvl w:val="0"/>
              <w:rPr>
                <w:rFonts w:ascii="Arial" w:eastAsia="SimSun" w:hAnsi="Arial" w:cs="Arial"/>
                <w:b/>
                <w:sz w:val="18"/>
                <w:szCs w:val="18"/>
                <w:lang w:eastAsia="zh-CN"/>
              </w:rPr>
            </w:pPr>
            <w:r>
              <w:rPr>
                <w:rFonts w:ascii="Arial" w:eastAsia="SimSun" w:hAnsi="Arial" w:cs="Arial"/>
                <w:b/>
                <w:sz w:val="18"/>
                <w:szCs w:val="18"/>
                <w:lang w:eastAsia="zh-CN"/>
              </w:rPr>
              <w:t>Use case</w:t>
            </w:r>
          </w:p>
        </w:tc>
        <w:tc>
          <w:tcPr>
            <w:tcW w:w="788" w:type="pct"/>
            <w:tcBorders>
              <w:right w:val="single" w:sz="4" w:space="0" w:color="auto"/>
            </w:tcBorders>
            <w:shd w:val="clear" w:color="auto" w:fill="auto"/>
            <w:textDirection w:val="tbRl"/>
            <w:vAlign w:val="center"/>
          </w:tcPr>
          <w:p w14:paraId="11B40D08" w14:textId="77777777" w:rsidR="001E32A1" w:rsidRDefault="006F6392">
            <w:pPr>
              <w:spacing w:after="0"/>
              <w:ind w:left="113" w:right="113"/>
              <w:jc w:val="center"/>
              <w:outlineLvl w:val="0"/>
              <w:rPr>
                <w:rFonts w:ascii="Arial" w:eastAsia="SimSun" w:hAnsi="Arial" w:cs="Arial"/>
                <w:b/>
                <w:sz w:val="18"/>
                <w:szCs w:val="18"/>
                <w:lang w:eastAsia="zh-CN"/>
              </w:rPr>
            </w:pPr>
            <w:r>
              <w:rPr>
                <w:rFonts w:ascii="Arial" w:eastAsia="Calibri" w:hAnsi="Arial" w:cs="Arial"/>
                <w:b/>
                <w:sz w:val="18"/>
                <w:szCs w:val="18"/>
              </w:rPr>
              <w:t>Experienced data rate</w:t>
            </w:r>
          </w:p>
        </w:tc>
        <w:tc>
          <w:tcPr>
            <w:tcW w:w="584" w:type="pct"/>
            <w:tcBorders>
              <w:right w:val="single" w:sz="4" w:space="0" w:color="auto"/>
            </w:tcBorders>
            <w:shd w:val="clear" w:color="auto" w:fill="auto"/>
            <w:textDirection w:val="tbRl"/>
            <w:vAlign w:val="center"/>
          </w:tcPr>
          <w:p w14:paraId="43649544" w14:textId="77777777" w:rsidR="001E32A1" w:rsidRDefault="006F6392">
            <w:pPr>
              <w:spacing w:after="0"/>
              <w:ind w:left="113" w:right="113"/>
              <w:jc w:val="center"/>
              <w:outlineLvl w:val="0"/>
              <w:rPr>
                <w:rFonts w:ascii="Arial" w:eastAsia="SimSun" w:hAnsi="Arial" w:cs="Arial"/>
                <w:b/>
                <w:sz w:val="18"/>
                <w:szCs w:val="18"/>
                <w:lang w:eastAsia="zh-CN"/>
              </w:rPr>
            </w:pPr>
            <w:r>
              <w:rPr>
                <w:rFonts w:ascii="Arial" w:eastAsia="Calibri" w:hAnsi="Arial" w:cs="Arial"/>
                <w:b/>
                <w:sz w:val="18"/>
                <w:szCs w:val="18"/>
              </w:rPr>
              <w:t>availability</w:t>
            </w:r>
          </w:p>
        </w:tc>
        <w:tc>
          <w:tcPr>
            <w:tcW w:w="523" w:type="pct"/>
            <w:tcBorders>
              <w:right w:val="single" w:sz="4" w:space="0" w:color="auto"/>
            </w:tcBorders>
            <w:shd w:val="clear" w:color="auto" w:fill="FFFFFF" w:themeFill="background1"/>
            <w:textDirection w:val="tbRl"/>
            <w:vAlign w:val="center"/>
          </w:tcPr>
          <w:p w14:paraId="04BF35BD" w14:textId="77777777" w:rsidR="001E32A1" w:rsidRDefault="006F6392">
            <w:pPr>
              <w:spacing w:after="0"/>
              <w:ind w:left="113" w:right="113"/>
              <w:jc w:val="center"/>
              <w:outlineLvl w:val="0"/>
              <w:rPr>
                <w:rFonts w:ascii="Arial" w:eastAsia="SimSun" w:hAnsi="Arial" w:cs="Arial"/>
                <w:b/>
                <w:sz w:val="18"/>
                <w:szCs w:val="18"/>
                <w:lang w:eastAsia="zh-CN"/>
              </w:rPr>
            </w:pPr>
            <w:r>
              <w:rPr>
                <w:rFonts w:ascii="Arial" w:eastAsia="Calibri" w:hAnsi="Arial" w:cs="Arial"/>
                <w:b/>
                <w:sz w:val="18"/>
                <w:szCs w:val="18"/>
              </w:rPr>
              <w:t>Transfer interval: target value</w:t>
            </w:r>
          </w:p>
        </w:tc>
        <w:tc>
          <w:tcPr>
            <w:tcW w:w="744" w:type="pct"/>
            <w:tcBorders>
              <w:right w:val="single" w:sz="4" w:space="0" w:color="auto"/>
            </w:tcBorders>
            <w:shd w:val="clear" w:color="auto" w:fill="auto"/>
            <w:textDirection w:val="tbRl"/>
            <w:vAlign w:val="center"/>
          </w:tcPr>
          <w:p w14:paraId="367D3395" w14:textId="77777777" w:rsidR="001E32A1" w:rsidRDefault="006F6392">
            <w:pPr>
              <w:spacing w:after="0"/>
              <w:ind w:left="113" w:right="113"/>
              <w:jc w:val="center"/>
              <w:outlineLvl w:val="0"/>
              <w:rPr>
                <w:rFonts w:ascii="Arial" w:eastAsia="Calibri" w:hAnsi="Arial" w:cs="Arial"/>
                <w:b/>
                <w:sz w:val="18"/>
                <w:szCs w:val="18"/>
              </w:rPr>
            </w:pPr>
            <w:r>
              <w:rPr>
                <w:rFonts w:ascii="Arial" w:eastAsia="Calibri" w:hAnsi="Arial" w:cs="Arial"/>
                <w:b/>
                <w:sz w:val="18"/>
                <w:szCs w:val="18"/>
              </w:rPr>
              <w:t>Message size</w:t>
            </w:r>
          </w:p>
        </w:tc>
        <w:tc>
          <w:tcPr>
            <w:tcW w:w="414" w:type="pct"/>
            <w:tcBorders>
              <w:right w:val="single" w:sz="4" w:space="0" w:color="auto"/>
            </w:tcBorders>
            <w:textDirection w:val="tbRl"/>
            <w:vAlign w:val="center"/>
          </w:tcPr>
          <w:p w14:paraId="7C309D23" w14:textId="77777777" w:rsidR="001E32A1" w:rsidRDefault="006F6392">
            <w:pPr>
              <w:spacing w:after="0"/>
              <w:ind w:left="113" w:right="113"/>
              <w:jc w:val="center"/>
              <w:outlineLvl w:val="0"/>
              <w:rPr>
                <w:rFonts w:ascii="Arial" w:eastAsia="SimSun" w:hAnsi="Arial" w:cs="Arial"/>
                <w:b/>
                <w:sz w:val="18"/>
                <w:szCs w:val="18"/>
                <w:lang w:val="en-US" w:eastAsia="zh-CN"/>
              </w:rPr>
            </w:pPr>
            <w:r>
              <w:rPr>
                <w:rFonts w:ascii="Arial" w:eastAsia="SimSun" w:hAnsi="Arial" w:cs="Arial"/>
                <w:b/>
                <w:sz w:val="18"/>
                <w:szCs w:val="18"/>
                <w:lang w:eastAsia="zh-CN"/>
              </w:rPr>
              <w:t>Service area</w:t>
            </w:r>
          </w:p>
        </w:tc>
        <w:tc>
          <w:tcPr>
            <w:tcW w:w="671" w:type="pct"/>
            <w:tcBorders>
              <w:right w:val="single" w:sz="4" w:space="0" w:color="auto"/>
            </w:tcBorders>
            <w:textDirection w:val="tbRl"/>
            <w:vAlign w:val="center"/>
          </w:tcPr>
          <w:p w14:paraId="700948E3" w14:textId="77777777" w:rsidR="001E32A1" w:rsidRDefault="006F6392">
            <w:pPr>
              <w:spacing w:after="0"/>
              <w:ind w:left="113" w:right="113"/>
              <w:jc w:val="center"/>
              <w:outlineLvl w:val="0"/>
              <w:rPr>
                <w:rFonts w:ascii="Arial" w:eastAsia="SimSun" w:hAnsi="Arial" w:cs="Arial"/>
                <w:b/>
                <w:bCs/>
                <w:sz w:val="18"/>
                <w:szCs w:val="18"/>
                <w:lang w:val="en-US" w:eastAsia="zh-CN"/>
              </w:rPr>
            </w:pPr>
            <w:r>
              <w:rPr>
                <w:rFonts w:ascii="Arial" w:eastAsia="SimSun" w:hAnsi="Arial" w:cs="Arial"/>
                <w:b/>
                <w:bCs/>
                <w:sz w:val="18"/>
                <w:szCs w:val="18"/>
                <w:lang w:val="en-US" w:eastAsia="zh-CN"/>
              </w:rPr>
              <w:t>Max Allowed End-to-End latency</w:t>
            </w:r>
          </w:p>
          <w:p w14:paraId="2F3E325D" w14:textId="77777777" w:rsidR="001E32A1" w:rsidRDefault="001E32A1">
            <w:pPr>
              <w:spacing w:after="0"/>
              <w:ind w:left="113" w:right="113"/>
              <w:jc w:val="center"/>
              <w:outlineLvl w:val="0"/>
              <w:rPr>
                <w:rFonts w:ascii="Arial" w:eastAsia="SimSun" w:hAnsi="Arial" w:cs="Arial"/>
                <w:b/>
                <w:sz w:val="18"/>
                <w:szCs w:val="18"/>
                <w:lang w:val="en-US" w:eastAsia="zh-CN"/>
              </w:rPr>
            </w:pPr>
          </w:p>
        </w:tc>
        <w:tc>
          <w:tcPr>
            <w:tcW w:w="613" w:type="pct"/>
            <w:tcBorders>
              <w:right w:val="single" w:sz="4" w:space="0" w:color="auto"/>
            </w:tcBorders>
            <w:textDirection w:val="tbRl"/>
            <w:vAlign w:val="center"/>
          </w:tcPr>
          <w:p w14:paraId="001EE40B" w14:textId="77777777" w:rsidR="001E32A1" w:rsidRDefault="006F6392">
            <w:pPr>
              <w:spacing w:after="0"/>
              <w:ind w:left="113" w:right="113"/>
              <w:jc w:val="center"/>
              <w:outlineLvl w:val="0"/>
              <w:rPr>
                <w:rFonts w:ascii="Arial" w:eastAsia="SimSun" w:hAnsi="Arial" w:cs="Arial"/>
                <w:b/>
                <w:sz w:val="18"/>
                <w:szCs w:val="18"/>
                <w:lang w:val="en-US" w:eastAsia="zh-CN"/>
              </w:rPr>
            </w:pPr>
            <w:r>
              <w:rPr>
                <w:rFonts w:ascii="Arial" w:eastAsia="SimSun" w:hAnsi="Arial" w:cs="Arial"/>
                <w:b/>
                <w:bCs/>
                <w:sz w:val="18"/>
                <w:szCs w:val="18"/>
                <w:lang w:val="en-US" w:eastAsia="zh-CN"/>
              </w:rPr>
              <w:t>density</w:t>
            </w:r>
          </w:p>
        </w:tc>
      </w:tr>
      <w:tr w:rsidR="001E32A1" w14:paraId="48DAA2A4" w14:textId="77777777" w:rsidTr="00A72007">
        <w:tc>
          <w:tcPr>
            <w:tcW w:w="663" w:type="pct"/>
            <w:shd w:val="clear" w:color="auto" w:fill="FFFFFF" w:themeFill="background1"/>
            <w:vAlign w:val="center"/>
          </w:tcPr>
          <w:p w14:paraId="1328EC3F"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w:t>
            </w:r>
          </w:p>
          <w:p w14:paraId="23FBE1F0"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Distributed Energy Storage -monitoring</w:t>
            </w:r>
          </w:p>
          <w:p w14:paraId="11177EBF" w14:textId="77777777" w:rsidR="001E32A1" w:rsidRDefault="001E32A1">
            <w:pPr>
              <w:spacing w:after="0"/>
              <w:outlineLvl w:val="0"/>
              <w:rPr>
                <w:rFonts w:ascii="Arial" w:eastAsia="SimSun" w:hAnsi="Arial" w:cs="Arial"/>
                <w:bCs/>
                <w:sz w:val="18"/>
                <w:szCs w:val="18"/>
                <w:lang w:val="en-US" w:eastAsia="zh-CN"/>
              </w:rPr>
            </w:pPr>
          </w:p>
        </w:tc>
        <w:tc>
          <w:tcPr>
            <w:tcW w:w="788" w:type="pct"/>
            <w:shd w:val="clear" w:color="auto" w:fill="FFFFFF" w:themeFill="background1"/>
            <w:vAlign w:val="center"/>
          </w:tcPr>
          <w:p w14:paraId="4D660E99" w14:textId="66F9EAD7" w:rsidR="001E32A1" w:rsidRDefault="006F6392">
            <w:pPr>
              <w:pStyle w:val="TAH"/>
              <w:jc w:val="left"/>
              <w:rPr>
                <w:rFonts w:cs="Arial"/>
                <w:b w:val="0"/>
                <w:szCs w:val="18"/>
                <w:lang w:val="en-US" w:eastAsia="zh-CN"/>
              </w:rPr>
            </w:pPr>
            <w:r>
              <w:rPr>
                <w:rFonts w:cs="Arial"/>
                <w:b w:val="0"/>
                <w:szCs w:val="18"/>
                <w:lang w:val="en-US" w:eastAsia="zh-CN"/>
              </w:rPr>
              <w:t>UL: &gt; 16 Mbit/s (urban), 640 Mbit/s (rural)</w:t>
            </w:r>
          </w:p>
          <w:p w14:paraId="5F4AD9AC" w14:textId="77777777" w:rsidR="001E32A1" w:rsidRDefault="006F6392">
            <w:pPr>
              <w:pStyle w:val="TAH"/>
              <w:jc w:val="left"/>
              <w:rPr>
                <w:rFonts w:cs="Arial"/>
                <w:b w:val="0"/>
                <w:szCs w:val="18"/>
                <w:lang w:val="en-US" w:eastAsia="zh-CN"/>
              </w:rPr>
            </w:pPr>
            <w:r>
              <w:rPr>
                <w:rFonts w:cs="Arial"/>
                <w:b w:val="0"/>
                <w:szCs w:val="18"/>
                <w:lang w:val="en-US" w:eastAsia="zh-CN"/>
              </w:rPr>
              <w:t>DL: &gt; 100 kbit/s</w:t>
            </w:r>
          </w:p>
          <w:p w14:paraId="558D905F" w14:textId="1CB325A1" w:rsidR="001E32A1" w:rsidRDefault="006F6392">
            <w:pPr>
              <w:pStyle w:val="TAH"/>
              <w:jc w:val="left"/>
              <w:rPr>
                <w:rFonts w:cs="Arial"/>
                <w:b w:val="0"/>
                <w:szCs w:val="18"/>
                <w:lang w:val="en-US" w:eastAsia="zh-CN"/>
              </w:rPr>
            </w:pPr>
            <w:r>
              <w:rPr>
                <w:rFonts w:cs="Arial"/>
                <w:b w:val="0"/>
                <w:szCs w:val="18"/>
                <w:lang w:val="en-US" w:eastAsia="zh-CN"/>
              </w:rPr>
              <w:t>(note 1)</w:t>
            </w:r>
          </w:p>
        </w:tc>
        <w:tc>
          <w:tcPr>
            <w:tcW w:w="584" w:type="pct"/>
            <w:shd w:val="clear" w:color="auto" w:fill="FFFFFF" w:themeFill="background1"/>
            <w:vAlign w:val="center"/>
          </w:tcPr>
          <w:p w14:paraId="32E87423" w14:textId="77777777" w:rsidR="001E32A1" w:rsidRDefault="006F6392">
            <w:pPr>
              <w:spacing w:after="0"/>
              <w:outlineLvl w:val="0"/>
              <w:rPr>
                <w:rFonts w:ascii="Arial" w:eastAsia="SimSun" w:hAnsi="Arial" w:cs="Arial"/>
                <w:sz w:val="18"/>
                <w:szCs w:val="18"/>
                <w:lang w:val="en-US" w:eastAsia="zh-CN"/>
              </w:rPr>
            </w:pPr>
            <w:r>
              <w:rPr>
                <w:rFonts w:ascii="Arial" w:eastAsia="Calibri" w:hAnsi="Arial" w:cs="Arial"/>
                <w:sz w:val="18"/>
                <w:szCs w:val="18"/>
              </w:rPr>
              <w:t>DL: &gt;99.90%</w:t>
            </w:r>
          </w:p>
        </w:tc>
        <w:tc>
          <w:tcPr>
            <w:tcW w:w="523" w:type="pct"/>
            <w:shd w:val="clear" w:color="auto" w:fill="FFFFFF" w:themeFill="background1"/>
            <w:vAlign w:val="center"/>
          </w:tcPr>
          <w:p w14:paraId="1ABC4493" w14:textId="77777777" w:rsidR="001E32A1" w:rsidRDefault="006F6392">
            <w:pPr>
              <w:spacing w:after="0"/>
              <w:outlineLvl w:val="0"/>
              <w:rPr>
                <w:rFonts w:ascii="Arial" w:eastAsia="SimSun" w:hAnsi="Arial" w:cs="Arial"/>
                <w:sz w:val="18"/>
                <w:szCs w:val="18"/>
                <w:lang w:eastAsia="zh-CN"/>
              </w:rPr>
            </w:pPr>
            <w:r>
              <w:rPr>
                <w:rFonts w:ascii="Arial" w:eastAsia="SimSun" w:hAnsi="Arial" w:cs="Arial"/>
                <w:sz w:val="18"/>
                <w:szCs w:val="18"/>
                <w:lang w:eastAsia="zh-CN"/>
              </w:rPr>
              <w:t>UL: 10 </w:t>
            </w:r>
            <w:proofErr w:type="spellStart"/>
            <w:r>
              <w:rPr>
                <w:rFonts w:ascii="Arial" w:eastAsia="SimSun" w:hAnsi="Arial" w:cs="Arial"/>
                <w:sz w:val="18"/>
                <w:szCs w:val="18"/>
                <w:lang w:eastAsia="zh-CN"/>
              </w:rPr>
              <w:t>ms</w:t>
            </w:r>
            <w:proofErr w:type="spellEnd"/>
          </w:p>
        </w:tc>
        <w:tc>
          <w:tcPr>
            <w:tcW w:w="744" w:type="pct"/>
            <w:shd w:val="clear" w:color="auto" w:fill="FFFFFF" w:themeFill="background1"/>
            <w:vAlign w:val="center"/>
          </w:tcPr>
          <w:p w14:paraId="439F776C" w14:textId="77777777" w:rsidR="001E32A1" w:rsidRDefault="006F6392">
            <w:pPr>
              <w:pStyle w:val="TAH"/>
              <w:jc w:val="left"/>
              <w:rPr>
                <w:rFonts w:cs="Arial"/>
                <w:b w:val="0"/>
                <w:szCs w:val="18"/>
                <w:lang w:val="en-US" w:eastAsia="zh-CN"/>
              </w:rPr>
            </w:pPr>
            <w:r>
              <w:rPr>
                <w:rFonts w:cs="Arial"/>
                <w:b w:val="0"/>
                <w:szCs w:val="18"/>
                <w:lang w:val="en-US" w:eastAsia="zh-CN"/>
              </w:rPr>
              <w:t>UL: 50 x 16 </w:t>
            </w:r>
            <w:proofErr w:type="spellStart"/>
            <w:r>
              <w:rPr>
                <w:rFonts w:cs="Arial"/>
                <w:b w:val="0"/>
                <w:szCs w:val="18"/>
                <w:lang w:val="en-US" w:eastAsia="zh-CN"/>
              </w:rPr>
              <w:t>kbyte</w:t>
            </w:r>
            <w:proofErr w:type="spellEnd"/>
          </w:p>
        </w:tc>
        <w:tc>
          <w:tcPr>
            <w:tcW w:w="414" w:type="pct"/>
            <w:shd w:val="clear" w:color="auto" w:fill="FFFFFF" w:themeFill="background1"/>
            <w:vAlign w:val="center"/>
          </w:tcPr>
          <w:p w14:paraId="57B530AA" w14:textId="77777777"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71" w:type="pct"/>
            <w:shd w:val="clear" w:color="auto" w:fill="FFFFFF" w:themeFill="background1"/>
            <w:vAlign w:val="center"/>
          </w:tcPr>
          <w:p w14:paraId="5D18E011" w14:textId="77777777" w:rsidR="001E32A1" w:rsidRDefault="006F6392">
            <w:pPr>
              <w:spacing w:after="0"/>
              <w:outlineLvl w:val="0"/>
              <w:rPr>
                <w:rFonts w:ascii="Arial" w:hAnsi="Arial" w:cs="Arial"/>
                <w:sz w:val="18"/>
                <w:szCs w:val="18"/>
                <w:lang w:eastAsia="zh-CN"/>
              </w:rPr>
            </w:pPr>
            <w:r>
              <w:rPr>
                <w:rFonts w:ascii="Arial" w:eastAsia="Calibri" w:hAnsi="Arial" w:cs="Arial"/>
                <w:sz w:val="18"/>
                <w:szCs w:val="18"/>
              </w:rPr>
              <w:t>DL:&lt;10 </w:t>
            </w:r>
            <w:proofErr w:type="spellStart"/>
            <w:r>
              <w:rPr>
                <w:rFonts w:ascii="Arial" w:eastAsia="Calibri" w:hAnsi="Arial" w:cs="Arial"/>
                <w:sz w:val="18"/>
                <w:szCs w:val="18"/>
              </w:rPr>
              <w:t>ms</w:t>
            </w:r>
            <w:proofErr w:type="spellEnd"/>
            <w:r>
              <w:rPr>
                <w:rFonts w:ascii="Arial" w:eastAsia="Calibri" w:hAnsi="Arial" w:cs="Arial"/>
                <w:sz w:val="18"/>
                <w:szCs w:val="18"/>
              </w:rPr>
              <w:br/>
              <w:t>UL:&lt;10 </w:t>
            </w:r>
            <w:proofErr w:type="spellStart"/>
            <w:r>
              <w:rPr>
                <w:rFonts w:ascii="Arial" w:hAnsi="Arial" w:cs="Arial"/>
                <w:sz w:val="18"/>
                <w:szCs w:val="18"/>
                <w:lang w:eastAsia="zh-CN"/>
              </w:rPr>
              <w:t>ms</w:t>
            </w:r>
            <w:proofErr w:type="spellEnd"/>
          </w:p>
        </w:tc>
        <w:tc>
          <w:tcPr>
            <w:tcW w:w="613" w:type="pct"/>
            <w:shd w:val="clear" w:color="auto" w:fill="FFFFFF" w:themeFill="background1"/>
            <w:vAlign w:val="center"/>
          </w:tcPr>
          <w:p w14:paraId="1E58E51D" w14:textId="58A07E14" w:rsidR="001E32A1" w:rsidRDefault="006F6392">
            <w:pPr>
              <w:spacing w:after="0"/>
              <w:outlineLvl w:val="0"/>
              <w:rPr>
                <w:rFonts w:ascii="Arial" w:eastAsia="SimSun" w:hAnsi="Arial" w:cs="Arial"/>
                <w:sz w:val="18"/>
                <w:szCs w:val="18"/>
              </w:rPr>
            </w:pPr>
            <w:r>
              <w:rPr>
                <w:rFonts w:ascii="Arial" w:eastAsia="Calibri" w:hAnsi="Arial" w:cs="Arial"/>
                <w:sz w:val="18"/>
                <w:szCs w:val="18"/>
              </w:rPr>
              <w:t>&gt;10 </w:t>
            </w:r>
            <w:r>
              <w:rPr>
                <w:rFonts w:ascii="Arial" w:eastAsia="SimSun" w:hAnsi="Arial" w:cs="Arial"/>
                <w:sz w:val="18"/>
                <w:szCs w:val="18"/>
              </w:rPr>
              <w:t xml:space="preserve">/km2 (urban), </w:t>
            </w:r>
            <w:r>
              <w:rPr>
                <w:rFonts w:ascii="Arial" w:eastAsia="Calibri" w:hAnsi="Arial" w:cs="Arial"/>
                <w:sz w:val="18"/>
                <w:szCs w:val="18"/>
              </w:rPr>
              <w:t>&gt;100 </w:t>
            </w:r>
            <w:r>
              <w:rPr>
                <w:rFonts w:ascii="Arial" w:eastAsia="SimSun" w:hAnsi="Arial" w:cs="Arial"/>
                <w:sz w:val="18"/>
                <w:szCs w:val="18"/>
              </w:rPr>
              <w:t>/km2 (rural)</w:t>
            </w:r>
          </w:p>
          <w:p w14:paraId="535A4374" w14:textId="308CD1F7" w:rsidR="001E32A1" w:rsidRDefault="006F6392">
            <w:pPr>
              <w:spacing w:after="0"/>
              <w:outlineLvl w:val="0"/>
              <w:rPr>
                <w:rFonts w:ascii="Arial" w:eastAsia="Calibri" w:hAnsi="Arial" w:cs="Arial"/>
                <w:sz w:val="18"/>
                <w:szCs w:val="18"/>
              </w:rPr>
            </w:pPr>
            <w:r>
              <w:rPr>
                <w:rFonts w:ascii="Arial" w:eastAsia="SimSun" w:hAnsi="Arial" w:cs="Arial"/>
                <w:sz w:val="18"/>
                <w:szCs w:val="18"/>
              </w:rPr>
              <w:t xml:space="preserve">(storage node </w:t>
            </w:r>
            <w:r>
              <w:rPr>
                <w:rFonts w:ascii="Arial" w:eastAsia="Calibri" w:hAnsi="Arial" w:cs="Arial"/>
                <w:sz w:val="18"/>
                <w:szCs w:val="18"/>
              </w:rPr>
              <w:t>density</w:t>
            </w:r>
            <w:r>
              <w:rPr>
                <w:rFonts w:ascii="Arial" w:eastAsia="SimSun" w:hAnsi="Arial" w:cs="Arial"/>
                <w:sz w:val="18"/>
                <w:szCs w:val="18"/>
              </w:rPr>
              <w:t>,</w:t>
            </w:r>
            <w:r w:rsidR="00D55939">
              <w:rPr>
                <w:rFonts w:ascii="Arial" w:hAnsi="Arial" w:cs="Arial"/>
                <w:sz w:val="18"/>
                <w:szCs w:val="18"/>
                <w:lang w:val="en-US" w:eastAsia="zh-CN"/>
              </w:rPr>
              <w:t xml:space="preserve"> </w:t>
            </w:r>
            <w:r>
              <w:rPr>
                <w:rFonts w:ascii="Arial" w:hAnsi="Arial" w:cs="Arial"/>
                <w:sz w:val="18"/>
                <w:szCs w:val="18"/>
                <w:lang w:val="en-US" w:eastAsia="zh-CN"/>
              </w:rPr>
              <w:t>note 2</w:t>
            </w:r>
            <w:r>
              <w:rPr>
                <w:rFonts w:ascii="Arial" w:eastAsia="SimSun" w:hAnsi="Arial" w:cs="Arial"/>
                <w:sz w:val="18"/>
                <w:szCs w:val="18"/>
              </w:rPr>
              <w:t>)</w:t>
            </w:r>
          </w:p>
        </w:tc>
      </w:tr>
      <w:tr w:rsidR="001E32A1" w14:paraId="7D99585B" w14:textId="77777777" w:rsidTr="00A72007">
        <w:tc>
          <w:tcPr>
            <w:tcW w:w="663" w:type="pct"/>
            <w:shd w:val="clear" w:color="auto" w:fill="FFFFFF" w:themeFill="background1"/>
            <w:vAlign w:val="center"/>
          </w:tcPr>
          <w:p w14:paraId="069E3DD5"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w:t>
            </w:r>
          </w:p>
          <w:p w14:paraId="7FB6B618"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Distributed Energy -Storage</w:t>
            </w:r>
          </w:p>
          <w:p w14:paraId="1F74ACE2"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Data collection</w:t>
            </w:r>
          </w:p>
          <w:p w14:paraId="5A191ECF" w14:textId="77777777" w:rsidR="001E32A1" w:rsidRDefault="001E32A1">
            <w:pPr>
              <w:spacing w:after="0"/>
              <w:outlineLvl w:val="0"/>
              <w:rPr>
                <w:rFonts w:ascii="Arial" w:eastAsia="SimSun" w:hAnsi="Arial" w:cs="Arial"/>
                <w:bCs/>
                <w:sz w:val="18"/>
                <w:szCs w:val="18"/>
                <w:lang w:val="en-US" w:eastAsia="zh-CN"/>
              </w:rPr>
            </w:pPr>
          </w:p>
        </w:tc>
        <w:tc>
          <w:tcPr>
            <w:tcW w:w="788" w:type="pct"/>
            <w:shd w:val="clear" w:color="auto" w:fill="FFFFFF" w:themeFill="background1"/>
            <w:vAlign w:val="center"/>
          </w:tcPr>
          <w:p w14:paraId="10BFDAB2" w14:textId="77777777" w:rsidR="001E32A1" w:rsidRDefault="006F6392">
            <w:pPr>
              <w:pStyle w:val="TAH"/>
              <w:jc w:val="left"/>
              <w:rPr>
                <w:rFonts w:cs="Arial"/>
                <w:b w:val="0"/>
                <w:szCs w:val="18"/>
                <w:lang w:val="en-US" w:eastAsia="zh-CN"/>
              </w:rPr>
            </w:pPr>
            <w:r>
              <w:rPr>
                <w:rFonts w:cs="Arial"/>
                <w:b w:val="0"/>
                <w:szCs w:val="18"/>
                <w:lang w:val="en-US" w:eastAsia="zh-CN"/>
              </w:rPr>
              <w:t>UL: &gt; 128 kbit/s (urban), 10.4 Mbit/s (rural)</w:t>
            </w:r>
          </w:p>
          <w:p w14:paraId="2B359CEE" w14:textId="77777777" w:rsidR="001E32A1" w:rsidRDefault="006F6392">
            <w:pPr>
              <w:pStyle w:val="TAH"/>
              <w:jc w:val="left"/>
              <w:rPr>
                <w:rFonts w:cs="Arial"/>
                <w:b w:val="0"/>
                <w:szCs w:val="18"/>
                <w:lang w:val="en-US" w:eastAsia="zh-CN"/>
              </w:rPr>
            </w:pPr>
            <w:r>
              <w:rPr>
                <w:rFonts w:cs="Arial"/>
                <w:b w:val="0"/>
                <w:szCs w:val="18"/>
                <w:lang w:val="en-US" w:eastAsia="zh-CN"/>
              </w:rPr>
              <w:t>DL: &gt; 100 kbit/s</w:t>
            </w:r>
          </w:p>
          <w:p w14:paraId="42D22E21" w14:textId="255FBF55" w:rsidR="001E32A1" w:rsidRDefault="006F6392">
            <w:pPr>
              <w:pStyle w:val="TAH"/>
              <w:jc w:val="left"/>
              <w:rPr>
                <w:rFonts w:cs="Arial"/>
                <w:b w:val="0"/>
                <w:szCs w:val="18"/>
                <w:lang w:val="en-US" w:eastAsia="zh-CN"/>
              </w:rPr>
            </w:pPr>
            <w:r>
              <w:rPr>
                <w:rFonts w:cs="Arial"/>
                <w:b w:val="0"/>
                <w:szCs w:val="18"/>
                <w:lang w:val="en-US" w:eastAsia="zh-CN"/>
              </w:rPr>
              <w:t>(note 1)</w:t>
            </w:r>
          </w:p>
        </w:tc>
        <w:tc>
          <w:tcPr>
            <w:tcW w:w="584" w:type="pct"/>
            <w:shd w:val="clear" w:color="auto" w:fill="FFFFFF" w:themeFill="background1"/>
            <w:vAlign w:val="center"/>
          </w:tcPr>
          <w:p w14:paraId="14406F66" w14:textId="77777777" w:rsidR="001E32A1" w:rsidRDefault="006F6392">
            <w:pPr>
              <w:spacing w:after="0"/>
              <w:outlineLvl w:val="0"/>
              <w:rPr>
                <w:rFonts w:ascii="Arial" w:eastAsia="SimSun" w:hAnsi="Arial" w:cs="Arial"/>
                <w:sz w:val="18"/>
                <w:szCs w:val="18"/>
                <w:lang w:val="en-US" w:eastAsia="zh-CN"/>
              </w:rPr>
            </w:pPr>
            <w:r>
              <w:rPr>
                <w:rFonts w:ascii="Arial" w:eastAsia="Calibri" w:hAnsi="Arial" w:cs="Arial"/>
                <w:sz w:val="18"/>
                <w:szCs w:val="18"/>
              </w:rPr>
              <w:t>DL: &gt;99.90%</w:t>
            </w:r>
          </w:p>
        </w:tc>
        <w:tc>
          <w:tcPr>
            <w:tcW w:w="523" w:type="pct"/>
            <w:shd w:val="clear" w:color="auto" w:fill="FFFFFF" w:themeFill="background1"/>
            <w:vAlign w:val="center"/>
          </w:tcPr>
          <w:p w14:paraId="06FE5381" w14:textId="77777777" w:rsidR="001E32A1" w:rsidRDefault="006F6392">
            <w:pPr>
              <w:spacing w:after="0"/>
              <w:outlineLvl w:val="0"/>
              <w:rPr>
                <w:rFonts w:ascii="Arial" w:eastAsia="SimSun" w:hAnsi="Arial" w:cs="Arial"/>
                <w:sz w:val="18"/>
                <w:szCs w:val="18"/>
                <w:lang w:eastAsia="zh-CN"/>
              </w:rPr>
            </w:pPr>
            <w:r>
              <w:rPr>
                <w:rFonts w:ascii="Arial" w:eastAsia="SimSun" w:hAnsi="Arial" w:cs="Arial"/>
                <w:sz w:val="18"/>
                <w:szCs w:val="18"/>
                <w:lang w:eastAsia="zh-CN"/>
              </w:rPr>
              <w:t>UL: 1000 </w:t>
            </w:r>
            <w:proofErr w:type="spellStart"/>
            <w:r>
              <w:rPr>
                <w:rFonts w:ascii="Arial" w:eastAsia="SimSun" w:hAnsi="Arial" w:cs="Arial"/>
                <w:sz w:val="18"/>
                <w:szCs w:val="18"/>
                <w:lang w:eastAsia="zh-CN"/>
              </w:rPr>
              <w:t>ms</w:t>
            </w:r>
            <w:proofErr w:type="spellEnd"/>
          </w:p>
        </w:tc>
        <w:tc>
          <w:tcPr>
            <w:tcW w:w="744" w:type="pct"/>
            <w:shd w:val="clear" w:color="auto" w:fill="FFFFFF" w:themeFill="background1"/>
            <w:vAlign w:val="center"/>
          </w:tcPr>
          <w:p w14:paraId="65D63F39" w14:textId="77777777" w:rsidR="001E32A1" w:rsidRDefault="006F6392">
            <w:pPr>
              <w:pStyle w:val="TAH"/>
              <w:jc w:val="left"/>
              <w:rPr>
                <w:rFonts w:cs="Arial"/>
                <w:b w:val="0"/>
                <w:szCs w:val="18"/>
                <w:lang w:val="en-US" w:eastAsia="zh-CN"/>
              </w:rPr>
            </w:pPr>
            <w:r>
              <w:rPr>
                <w:rFonts w:cs="Arial"/>
                <w:b w:val="0"/>
                <w:szCs w:val="18"/>
                <w:lang w:val="en-US" w:eastAsia="zh-CN"/>
              </w:rPr>
              <w:t>UL: 50 x 26 </w:t>
            </w:r>
            <w:proofErr w:type="spellStart"/>
            <w:r>
              <w:rPr>
                <w:rFonts w:cs="Arial"/>
                <w:b w:val="0"/>
                <w:szCs w:val="18"/>
                <w:lang w:val="en-US" w:eastAsia="zh-CN"/>
              </w:rPr>
              <w:t>kbyte</w:t>
            </w:r>
            <w:proofErr w:type="spellEnd"/>
          </w:p>
          <w:p w14:paraId="674452DC" w14:textId="77777777" w:rsidR="001E32A1" w:rsidRDefault="006F6392">
            <w:pPr>
              <w:pStyle w:val="TAH"/>
              <w:jc w:val="left"/>
              <w:rPr>
                <w:rFonts w:cs="Arial"/>
                <w:b w:val="0"/>
                <w:szCs w:val="18"/>
                <w:lang w:val="en-US" w:eastAsia="zh-CN"/>
              </w:rPr>
            </w:pPr>
            <w:r>
              <w:rPr>
                <w:rFonts w:cs="Arial"/>
                <w:b w:val="0"/>
                <w:szCs w:val="18"/>
                <w:lang w:val="en-US" w:eastAsia="zh-CN"/>
              </w:rPr>
              <w:t>DL: &gt;100 </w:t>
            </w:r>
            <w:proofErr w:type="spellStart"/>
            <w:r>
              <w:rPr>
                <w:rFonts w:cs="Arial"/>
                <w:b w:val="0"/>
                <w:szCs w:val="18"/>
                <w:lang w:val="en-US" w:eastAsia="zh-CN"/>
              </w:rPr>
              <w:t>kbyte</w:t>
            </w:r>
            <w:proofErr w:type="spellEnd"/>
          </w:p>
        </w:tc>
        <w:tc>
          <w:tcPr>
            <w:tcW w:w="414" w:type="pct"/>
            <w:shd w:val="clear" w:color="auto" w:fill="FFFFFF" w:themeFill="background1"/>
            <w:vAlign w:val="center"/>
          </w:tcPr>
          <w:p w14:paraId="432BA401" w14:textId="77777777"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71" w:type="pct"/>
            <w:shd w:val="clear" w:color="auto" w:fill="FFFFFF" w:themeFill="background1"/>
            <w:vAlign w:val="center"/>
          </w:tcPr>
          <w:p w14:paraId="7C3F8B48" w14:textId="77777777" w:rsidR="001E32A1" w:rsidRDefault="006F6392">
            <w:pPr>
              <w:spacing w:after="0"/>
              <w:outlineLvl w:val="0"/>
              <w:rPr>
                <w:rFonts w:ascii="Arial" w:hAnsi="Arial" w:cs="Arial"/>
                <w:sz w:val="18"/>
                <w:szCs w:val="18"/>
                <w:lang w:eastAsia="zh-CN"/>
              </w:rPr>
            </w:pPr>
            <w:r>
              <w:rPr>
                <w:rFonts w:ascii="Arial" w:eastAsia="Calibri" w:hAnsi="Arial" w:cs="Arial"/>
                <w:sz w:val="18"/>
                <w:szCs w:val="18"/>
              </w:rPr>
              <w:t>DL:&lt;10 </w:t>
            </w:r>
            <w:proofErr w:type="spellStart"/>
            <w:r>
              <w:rPr>
                <w:rFonts w:ascii="Arial" w:eastAsia="Calibri" w:hAnsi="Arial" w:cs="Arial"/>
                <w:sz w:val="18"/>
                <w:szCs w:val="18"/>
              </w:rPr>
              <w:t>ms</w:t>
            </w:r>
            <w:proofErr w:type="spellEnd"/>
            <w:r>
              <w:rPr>
                <w:rFonts w:ascii="Arial" w:eastAsia="Calibri" w:hAnsi="Arial" w:cs="Arial"/>
                <w:sz w:val="18"/>
                <w:szCs w:val="18"/>
              </w:rPr>
              <w:br/>
              <w:t>UL:&lt;1000 </w:t>
            </w:r>
            <w:proofErr w:type="spellStart"/>
            <w:r>
              <w:rPr>
                <w:rFonts w:ascii="Arial" w:hAnsi="Arial" w:cs="Arial"/>
                <w:sz w:val="18"/>
                <w:szCs w:val="18"/>
                <w:lang w:eastAsia="zh-CN"/>
              </w:rPr>
              <w:t>ms</w:t>
            </w:r>
            <w:proofErr w:type="spellEnd"/>
          </w:p>
        </w:tc>
        <w:tc>
          <w:tcPr>
            <w:tcW w:w="613" w:type="pct"/>
            <w:shd w:val="clear" w:color="auto" w:fill="FFFFFF" w:themeFill="background1"/>
            <w:vAlign w:val="center"/>
          </w:tcPr>
          <w:p w14:paraId="2CCF4FF4" w14:textId="464457E8" w:rsidR="001E32A1" w:rsidRDefault="006F6392">
            <w:pPr>
              <w:spacing w:after="0"/>
              <w:outlineLvl w:val="0"/>
              <w:rPr>
                <w:rFonts w:ascii="Arial" w:eastAsia="SimSun" w:hAnsi="Arial" w:cs="Arial"/>
                <w:sz w:val="18"/>
                <w:szCs w:val="18"/>
              </w:rPr>
            </w:pPr>
            <w:r>
              <w:rPr>
                <w:rFonts w:ascii="Arial" w:eastAsia="Calibri" w:hAnsi="Arial" w:cs="Arial"/>
                <w:sz w:val="18"/>
                <w:szCs w:val="18"/>
              </w:rPr>
              <w:t>&gt;10 </w:t>
            </w:r>
            <w:r>
              <w:rPr>
                <w:rFonts w:ascii="Arial" w:eastAsia="SimSun" w:hAnsi="Arial" w:cs="Arial"/>
                <w:sz w:val="18"/>
                <w:szCs w:val="18"/>
              </w:rPr>
              <w:t xml:space="preserve">/km2 (urban), </w:t>
            </w:r>
            <w:r>
              <w:rPr>
                <w:rFonts w:ascii="Arial" w:eastAsia="Calibri" w:hAnsi="Arial" w:cs="Arial"/>
                <w:sz w:val="18"/>
                <w:szCs w:val="18"/>
              </w:rPr>
              <w:t>&gt;[100 </w:t>
            </w:r>
            <w:r>
              <w:rPr>
                <w:rFonts w:ascii="Arial" w:eastAsia="SimSun" w:hAnsi="Arial" w:cs="Arial"/>
                <w:sz w:val="18"/>
                <w:szCs w:val="18"/>
              </w:rPr>
              <w:t>/km2 (rural)</w:t>
            </w:r>
          </w:p>
          <w:p w14:paraId="283B14CA" w14:textId="170B3C8C" w:rsidR="001E32A1" w:rsidRDefault="006F6392">
            <w:pPr>
              <w:widowControl w:val="0"/>
              <w:spacing w:after="0"/>
              <w:outlineLvl w:val="0"/>
              <w:rPr>
                <w:rFonts w:ascii="Arial" w:eastAsia="Calibri" w:hAnsi="Arial" w:cs="Arial"/>
                <w:sz w:val="18"/>
                <w:szCs w:val="18"/>
              </w:rPr>
            </w:pPr>
            <w:r>
              <w:rPr>
                <w:rFonts w:ascii="Arial" w:eastAsia="Calibri" w:hAnsi="Arial" w:cs="Arial"/>
                <w:sz w:val="18"/>
                <w:szCs w:val="18"/>
              </w:rPr>
              <w:t xml:space="preserve"> </w:t>
            </w:r>
            <w:r>
              <w:rPr>
                <w:rFonts w:ascii="Arial" w:eastAsia="SimSun" w:hAnsi="Arial" w:cs="Arial"/>
                <w:sz w:val="18"/>
                <w:szCs w:val="18"/>
              </w:rPr>
              <w:t xml:space="preserve">(storage node </w:t>
            </w:r>
            <w:r>
              <w:rPr>
                <w:rFonts w:ascii="Arial" w:eastAsia="Calibri" w:hAnsi="Arial" w:cs="Arial"/>
                <w:sz w:val="18"/>
                <w:szCs w:val="18"/>
              </w:rPr>
              <w:t>density</w:t>
            </w:r>
            <w:r>
              <w:rPr>
                <w:rFonts w:ascii="Arial" w:eastAsia="SimSun" w:hAnsi="Arial" w:cs="Arial"/>
                <w:sz w:val="18"/>
                <w:szCs w:val="18"/>
              </w:rPr>
              <w:t>,</w:t>
            </w:r>
            <w:r w:rsidR="00D55939">
              <w:rPr>
                <w:rFonts w:ascii="Arial" w:hAnsi="Arial" w:cs="Arial"/>
                <w:sz w:val="18"/>
                <w:szCs w:val="18"/>
                <w:lang w:val="en-US" w:eastAsia="zh-CN"/>
              </w:rPr>
              <w:t xml:space="preserve"> </w:t>
            </w:r>
            <w:r>
              <w:rPr>
                <w:rFonts w:ascii="Arial" w:hAnsi="Arial" w:cs="Arial"/>
                <w:sz w:val="18"/>
                <w:szCs w:val="18"/>
                <w:lang w:val="en-US" w:eastAsia="zh-CN"/>
              </w:rPr>
              <w:t>note 2</w:t>
            </w:r>
            <w:r>
              <w:rPr>
                <w:rFonts w:ascii="Arial" w:eastAsia="SimSun" w:hAnsi="Arial" w:cs="Arial"/>
                <w:sz w:val="18"/>
                <w:szCs w:val="18"/>
              </w:rPr>
              <w:t>)</w:t>
            </w:r>
          </w:p>
        </w:tc>
      </w:tr>
      <w:tr w:rsidR="001E32A1" w14:paraId="492B3902" w14:textId="77777777" w:rsidTr="00A72007">
        <w:tc>
          <w:tcPr>
            <w:tcW w:w="663" w:type="pct"/>
            <w:shd w:val="clear" w:color="auto" w:fill="auto"/>
            <w:vAlign w:val="center"/>
          </w:tcPr>
          <w:p w14:paraId="7EDF8621"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5.2</w:t>
            </w:r>
          </w:p>
          <w:p w14:paraId="60298F8E"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advanced metering</w:t>
            </w:r>
          </w:p>
        </w:tc>
        <w:tc>
          <w:tcPr>
            <w:tcW w:w="788" w:type="pct"/>
            <w:shd w:val="clear" w:color="auto" w:fill="auto"/>
            <w:vAlign w:val="center"/>
          </w:tcPr>
          <w:p w14:paraId="35752642" w14:textId="77777777" w:rsidR="001E32A1" w:rsidRDefault="006F6392">
            <w:pPr>
              <w:pStyle w:val="TAH"/>
              <w:jc w:val="left"/>
              <w:rPr>
                <w:rFonts w:cs="Arial"/>
                <w:b w:val="0"/>
                <w:szCs w:val="18"/>
                <w:lang w:val="en-US" w:eastAsia="zh-CN"/>
              </w:rPr>
            </w:pPr>
            <w:r>
              <w:rPr>
                <w:rFonts w:cs="Arial"/>
                <w:b w:val="0"/>
                <w:szCs w:val="18"/>
                <w:lang w:val="en-US" w:eastAsia="zh-CN"/>
              </w:rPr>
              <w:t>UL:&lt;2 Mbit/s</w:t>
            </w:r>
            <w:r>
              <w:rPr>
                <w:rFonts w:cs="Arial"/>
                <w:b w:val="0"/>
                <w:szCs w:val="18"/>
                <w:lang w:val="en-US" w:eastAsia="zh-CN"/>
              </w:rPr>
              <w:br/>
              <w:t>DL:&lt;1 Mbit/s</w:t>
            </w:r>
          </w:p>
        </w:tc>
        <w:tc>
          <w:tcPr>
            <w:tcW w:w="584" w:type="pct"/>
            <w:shd w:val="clear" w:color="auto" w:fill="auto"/>
            <w:vAlign w:val="center"/>
          </w:tcPr>
          <w:p w14:paraId="6A498C7D" w14:textId="77777777" w:rsidR="001E32A1" w:rsidRDefault="006F6392">
            <w:pPr>
              <w:spacing w:after="0"/>
              <w:outlineLvl w:val="0"/>
              <w:rPr>
                <w:rFonts w:ascii="Arial" w:eastAsia="SimSun" w:hAnsi="Arial" w:cs="Arial"/>
                <w:sz w:val="18"/>
                <w:szCs w:val="18"/>
                <w:lang w:val="en-US" w:eastAsia="zh-CN"/>
              </w:rPr>
            </w:pPr>
            <w:r>
              <w:rPr>
                <w:rFonts w:ascii="Arial" w:eastAsia="SimSun" w:hAnsi="Arial" w:cs="Arial"/>
                <w:sz w:val="18"/>
                <w:szCs w:val="18"/>
              </w:rPr>
              <w:t>&gt;99.99%</w:t>
            </w:r>
          </w:p>
        </w:tc>
        <w:tc>
          <w:tcPr>
            <w:tcW w:w="523" w:type="pct"/>
            <w:shd w:val="clear" w:color="auto" w:fill="FFFFFF" w:themeFill="background1"/>
            <w:vAlign w:val="center"/>
          </w:tcPr>
          <w:p w14:paraId="229F8170" w14:textId="77777777" w:rsidR="001E32A1" w:rsidRDefault="006F6392">
            <w:pPr>
              <w:spacing w:after="0"/>
              <w:outlineLvl w:val="0"/>
              <w:rPr>
                <w:rFonts w:ascii="Arial" w:eastAsia="SimSun" w:hAnsi="Arial" w:cs="Arial"/>
                <w:sz w:val="18"/>
                <w:szCs w:val="18"/>
                <w:lang w:eastAsia="zh-CN"/>
              </w:rPr>
            </w:pPr>
            <w:r>
              <w:rPr>
                <w:rFonts w:ascii="Arial" w:eastAsia="SimSun" w:hAnsi="Arial" w:cs="Arial"/>
                <w:sz w:val="18"/>
                <w:szCs w:val="18"/>
                <w:lang w:eastAsia="zh-CN"/>
              </w:rPr>
              <w:t>-</w:t>
            </w:r>
          </w:p>
        </w:tc>
        <w:tc>
          <w:tcPr>
            <w:tcW w:w="744" w:type="pct"/>
            <w:shd w:val="clear" w:color="auto" w:fill="auto"/>
            <w:vAlign w:val="center"/>
          </w:tcPr>
          <w:p w14:paraId="5C3559FC" w14:textId="77777777" w:rsidR="001E32A1" w:rsidRDefault="006F6392">
            <w:pPr>
              <w:pStyle w:val="TAH"/>
              <w:jc w:val="left"/>
              <w:rPr>
                <w:rFonts w:cs="Arial"/>
                <w:b w:val="0"/>
                <w:szCs w:val="18"/>
                <w:lang w:val="en-US" w:eastAsia="zh-CN"/>
              </w:rPr>
            </w:pPr>
            <w:r>
              <w:rPr>
                <w:rFonts w:cs="Arial"/>
                <w:b w:val="0"/>
                <w:szCs w:val="18"/>
                <w:lang w:val="en-US" w:eastAsia="zh-CN"/>
              </w:rPr>
              <w:t>-</w:t>
            </w:r>
          </w:p>
        </w:tc>
        <w:tc>
          <w:tcPr>
            <w:tcW w:w="414" w:type="pct"/>
            <w:vAlign w:val="center"/>
          </w:tcPr>
          <w:p w14:paraId="05CA1083" w14:textId="77777777"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71" w:type="pct"/>
            <w:vAlign w:val="center"/>
          </w:tcPr>
          <w:p w14:paraId="14DCA35B" w14:textId="77777777" w:rsidR="00527F45" w:rsidRDefault="006F6392" w:rsidP="00527F45">
            <w:pPr>
              <w:spacing w:after="0"/>
              <w:jc w:val="center"/>
              <w:outlineLvl w:val="0"/>
              <w:rPr>
                <w:rFonts w:cs="Arial"/>
                <w:sz w:val="16"/>
                <w:szCs w:val="16"/>
                <w:lang w:val="en-US" w:eastAsia="zh-CN"/>
              </w:rPr>
            </w:pPr>
            <w:r>
              <w:rPr>
                <w:rFonts w:ascii="Arial" w:hAnsi="Arial" w:cs="Arial"/>
                <w:sz w:val="18"/>
                <w:szCs w:val="18"/>
                <w:lang w:val="en-US" w:eastAsia="zh-CN"/>
              </w:rPr>
              <w:t>General information data collection: &lt;3000 </w:t>
            </w:r>
            <w:proofErr w:type="spellStart"/>
            <w:r>
              <w:rPr>
                <w:rFonts w:ascii="Arial" w:hAnsi="Arial" w:cs="Arial"/>
                <w:sz w:val="18"/>
                <w:szCs w:val="18"/>
                <w:lang w:val="en-US" w:eastAsia="zh-CN"/>
              </w:rPr>
              <w:t>ms</w:t>
            </w:r>
            <w:proofErr w:type="spellEnd"/>
          </w:p>
          <w:p w14:paraId="6AC63BA6" w14:textId="6F73897C" w:rsidR="001E32A1" w:rsidRDefault="00527F45" w:rsidP="00527F45">
            <w:pPr>
              <w:spacing w:after="0"/>
              <w:outlineLvl w:val="0"/>
              <w:rPr>
                <w:rFonts w:ascii="Arial" w:hAnsi="Arial" w:cs="Arial"/>
                <w:sz w:val="18"/>
                <w:szCs w:val="18"/>
                <w:lang w:eastAsia="zh-CN"/>
              </w:rPr>
            </w:pPr>
            <w:r w:rsidRPr="00C557D7">
              <w:rPr>
                <w:rFonts w:ascii="Arial" w:hAnsi="Arial" w:cs="Arial"/>
                <w:sz w:val="16"/>
                <w:szCs w:val="16"/>
                <w:lang w:val="en-US" w:eastAsia="zh-CN"/>
              </w:rPr>
              <w:t>(note 3)</w:t>
            </w:r>
          </w:p>
        </w:tc>
        <w:tc>
          <w:tcPr>
            <w:tcW w:w="613" w:type="pct"/>
            <w:vAlign w:val="center"/>
          </w:tcPr>
          <w:p w14:paraId="51EB410C" w14:textId="77777777" w:rsidR="001E32A1" w:rsidRDefault="006F6392">
            <w:pPr>
              <w:spacing w:after="0"/>
              <w:outlineLvl w:val="0"/>
              <w:rPr>
                <w:rFonts w:ascii="Arial" w:eastAsia="Calibri" w:hAnsi="Arial" w:cs="Arial"/>
                <w:sz w:val="18"/>
                <w:szCs w:val="18"/>
              </w:rPr>
            </w:pPr>
            <w:r>
              <w:rPr>
                <w:rFonts w:ascii="Arial" w:eastAsia="Calibri" w:hAnsi="Arial" w:cs="Arial"/>
                <w:sz w:val="18"/>
                <w:szCs w:val="18"/>
              </w:rPr>
              <w:t>&lt;10000/km</w:t>
            </w:r>
            <w:r>
              <w:rPr>
                <w:rFonts w:ascii="Arial" w:eastAsia="Calibri" w:hAnsi="Arial" w:cs="Arial"/>
                <w:sz w:val="18"/>
                <w:szCs w:val="18"/>
                <w:vertAlign w:val="superscript"/>
              </w:rPr>
              <w:t>2</w:t>
            </w:r>
            <w:r>
              <w:rPr>
                <w:rFonts w:ascii="Arial" w:eastAsia="Calibri" w:hAnsi="Arial" w:cs="Arial"/>
                <w:sz w:val="18"/>
                <w:szCs w:val="18"/>
              </w:rPr>
              <w:t xml:space="preserve"> (connection density, </w:t>
            </w:r>
            <w:r>
              <w:rPr>
                <w:rFonts w:ascii="Arial" w:hAnsi="Arial" w:cs="Arial"/>
                <w:sz w:val="18"/>
                <w:szCs w:val="18"/>
                <w:lang w:val="en-US" w:eastAsia="zh-CN"/>
              </w:rPr>
              <w:t>note</w:t>
            </w:r>
            <w:r>
              <w:rPr>
                <w:rFonts w:ascii="Arial" w:hAnsi="Arial" w:cs="Arial" w:hint="eastAsia"/>
                <w:sz w:val="18"/>
                <w:szCs w:val="18"/>
                <w:lang w:val="en-US" w:eastAsia="zh-CN"/>
              </w:rPr>
              <w:t xml:space="preserve"> </w:t>
            </w:r>
            <w:r>
              <w:rPr>
                <w:rFonts w:ascii="Arial" w:eastAsia="Calibri" w:hAnsi="Arial" w:cs="Arial"/>
                <w:sz w:val="18"/>
                <w:szCs w:val="18"/>
              </w:rPr>
              <w:t>4)</w:t>
            </w:r>
          </w:p>
        </w:tc>
      </w:tr>
      <w:tr w:rsidR="001E32A1" w14:paraId="393E1769" w14:textId="77777777" w:rsidTr="00A72007">
        <w:tc>
          <w:tcPr>
            <w:tcW w:w="663" w:type="pct"/>
            <w:shd w:val="clear" w:color="auto" w:fill="auto"/>
            <w:vAlign w:val="center"/>
          </w:tcPr>
          <w:p w14:paraId="1A36DECA"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5.3</w:t>
            </w:r>
          </w:p>
          <w:p w14:paraId="460DB5C9"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Distributed Feeder Automation</w:t>
            </w:r>
          </w:p>
        </w:tc>
        <w:tc>
          <w:tcPr>
            <w:tcW w:w="788" w:type="pct"/>
            <w:shd w:val="clear" w:color="auto" w:fill="auto"/>
            <w:vAlign w:val="center"/>
          </w:tcPr>
          <w:p w14:paraId="1703C806" w14:textId="77777777" w:rsidR="001E32A1" w:rsidRDefault="006F6392">
            <w:pPr>
              <w:pStyle w:val="TAH"/>
              <w:jc w:val="left"/>
              <w:rPr>
                <w:rFonts w:cs="Arial"/>
                <w:b w:val="0"/>
                <w:szCs w:val="18"/>
                <w:lang w:val="en-US" w:eastAsia="zh-CN"/>
              </w:rPr>
            </w:pPr>
            <w:r>
              <w:rPr>
                <w:rFonts w:cs="Arial"/>
                <w:b w:val="0"/>
                <w:szCs w:val="18"/>
                <w:lang w:val="en-US" w:eastAsia="zh-CN"/>
              </w:rPr>
              <w:t>2 Mbit/s to 10 Mbit/s</w:t>
            </w:r>
          </w:p>
        </w:tc>
        <w:tc>
          <w:tcPr>
            <w:tcW w:w="584" w:type="pct"/>
            <w:shd w:val="clear" w:color="auto" w:fill="auto"/>
            <w:vAlign w:val="center"/>
          </w:tcPr>
          <w:p w14:paraId="071D4628" w14:textId="77777777" w:rsidR="001E32A1" w:rsidRDefault="006F6392">
            <w:pPr>
              <w:spacing w:after="0"/>
              <w:outlineLvl w:val="0"/>
              <w:rPr>
                <w:rFonts w:ascii="Arial" w:eastAsia="SimSun" w:hAnsi="Arial" w:cs="Arial"/>
                <w:sz w:val="18"/>
                <w:szCs w:val="18"/>
                <w:lang w:val="en-US" w:eastAsia="zh-CN"/>
              </w:rPr>
            </w:pPr>
            <w:r>
              <w:rPr>
                <w:rFonts w:ascii="Arial" w:eastAsia="SimSun" w:hAnsi="Arial" w:cs="Arial"/>
                <w:sz w:val="18"/>
                <w:szCs w:val="18"/>
              </w:rPr>
              <w:t>99.999</w:t>
            </w:r>
            <w:r>
              <w:rPr>
                <w:rFonts w:ascii="Arial" w:eastAsia="SimSun" w:hAnsi="Arial" w:cs="Arial"/>
                <w:sz w:val="18"/>
                <w:szCs w:val="18"/>
                <w:lang w:eastAsia="zh-CN"/>
              </w:rPr>
              <w:t>%</w:t>
            </w:r>
          </w:p>
        </w:tc>
        <w:tc>
          <w:tcPr>
            <w:tcW w:w="523" w:type="pct"/>
            <w:shd w:val="clear" w:color="auto" w:fill="FFFFFF" w:themeFill="background1"/>
            <w:vAlign w:val="center"/>
          </w:tcPr>
          <w:p w14:paraId="2CB2ACCE" w14:textId="77777777" w:rsidR="00527F45" w:rsidRPr="00527F45" w:rsidRDefault="00527F45" w:rsidP="00527F45">
            <w:pPr>
              <w:spacing w:after="0"/>
              <w:outlineLvl w:val="0"/>
              <w:rPr>
                <w:rFonts w:ascii="Arial" w:eastAsia="SimSun" w:hAnsi="Arial" w:cs="Arial"/>
                <w:sz w:val="18"/>
                <w:szCs w:val="18"/>
                <w:lang w:eastAsia="zh-CN"/>
              </w:rPr>
            </w:pPr>
            <w:r w:rsidRPr="00527F45">
              <w:rPr>
                <w:rFonts w:ascii="Arial" w:eastAsia="SimSun" w:hAnsi="Arial" w:cs="Arial"/>
                <w:sz w:val="18"/>
                <w:szCs w:val="18"/>
                <w:lang w:eastAsia="zh-CN"/>
              </w:rPr>
              <w:t>Normal:-1s;</w:t>
            </w:r>
          </w:p>
          <w:p w14:paraId="091913F2" w14:textId="07A18D43" w:rsidR="001E32A1" w:rsidRDefault="00527F45" w:rsidP="00527F45">
            <w:pPr>
              <w:spacing w:after="0"/>
              <w:outlineLvl w:val="0"/>
              <w:rPr>
                <w:rFonts w:ascii="Arial" w:eastAsia="SimSun" w:hAnsi="Arial" w:cs="Arial"/>
                <w:sz w:val="18"/>
                <w:szCs w:val="18"/>
                <w:lang w:eastAsia="zh-CN"/>
              </w:rPr>
            </w:pPr>
            <w:r w:rsidRPr="00527F45">
              <w:rPr>
                <w:rFonts w:ascii="Arial" w:eastAsia="SimSun" w:hAnsi="Arial" w:cs="Arial"/>
                <w:sz w:val="18"/>
                <w:szCs w:val="18"/>
                <w:lang w:eastAsia="zh-CN"/>
              </w:rPr>
              <w:t>Fault:2ms -</w:t>
            </w:r>
          </w:p>
        </w:tc>
        <w:tc>
          <w:tcPr>
            <w:tcW w:w="744" w:type="pct"/>
            <w:shd w:val="clear" w:color="auto" w:fill="auto"/>
            <w:vAlign w:val="center"/>
          </w:tcPr>
          <w:p w14:paraId="221EF339" w14:textId="77777777" w:rsidR="001E32A1" w:rsidRDefault="006F6392">
            <w:pPr>
              <w:pStyle w:val="TAH"/>
              <w:jc w:val="left"/>
              <w:rPr>
                <w:rFonts w:cs="Arial"/>
                <w:b w:val="0"/>
                <w:szCs w:val="18"/>
                <w:lang w:val="en-US" w:eastAsia="zh-CN"/>
              </w:rPr>
            </w:pPr>
            <w:r>
              <w:rPr>
                <w:rFonts w:cs="Arial"/>
                <w:b w:val="0"/>
                <w:szCs w:val="18"/>
                <w:lang w:val="en-US" w:eastAsia="zh-CN"/>
              </w:rPr>
              <w:t>-</w:t>
            </w:r>
          </w:p>
        </w:tc>
        <w:tc>
          <w:tcPr>
            <w:tcW w:w="414" w:type="pct"/>
            <w:vAlign w:val="center"/>
          </w:tcPr>
          <w:p w14:paraId="1865900D" w14:textId="77777777"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671" w:type="pct"/>
            <w:vAlign w:val="center"/>
          </w:tcPr>
          <w:p w14:paraId="0B53FAFF" w14:textId="77777777" w:rsidR="001E32A1" w:rsidRDefault="006F6392">
            <w:pPr>
              <w:pStyle w:val="TAH"/>
              <w:jc w:val="left"/>
              <w:rPr>
                <w:rFonts w:cs="Arial"/>
                <w:b w:val="0"/>
                <w:szCs w:val="18"/>
                <w:lang w:val="en-US" w:eastAsia="zh-CN"/>
              </w:rPr>
            </w:pPr>
            <w:r>
              <w:rPr>
                <w:rFonts w:cs="Arial"/>
                <w:b w:val="0"/>
                <w:szCs w:val="18"/>
                <w:lang w:val="en-US" w:eastAsia="zh-CN"/>
              </w:rPr>
              <w:t>&lt;10 </w:t>
            </w:r>
            <w:proofErr w:type="spellStart"/>
            <w:r>
              <w:rPr>
                <w:rFonts w:cs="Arial"/>
                <w:b w:val="0"/>
                <w:szCs w:val="18"/>
                <w:lang w:val="en-US" w:eastAsia="zh-CN"/>
              </w:rPr>
              <w:t>ms</w:t>
            </w:r>
            <w:proofErr w:type="spellEnd"/>
          </w:p>
          <w:p w14:paraId="2FD0CBEC" w14:textId="47484ECA" w:rsidR="001E32A1" w:rsidRDefault="006F6392">
            <w:pPr>
              <w:spacing w:after="0"/>
              <w:outlineLvl w:val="0"/>
              <w:rPr>
                <w:rFonts w:ascii="Arial" w:hAnsi="Arial" w:cs="Arial"/>
                <w:sz w:val="18"/>
                <w:szCs w:val="18"/>
                <w:lang w:eastAsia="zh-CN"/>
              </w:rPr>
            </w:pPr>
            <w:r>
              <w:rPr>
                <w:rFonts w:ascii="Arial" w:hAnsi="Arial" w:cs="Arial"/>
                <w:sz w:val="18"/>
                <w:szCs w:val="18"/>
                <w:lang w:val="en-US" w:eastAsia="zh-CN"/>
              </w:rPr>
              <w:t xml:space="preserve">(see </w:t>
            </w:r>
            <w:r>
              <w:rPr>
                <w:rFonts w:ascii="Arial" w:hAnsi="Arial" w:cs="Arial" w:hint="eastAsia"/>
                <w:sz w:val="18"/>
                <w:szCs w:val="18"/>
                <w:lang w:val="en-US" w:eastAsia="zh-CN"/>
              </w:rPr>
              <w:t>note</w:t>
            </w:r>
            <w:r>
              <w:rPr>
                <w:rFonts w:ascii="Arial" w:hAnsi="Arial" w:cs="Arial"/>
                <w:sz w:val="18"/>
                <w:szCs w:val="18"/>
                <w:lang w:val="en-US" w:eastAsia="zh-CN"/>
              </w:rPr>
              <w:t xml:space="preserve"> 6)</w:t>
            </w:r>
            <w:r>
              <w:rPr>
                <w:rFonts w:ascii="Arial" w:hAnsi="Arial" w:cs="Arial"/>
                <w:sz w:val="18"/>
                <w:szCs w:val="18"/>
                <w:lang w:eastAsia="zh-CN"/>
              </w:rPr>
              <w:t>-</w:t>
            </w:r>
          </w:p>
          <w:p w14:paraId="782BFAEB" w14:textId="77777777" w:rsidR="001E32A1" w:rsidRDefault="006F6392">
            <w:pPr>
              <w:spacing w:after="0"/>
              <w:outlineLvl w:val="0"/>
              <w:rPr>
                <w:rFonts w:ascii="Arial" w:hAnsi="Arial" w:cs="Arial"/>
                <w:sz w:val="18"/>
                <w:szCs w:val="18"/>
                <w:lang w:eastAsia="zh-CN"/>
              </w:rPr>
            </w:pPr>
            <w:r>
              <w:rPr>
                <w:rFonts w:ascii="Arial" w:hAnsi="Arial" w:cs="Arial"/>
                <w:sz w:val="18"/>
                <w:szCs w:val="18"/>
                <w:lang w:eastAsia="zh-CN"/>
              </w:rPr>
              <w:t>Latency jitter &lt;50 µs</w:t>
            </w:r>
          </w:p>
          <w:p w14:paraId="4A45EF93" w14:textId="3C037320" w:rsidR="001E32A1" w:rsidRDefault="006F6392">
            <w:pPr>
              <w:spacing w:after="0"/>
              <w:outlineLvl w:val="0"/>
              <w:rPr>
                <w:rFonts w:ascii="Arial" w:hAnsi="Arial" w:cs="Arial"/>
                <w:sz w:val="18"/>
                <w:szCs w:val="18"/>
                <w:lang w:eastAsia="zh-CN"/>
              </w:rPr>
            </w:pPr>
            <w:r>
              <w:rPr>
                <w:rFonts w:ascii="Arial" w:hAnsi="Arial" w:cs="Arial"/>
                <w:sz w:val="18"/>
                <w:szCs w:val="18"/>
                <w:lang w:eastAsia="zh-CN"/>
              </w:rPr>
              <w:t>(note 5)</w:t>
            </w:r>
          </w:p>
        </w:tc>
        <w:tc>
          <w:tcPr>
            <w:tcW w:w="613" w:type="pct"/>
            <w:vAlign w:val="center"/>
          </w:tcPr>
          <w:p w14:paraId="7804AAF2" w14:textId="04EA16B1" w:rsidR="001E32A1" w:rsidRDefault="006F6392">
            <w:pPr>
              <w:spacing w:after="0"/>
              <w:outlineLvl w:val="0"/>
              <w:rPr>
                <w:rFonts w:ascii="Arial" w:hAnsi="Arial" w:cs="Arial"/>
                <w:sz w:val="18"/>
                <w:szCs w:val="18"/>
                <w:lang w:eastAsia="zh-CN"/>
              </w:rPr>
            </w:pPr>
            <w:r>
              <w:rPr>
                <w:rFonts w:ascii="Arial" w:hAnsi="Arial" w:cs="Arial"/>
                <w:sz w:val="18"/>
                <w:szCs w:val="18"/>
                <w:lang w:eastAsia="zh-CN"/>
              </w:rPr>
              <w:t>54/km</w:t>
            </w:r>
            <w:r>
              <w:rPr>
                <w:rFonts w:ascii="Arial" w:hAnsi="Arial" w:cs="Arial" w:hint="eastAsia"/>
                <w:sz w:val="18"/>
                <w:szCs w:val="18"/>
                <w:lang w:eastAsia="zh-CN"/>
              </w:rPr>
              <w:t>²</w:t>
            </w:r>
          </w:p>
          <w:p w14:paraId="661F103B" w14:textId="77777777" w:rsidR="001E32A1" w:rsidRDefault="006F6392">
            <w:pPr>
              <w:spacing w:after="0"/>
              <w:outlineLvl w:val="0"/>
              <w:rPr>
                <w:rFonts w:ascii="Arial" w:hAnsi="Arial" w:cs="Arial"/>
                <w:sz w:val="18"/>
                <w:szCs w:val="18"/>
                <w:lang w:eastAsia="zh-CN"/>
              </w:rPr>
            </w:pPr>
            <w:r>
              <w:rPr>
                <w:rFonts w:ascii="Arial" w:hAnsi="Arial" w:cs="Arial"/>
                <w:sz w:val="18"/>
                <w:szCs w:val="18"/>
                <w:lang w:eastAsia="zh-CN"/>
              </w:rPr>
              <w:t>(see note 7)</w:t>
            </w:r>
          </w:p>
          <w:p w14:paraId="50BE8D43" w14:textId="77777777" w:rsidR="001E32A1" w:rsidRDefault="006F6392">
            <w:pPr>
              <w:spacing w:after="0"/>
              <w:outlineLvl w:val="0"/>
              <w:rPr>
                <w:rFonts w:ascii="Arial" w:hAnsi="Arial" w:cs="Arial"/>
                <w:sz w:val="18"/>
                <w:szCs w:val="18"/>
                <w:lang w:eastAsia="zh-CN"/>
              </w:rPr>
            </w:pPr>
            <w:r>
              <w:rPr>
                <w:rFonts w:ascii="Arial" w:hAnsi="Arial" w:cs="Arial"/>
                <w:sz w:val="18"/>
                <w:szCs w:val="18"/>
                <w:lang w:eastAsia="zh-CN"/>
              </w:rPr>
              <w:t>78</w:t>
            </w:r>
            <w:r>
              <w:rPr>
                <w:rFonts w:ascii="Arial" w:eastAsia="Calibri" w:hAnsi="Arial" w:cs="Arial"/>
                <w:sz w:val="18"/>
                <w:szCs w:val="18"/>
              </w:rPr>
              <w:t>/km</w:t>
            </w:r>
            <w:r>
              <w:rPr>
                <w:rFonts w:ascii="Arial" w:eastAsia="Calibri" w:hAnsi="Arial" w:cs="Arial"/>
                <w:sz w:val="18"/>
                <w:szCs w:val="18"/>
                <w:vertAlign w:val="superscript"/>
              </w:rPr>
              <w:t>2</w:t>
            </w:r>
            <w:r>
              <w:rPr>
                <w:rFonts w:ascii="Arial" w:eastAsia="Calibri" w:hAnsi="Arial" w:cs="Arial"/>
                <w:sz w:val="18"/>
                <w:szCs w:val="18"/>
              </w:rPr>
              <w:t xml:space="preserve"> (connection density, </w:t>
            </w:r>
            <w:r>
              <w:rPr>
                <w:rFonts w:ascii="Arial" w:hAnsi="Arial" w:cs="Arial"/>
                <w:sz w:val="18"/>
                <w:szCs w:val="18"/>
                <w:lang w:val="en-US" w:eastAsia="zh-CN"/>
              </w:rPr>
              <w:t>note</w:t>
            </w:r>
            <w:r>
              <w:rPr>
                <w:rFonts w:ascii="Arial" w:eastAsia="Calibri" w:hAnsi="Arial" w:cs="Arial"/>
                <w:sz w:val="18"/>
                <w:szCs w:val="18"/>
              </w:rPr>
              <w:t xml:space="preserve"> 8)</w:t>
            </w:r>
          </w:p>
        </w:tc>
      </w:tr>
      <w:tr w:rsidR="00107A53" w14:paraId="559ABEBC" w14:textId="77777777" w:rsidTr="00A72007">
        <w:tc>
          <w:tcPr>
            <w:tcW w:w="663" w:type="pct"/>
            <w:shd w:val="clear" w:color="auto" w:fill="auto"/>
            <w:vAlign w:val="center"/>
          </w:tcPr>
          <w:p w14:paraId="484B340D" w14:textId="77777777" w:rsidR="00107A53" w:rsidRDefault="00107A53" w:rsidP="00107A53">
            <w:pPr>
              <w:spacing w:after="0"/>
              <w:jc w:val="center"/>
              <w:outlineLvl w:val="0"/>
              <w:rPr>
                <w:rFonts w:ascii="Arial" w:eastAsia="SimSun" w:hAnsi="Arial" w:cs="Arial"/>
                <w:b/>
                <w:sz w:val="16"/>
                <w:szCs w:val="16"/>
                <w:lang w:eastAsia="zh-CN"/>
              </w:rPr>
            </w:pPr>
            <w:r>
              <w:rPr>
                <w:rFonts w:ascii="Arial" w:eastAsia="SimSun" w:hAnsi="Arial" w:cs="Arial"/>
                <w:b/>
                <w:sz w:val="16"/>
                <w:szCs w:val="16"/>
                <w:lang w:eastAsia="zh-CN"/>
              </w:rPr>
              <w:t>5.5</w:t>
            </w:r>
          </w:p>
          <w:p w14:paraId="27FCA6B3" w14:textId="08189F2F" w:rsidR="00107A53" w:rsidRDefault="00107A53" w:rsidP="00107A53">
            <w:pPr>
              <w:spacing w:after="0"/>
              <w:outlineLvl w:val="0"/>
              <w:rPr>
                <w:rFonts w:ascii="Arial" w:eastAsia="SimSun" w:hAnsi="Arial" w:cs="Arial"/>
                <w:bCs/>
                <w:sz w:val="18"/>
                <w:szCs w:val="18"/>
                <w:lang w:eastAsia="zh-CN"/>
              </w:rPr>
            </w:pPr>
            <w:r>
              <w:rPr>
                <w:rFonts w:ascii="Arial" w:eastAsia="SimSun" w:hAnsi="Arial" w:cs="Arial"/>
                <w:sz w:val="16"/>
                <w:szCs w:val="16"/>
                <w:lang w:eastAsia="zh-CN"/>
              </w:rPr>
              <w:t>Distribution Automation (DA), centralized architecture</w:t>
            </w:r>
          </w:p>
        </w:tc>
        <w:tc>
          <w:tcPr>
            <w:tcW w:w="788" w:type="pct"/>
            <w:shd w:val="clear" w:color="auto" w:fill="auto"/>
            <w:vAlign w:val="center"/>
          </w:tcPr>
          <w:p w14:paraId="2293F5C6" w14:textId="30E663B7" w:rsidR="00107A53" w:rsidRDefault="00107A53" w:rsidP="00107A53">
            <w:pPr>
              <w:pStyle w:val="TAH"/>
              <w:jc w:val="left"/>
              <w:rPr>
                <w:rFonts w:cs="Arial"/>
                <w:b w:val="0"/>
                <w:szCs w:val="18"/>
                <w:lang w:val="en-US" w:eastAsia="zh-CN"/>
              </w:rPr>
            </w:pPr>
            <w:r>
              <w:rPr>
                <w:rFonts w:cs="Arial"/>
                <w:b w:val="0"/>
                <w:sz w:val="16"/>
                <w:szCs w:val="16"/>
                <w:lang w:eastAsia="zh-CN"/>
              </w:rPr>
              <w:t>9.6-100 kbit/s</w:t>
            </w:r>
          </w:p>
        </w:tc>
        <w:tc>
          <w:tcPr>
            <w:tcW w:w="584" w:type="pct"/>
            <w:shd w:val="clear" w:color="auto" w:fill="auto"/>
            <w:vAlign w:val="center"/>
          </w:tcPr>
          <w:p w14:paraId="2148711E" w14:textId="118C2B44" w:rsidR="00107A53" w:rsidRDefault="00107A53" w:rsidP="00107A53">
            <w:pPr>
              <w:spacing w:after="0"/>
              <w:outlineLvl w:val="0"/>
              <w:rPr>
                <w:rFonts w:ascii="Arial" w:eastAsia="SimSun" w:hAnsi="Arial" w:cs="Arial"/>
                <w:sz w:val="18"/>
                <w:szCs w:val="18"/>
              </w:rPr>
            </w:pPr>
            <w:r>
              <w:rPr>
                <w:rFonts w:ascii="Arial" w:eastAsia="SimSun" w:hAnsi="Arial" w:cs="Arial"/>
                <w:sz w:val="16"/>
                <w:szCs w:val="16"/>
              </w:rPr>
              <w:t>99.999%</w:t>
            </w:r>
          </w:p>
        </w:tc>
        <w:tc>
          <w:tcPr>
            <w:tcW w:w="523" w:type="pct"/>
            <w:shd w:val="clear" w:color="auto" w:fill="FFFFFF" w:themeFill="background1"/>
            <w:vAlign w:val="center"/>
          </w:tcPr>
          <w:p w14:paraId="73284A9C" w14:textId="496483A1" w:rsidR="00107A53" w:rsidRPr="00527F45" w:rsidRDefault="00107A53" w:rsidP="00107A53">
            <w:pPr>
              <w:spacing w:after="0"/>
              <w:outlineLvl w:val="0"/>
              <w:rPr>
                <w:rFonts w:ascii="Arial" w:eastAsia="SimSun" w:hAnsi="Arial" w:cs="Arial"/>
                <w:sz w:val="18"/>
                <w:szCs w:val="18"/>
                <w:lang w:eastAsia="zh-CN"/>
              </w:rPr>
            </w:pPr>
            <w:r>
              <w:rPr>
                <w:rFonts w:ascii="Arial" w:eastAsia="SimSun" w:hAnsi="Arial" w:cs="Arial"/>
                <w:sz w:val="16"/>
                <w:szCs w:val="16"/>
                <w:lang w:eastAsia="zh-CN"/>
              </w:rPr>
              <w:t>-</w:t>
            </w:r>
          </w:p>
        </w:tc>
        <w:tc>
          <w:tcPr>
            <w:tcW w:w="744" w:type="pct"/>
            <w:shd w:val="clear" w:color="auto" w:fill="auto"/>
            <w:vAlign w:val="center"/>
          </w:tcPr>
          <w:p w14:paraId="6BC34425" w14:textId="301A8C9C" w:rsidR="00107A53" w:rsidRDefault="00107A53" w:rsidP="00107A53">
            <w:pPr>
              <w:pStyle w:val="TAH"/>
              <w:jc w:val="left"/>
              <w:rPr>
                <w:rFonts w:cs="Arial"/>
                <w:b w:val="0"/>
                <w:szCs w:val="18"/>
                <w:lang w:val="en-US" w:eastAsia="zh-CN"/>
              </w:rPr>
            </w:pPr>
            <w:r>
              <w:rPr>
                <w:rFonts w:cs="Arial"/>
                <w:b w:val="0"/>
                <w:sz w:val="16"/>
                <w:szCs w:val="16"/>
                <w:lang w:val="en-US" w:eastAsia="zh-CN"/>
              </w:rPr>
              <w:t>-</w:t>
            </w:r>
          </w:p>
        </w:tc>
        <w:tc>
          <w:tcPr>
            <w:tcW w:w="414" w:type="pct"/>
            <w:vAlign w:val="center"/>
          </w:tcPr>
          <w:p w14:paraId="3D1A3AD9" w14:textId="0590FD57" w:rsidR="00107A53" w:rsidRDefault="00107A53" w:rsidP="00107A53">
            <w:pPr>
              <w:spacing w:after="0"/>
              <w:outlineLvl w:val="0"/>
              <w:rPr>
                <w:rFonts w:ascii="Arial" w:hAnsi="Arial" w:cs="Arial"/>
                <w:sz w:val="18"/>
                <w:szCs w:val="18"/>
                <w:lang w:eastAsia="zh-CN"/>
              </w:rPr>
            </w:pPr>
            <w:r>
              <w:rPr>
                <w:rFonts w:ascii="Arial" w:hAnsi="Arial" w:cs="Arial"/>
                <w:sz w:val="16"/>
                <w:szCs w:val="16"/>
                <w:lang w:eastAsia="zh-CN"/>
              </w:rPr>
              <w:t>-</w:t>
            </w:r>
          </w:p>
        </w:tc>
        <w:tc>
          <w:tcPr>
            <w:tcW w:w="671" w:type="pct"/>
            <w:vAlign w:val="center"/>
          </w:tcPr>
          <w:p w14:paraId="325076F7" w14:textId="26539CB8" w:rsidR="00107A53" w:rsidRDefault="00107A53" w:rsidP="00107A53">
            <w:pPr>
              <w:pStyle w:val="TAH"/>
              <w:jc w:val="left"/>
              <w:rPr>
                <w:rFonts w:cs="Arial"/>
                <w:b w:val="0"/>
                <w:szCs w:val="18"/>
                <w:lang w:val="en-US" w:eastAsia="zh-CN"/>
              </w:rPr>
            </w:pPr>
            <w:r w:rsidRPr="006F35A8">
              <w:rPr>
                <w:rFonts w:eastAsia="SimSun" w:cs="Arial"/>
                <w:b w:val="0"/>
                <w:sz w:val="16"/>
                <w:szCs w:val="16"/>
                <w:lang w:eastAsia="zh-CN"/>
              </w:rPr>
              <w:t xml:space="preserve">100 </w:t>
            </w:r>
            <w:proofErr w:type="spellStart"/>
            <w:r w:rsidRPr="006F35A8">
              <w:rPr>
                <w:rFonts w:eastAsia="SimSun" w:cs="Arial"/>
                <w:b w:val="0"/>
                <w:sz w:val="16"/>
                <w:szCs w:val="16"/>
                <w:lang w:eastAsia="zh-CN"/>
              </w:rPr>
              <w:t>ms</w:t>
            </w:r>
            <w:proofErr w:type="spellEnd"/>
            <w:r w:rsidRPr="006F35A8">
              <w:rPr>
                <w:rFonts w:eastAsia="SimSun" w:cs="Arial"/>
                <w:b w:val="0"/>
                <w:sz w:val="16"/>
                <w:szCs w:val="16"/>
                <w:lang w:eastAsia="zh-CN"/>
              </w:rPr>
              <w:t xml:space="preserve"> – 2 s</w:t>
            </w:r>
          </w:p>
        </w:tc>
        <w:tc>
          <w:tcPr>
            <w:tcW w:w="613" w:type="pct"/>
            <w:vAlign w:val="center"/>
          </w:tcPr>
          <w:p w14:paraId="53F0BD4B" w14:textId="70AFF577" w:rsidR="00107A53" w:rsidRDefault="00107A53" w:rsidP="00107A53">
            <w:pPr>
              <w:spacing w:after="0"/>
              <w:outlineLvl w:val="0"/>
              <w:rPr>
                <w:rFonts w:ascii="Arial" w:hAnsi="Arial" w:cs="Arial"/>
                <w:sz w:val="16"/>
                <w:szCs w:val="16"/>
                <w:lang w:eastAsia="zh-CN"/>
              </w:rPr>
            </w:pPr>
            <w:r>
              <w:rPr>
                <w:rFonts w:ascii="Arial" w:hAnsi="Arial" w:cs="Arial"/>
                <w:sz w:val="16"/>
                <w:szCs w:val="16"/>
                <w:lang w:eastAsia="zh-CN"/>
              </w:rPr>
              <w:t>100/km</w:t>
            </w:r>
            <w:r w:rsidRPr="006F35A8">
              <w:rPr>
                <w:rFonts w:ascii="Arial" w:hAnsi="Arial" w:cs="Arial"/>
                <w:sz w:val="16"/>
                <w:szCs w:val="16"/>
                <w:vertAlign w:val="superscript"/>
                <w:lang w:eastAsia="zh-CN"/>
              </w:rPr>
              <w:t>2</w:t>
            </w:r>
            <w:r>
              <w:rPr>
                <w:rFonts w:ascii="Arial" w:hAnsi="Arial" w:cs="Arial"/>
                <w:sz w:val="16"/>
                <w:szCs w:val="16"/>
                <w:lang w:eastAsia="zh-CN"/>
              </w:rPr>
              <w:t xml:space="preserve"> concentrated rural, 10/km</w:t>
            </w:r>
            <w:r w:rsidRPr="006F35A8">
              <w:rPr>
                <w:rFonts w:ascii="Arial" w:hAnsi="Arial" w:cs="Arial"/>
                <w:sz w:val="16"/>
                <w:szCs w:val="16"/>
                <w:vertAlign w:val="superscript"/>
                <w:lang w:eastAsia="zh-CN"/>
              </w:rPr>
              <w:t>2</w:t>
            </w:r>
            <w:r>
              <w:rPr>
                <w:rFonts w:ascii="Arial" w:hAnsi="Arial" w:cs="Arial"/>
                <w:sz w:val="16"/>
                <w:szCs w:val="16"/>
                <w:lang w:eastAsia="zh-CN"/>
              </w:rPr>
              <w:t xml:space="preserve"> semi-urban</w:t>
            </w:r>
          </w:p>
        </w:tc>
      </w:tr>
      <w:tr w:rsidR="00107A53" w14:paraId="2F23DF92" w14:textId="77777777" w:rsidTr="00A72007">
        <w:trPr>
          <w:trHeight w:val="2559"/>
        </w:trPr>
        <w:tc>
          <w:tcPr>
            <w:tcW w:w="663" w:type="pct"/>
            <w:shd w:val="clear" w:color="auto" w:fill="auto"/>
            <w:vAlign w:val="center"/>
          </w:tcPr>
          <w:p w14:paraId="3EE1A7A2" w14:textId="77777777" w:rsidR="00107A53" w:rsidRDefault="00107A53" w:rsidP="00107A53">
            <w:pPr>
              <w:pStyle w:val="TAH"/>
              <w:rPr>
                <w:rFonts w:cs="Arial"/>
                <w:b w:val="0"/>
                <w:sz w:val="16"/>
                <w:szCs w:val="16"/>
              </w:rPr>
            </w:pPr>
            <w:r w:rsidRPr="003B19B3">
              <w:rPr>
                <w:rFonts w:cs="Arial"/>
                <w:b w:val="0"/>
                <w:sz w:val="16"/>
                <w:szCs w:val="16"/>
              </w:rPr>
              <w:lastRenderedPageBreak/>
              <w:t xml:space="preserve">5.8 </w:t>
            </w:r>
          </w:p>
          <w:p w14:paraId="32259DE3" w14:textId="5E2DB34B" w:rsidR="00107A53" w:rsidRDefault="00107A53" w:rsidP="00107A53">
            <w:pPr>
              <w:spacing w:after="0"/>
              <w:outlineLvl w:val="0"/>
              <w:rPr>
                <w:rFonts w:ascii="Arial" w:eastAsia="SimSun" w:hAnsi="Arial" w:cs="Arial"/>
                <w:bCs/>
                <w:sz w:val="18"/>
                <w:szCs w:val="18"/>
                <w:lang w:eastAsia="zh-CN"/>
              </w:rPr>
            </w:pPr>
            <w:r w:rsidRPr="003B19B3">
              <w:rPr>
                <w:rFonts w:cs="Arial"/>
                <w:sz w:val="16"/>
                <w:szCs w:val="16"/>
              </w:rPr>
              <w:t>Smart Distribution Transformer Terminal</w:t>
            </w:r>
          </w:p>
        </w:tc>
        <w:tc>
          <w:tcPr>
            <w:tcW w:w="788" w:type="pct"/>
            <w:shd w:val="clear" w:color="auto" w:fill="auto"/>
            <w:vAlign w:val="center"/>
          </w:tcPr>
          <w:p w14:paraId="6826DBD6" w14:textId="365AAD6F" w:rsidR="00107A53" w:rsidRDefault="00107A53" w:rsidP="00107A53">
            <w:pPr>
              <w:pStyle w:val="TAH"/>
              <w:jc w:val="left"/>
              <w:rPr>
                <w:rFonts w:cs="Arial"/>
                <w:b w:val="0"/>
                <w:bCs/>
                <w:szCs w:val="18"/>
                <w:lang w:val="en-US" w:eastAsia="zh-CN"/>
              </w:rPr>
            </w:pPr>
            <w:r w:rsidRPr="00D1323B">
              <w:rPr>
                <w:rFonts w:cs="Arial"/>
                <w:b w:val="0"/>
                <w:sz w:val="16"/>
                <w:szCs w:val="16"/>
              </w:rPr>
              <w:t>&gt;2 Mbit/s</w:t>
            </w:r>
            <w:r>
              <w:rPr>
                <w:rFonts w:cs="Arial"/>
                <w:b w:val="0"/>
                <w:sz w:val="16"/>
                <w:szCs w:val="16"/>
              </w:rPr>
              <w:t xml:space="preserve"> (note9)</w:t>
            </w:r>
          </w:p>
        </w:tc>
        <w:tc>
          <w:tcPr>
            <w:tcW w:w="584" w:type="pct"/>
            <w:shd w:val="clear" w:color="auto" w:fill="auto"/>
            <w:vAlign w:val="center"/>
          </w:tcPr>
          <w:p w14:paraId="35CCA0CC" w14:textId="752F1286" w:rsidR="00107A53" w:rsidRDefault="00107A53" w:rsidP="00107A53">
            <w:pPr>
              <w:spacing w:after="0"/>
              <w:outlineLvl w:val="0"/>
              <w:rPr>
                <w:rFonts w:ascii="Arial" w:eastAsia="SimSun" w:hAnsi="Arial" w:cs="Arial"/>
                <w:bCs/>
                <w:sz w:val="18"/>
                <w:szCs w:val="18"/>
                <w:lang w:val="en-US" w:eastAsia="zh-CN"/>
              </w:rPr>
            </w:pPr>
          </w:p>
        </w:tc>
        <w:tc>
          <w:tcPr>
            <w:tcW w:w="523" w:type="pct"/>
            <w:shd w:val="clear" w:color="auto" w:fill="FFFFFF" w:themeFill="background1"/>
            <w:vAlign w:val="center"/>
          </w:tcPr>
          <w:p w14:paraId="064175D9" w14:textId="394C9427" w:rsidR="00107A53" w:rsidRDefault="00107A53" w:rsidP="00107A53">
            <w:pPr>
              <w:spacing w:after="0"/>
              <w:outlineLvl w:val="0"/>
              <w:rPr>
                <w:rFonts w:ascii="Arial" w:eastAsia="SimSun" w:hAnsi="Arial" w:cs="Arial"/>
                <w:bCs/>
                <w:sz w:val="18"/>
                <w:szCs w:val="18"/>
                <w:lang w:val="en-US" w:eastAsia="zh-CN"/>
              </w:rPr>
            </w:pPr>
          </w:p>
        </w:tc>
        <w:tc>
          <w:tcPr>
            <w:tcW w:w="744" w:type="pct"/>
            <w:shd w:val="clear" w:color="auto" w:fill="auto"/>
            <w:vAlign w:val="center"/>
          </w:tcPr>
          <w:p w14:paraId="1852C11A" w14:textId="49DC7495" w:rsidR="00107A53" w:rsidRDefault="00107A53" w:rsidP="00107A53">
            <w:pPr>
              <w:pStyle w:val="TAH"/>
              <w:jc w:val="left"/>
              <w:rPr>
                <w:rFonts w:eastAsia="SimSun" w:cs="Arial"/>
                <w:b w:val="0"/>
                <w:bCs/>
                <w:szCs w:val="18"/>
                <w:lang w:eastAsia="zh-CN"/>
              </w:rPr>
            </w:pPr>
          </w:p>
        </w:tc>
        <w:tc>
          <w:tcPr>
            <w:tcW w:w="414" w:type="pct"/>
            <w:vAlign w:val="center"/>
          </w:tcPr>
          <w:p w14:paraId="39C6CFEC" w14:textId="141B7866" w:rsidR="00107A53" w:rsidRDefault="00107A53" w:rsidP="00107A53">
            <w:pPr>
              <w:spacing w:after="0"/>
              <w:outlineLvl w:val="0"/>
              <w:rPr>
                <w:rFonts w:ascii="Arial" w:eastAsia="Calibri" w:hAnsi="Arial" w:cs="Arial"/>
                <w:sz w:val="18"/>
                <w:szCs w:val="18"/>
              </w:rPr>
            </w:pPr>
            <w:r w:rsidRPr="00D1323B">
              <w:rPr>
                <w:rFonts w:cs="Arial"/>
                <w:sz w:val="16"/>
                <w:szCs w:val="16"/>
              </w:rPr>
              <w:t>100 m ~ 500 m, outdoor, indoor / deep indoor</w:t>
            </w:r>
          </w:p>
        </w:tc>
        <w:tc>
          <w:tcPr>
            <w:tcW w:w="671" w:type="pct"/>
            <w:vAlign w:val="center"/>
          </w:tcPr>
          <w:p w14:paraId="1B236388" w14:textId="7CE69580" w:rsidR="00107A53" w:rsidRDefault="00107A53" w:rsidP="00107A53">
            <w:pPr>
              <w:spacing w:after="0"/>
              <w:outlineLvl w:val="0"/>
              <w:rPr>
                <w:rFonts w:ascii="Arial" w:hAnsi="Arial" w:cs="Arial"/>
                <w:sz w:val="18"/>
                <w:szCs w:val="18"/>
                <w:lang w:eastAsia="zh-CN"/>
              </w:rPr>
            </w:pPr>
            <w:r w:rsidRPr="00D1323B">
              <w:rPr>
                <w:rFonts w:cs="Arial"/>
                <w:sz w:val="16"/>
                <w:szCs w:val="16"/>
              </w:rPr>
              <w:t>10 </w:t>
            </w:r>
            <w:proofErr w:type="spellStart"/>
            <w:r w:rsidRPr="00D1323B">
              <w:rPr>
                <w:rFonts w:cs="Arial"/>
                <w:sz w:val="16"/>
                <w:szCs w:val="16"/>
              </w:rPr>
              <w:t>ms</w:t>
            </w:r>
            <w:proofErr w:type="spellEnd"/>
            <w:r w:rsidRPr="00D1323B">
              <w:rPr>
                <w:rFonts w:cs="Arial"/>
                <w:sz w:val="16"/>
                <w:szCs w:val="16"/>
              </w:rPr>
              <w:t>, 100 </w:t>
            </w:r>
            <w:proofErr w:type="spellStart"/>
            <w:r w:rsidRPr="00D1323B">
              <w:rPr>
                <w:rFonts w:cs="Arial"/>
                <w:sz w:val="16"/>
                <w:szCs w:val="16"/>
              </w:rPr>
              <w:t>ms</w:t>
            </w:r>
            <w:proofErr w:type="spellEnd"/>
            <w:r w:rsidRPr="00D1323B">
              <w:rPr>
                <w:rFonts w:cs="Arial"/>
                <w:sz w:val="16"/>
                <w:szCs w:val="16"/>
              </w:rPr>
              <w:t>, 3 s</w:t>
            </w:r>
            <w:r>
              <w:rPr>
                <w:rFonts w:cs="Arial"/>
                <w:sz w:val="16"/>
                <w:szCs w:val="16"/>
              </w:rPr>
              <w:t xml:space="preserve"> (note10)</w:t>
            </w:r>
          </w:p>
        </w:tc>
        <w:tc>
          <w:tcPr>
            <w:tcW w:w="613" w:type="pct"/>
            <w:vAlign w:val="center"/>
          </w:tcPr>
          <w:p w14:paraId="37AE273B" w14:textId="35025566" w:rsidR="00107A53" w:rsidRDefault="00107A53" w:rsidP="00107A53">
            <w:pPr>
              <w:spacing w:after="0"/>
              <w:outlineLvl w:val="0"/>
              <w:rPr>
                <w:rFonts w:ascii="Arial" w:hAnsi="Arial" w:cs="Arial"/>
                <w:sz w:val="18"/>
                <w:szCs w:val="18"/>
                <w:lang w:eastAsia="zh-CN"/>
              </w:rPr>
            </w:pPr>
            <w:r w:rsidRPr="00D1323B">
              <w:rPr>
                <w:rFonts w:cs="Arial"/>
                <w:sz w:val="16"/>
                <w:szCs w:val="16"/>
              </w:rPr>
              <w:t xml:space="preserve">500 /distribution area (note </w:t>
            </w:r>
            <w:r>
              <w:rPr>
                <w:rFonts w:cs="Arial"/>
                <w:sz w:val="16"/>
                <w:szCs w:val="16"/>
              </w:rPr>
              <w:t>11</w:t>
            </w:r>
            <w:r w:rsidRPr="00D1323B">
              <w:rPr>
                <w:rFonts w:cs="Arial"/>
                <w:sz w:val="16"/>
                <w:szCs w:val="16"/>
              </w:rPr>
              <w:t>)</w:t>
            </w:r>
          </w:p>
        </w:tc>
      </w:tr>
      <w:tr w:rsidR="00107A53" w14:paraId="45C4425B" w14:textId="77777777" w:rsidTr="00A72007">
        <w:trPr>
          <w:trHeight w:val="2559"/>
        </w:trPr>
        <w:tc>
          <w:tcPr>
            <w:tcW w:w="663" w:type="pct"/>
            <w:shd w:val="clear" w:color="auto" w:fill="auto"/>
            <w:vAlign w:val="center"/>
          </w:tcPr>
          <w:p w14:paraId="77211215" w14:textId="77777777" w:rsidR="00107A53" w:rsidRDefault="00107A53" w:rsidP="00107A53">
            <w:pPr>
              <w:spacing w:after="0"/>
              <w:jc w:val="center"/>
              <w:outlineLvl w:val="0"/>
              <w:rPr>
                <w:rFonts w:ascii="Arial" w:eastAsia="SimSun" w:hAnsi="Arial" w:cs="Arial"/>
                <w:b/>
                <w:sz w:val="16"/>
                <w:szCs w:val="16"/>
                <w:lang w:eastAsia="zh-CN"/>
              </w:rPr>
            </w:pPr>
            <w:r>
              <w:rPr>
                <w:rFonts w:ascii="Arial" w:eastAsia="SimSun" w:hAnsi="Arial" w:cs="Arial"/>
                <w:b/>
                <w:sz w:val="16"/>
                <w:szCs w:val="16"/>
                <w:lang w:eastAsia="zh-CN"/>
              </w:rPr>
              <w:t>5.12</w:t>
            </w:r>
          </w:p>
          <w:p w14:paraId="4ABFB90C" w14:textId="77777777" w:rsidR="00107A53" w:rsidRDefault="00107A53" w:rsidP="00107A53">
            <w:pPr>
              <w:spacing w:after="0"/>
              <w:jc w:val="center"/>
              <w:outlineLvl w:val="0"/>
              <w:rPr>
                <w:rFonts w:ascii="Arial" w:eastAsia="SimSun" w:hAnsi="Arial" w:cs="Arial"/>
                <w:sz w:val="16"/>
                <w:szCs w:val="16"/>
                <w:lang w:eastAsia="zh-CN"/>
              </w:rPr>
            </w:pPr>
            <w:r>
              <w:rPr>
                <w:rFonts w:ascii="Arial" w:eastAsia="SimSun" w:hAnsi="Arial" w:cs="Arial"/>
                <w:sz w:val="16"/>
                <w:szCs w:val="16"/>
                <w:lang w:eastAsia="zh-CN"/>
              </w:rPr>
              <w:t>Distribution Intelligence – FLISR</w:t>
            </w:r>
          </w:p>
          <w:p w14:paraId="2D8141B7" w14:textId="382AE04B" w:rsidR="00107A53" w:rsidRPr="003B19B3" w:rsidRDefault="00107A53" w:rsidP="00107A53">
            <w:pPr>
              <w:pStyle w:val="TAH"/>
              <w:rPr>
                <w:rFonts w:cs="Arial"/>
                <w:b w:val="0"/>
                <w:sz w:val="16"/>
                <w:szCs w:val="16"/>
              </w:rPr>
            </w:pPr>
            <w:r>
              <w:rPr>
                <w:rFonts w:eastAsia="SimSun" w:cs="Arial"/>
                <w:sz w:val="16"/>
                <w:szCs w:val="16"/>
                <w:lang w:eastAsia="zh-CN"/>
              </w:rPr>
              <w:t xml:space="preserve">High speed current differential protection </w:t>
            </w:r>
            <w:r>
              <w:rPr>
                <w:rFonts w:eastAsia="SimSun" w:cs="Arial"/>
                <w:sz w:val="16"/>
                <w:szCs w:val="16"/>
                <w:lang w:val="en-US" w:eastAsia="zh-CN"/>
              </w:rPr>
              <w:t xml:space="preserve">(see </w:t>
            </w:r>
            <w:r>
              <w:rPr>
                <w:rFonts w:cs="Arial"/>
                <w:sz w:val="16"/>
                <w:szCs w:val="16"/>
                <w:lang w:val="en-US" w:eastAsia="zh-CN"/>
              </w:rPr>
              <w:t>NOTE 13</w:t>
            </w:r>
            <w:r>
              <w:rPr>
                <w:rFonts w:eastAsia="SimSun" w:cs="Arial"/>
                <w:sz w:val="16"/>
                <w:szCs w:val="16"/>
                <w:lang w:val="en-US" w:eastAsia="zh-CN"/>
              </w:rPr>
              <w:t xml:space="preserve"> )</w:t>
            </w:r>
          </w:p>
        </w:tc>
        <w:tc>
          <w:tcPr>
            <w:tcW w:w="788" w:type="pct"/>
            <w:shd w:val="clear" w:color="auto" w:fill="auto"/>
            <w:vAlign w:val="center"/>
          </w:tcPr>
          <w:p w14:paraId="1D83CCC4" w14:textId="77777777" w:rsidR="00107A53" w:rsidRPr="001E284B" w:rsidRDefault="00107A53" w:rsidP="00107A53">
            <w:pPr>
              <w:pStyle w:val="TAH"/>
              <w:rPr>
                <w:rFonts w:cs="Arial"/>
                <w:b w:val="0"/>
                <w:sz w:val="16"/>
                <w:szCs w:val="16"/>
              </w:rPr>
            </w:pPr>
            <w:r>
              <w:rPr>
                <w:rFonts w:cs="Arial"/>
                <w:b w:val="0"/>
                <w:sz w:val="16"/>
                <w:szCs w:val="16"/>
              </w:rPr>
              <w:t>1,2M</w:t>
            </w:r>
            <w:r w:rsidRPr="001E284B">
              <w:rPr>
                <w:rFonts w:cs="Arial"/>
                <w:b w:val="0"/>
                <w:sz w:val="16"/>
                <w:szCs w:val="16"/>
              </w:rPr>
              <w:t>bit/s~</w:t>
            </w:r>
            <w:r>
              <w:rPr>
                <w:rFonts w:cs="Arial"/>
                <w:b w:val="0"/>
                <w:sz w:val="16"/>
                <w:szCs w:val="16"/>
              </w:rPr>
              <w:t>2,5 M</w:t>
            </w:r>
            <w:r w:rsidRPr="001E284B">
              <w:rPr>
                <w:rFonts w:cs="Arial"/>
                <w:b w:val="0"/>
                <w:sz w:val="16"/>
                <w:szCs w:val="16"/>
              </w:rPr>
              <w:t>bit/s</w:t>
            </w:r>
          </w:p>
          <w:p w14:paraId="52C2D096" w14:textId="77777777" w:rsidR="00107A53" w:rsidRPr="00D1323B" w:rsidRDefault="00107A53" w:rsidP="00107A53">
            <w:pPr>
              <w:pStyle w:val="TAH"/>
              <w:jc w:val="left"/>
              <w:rPr>
                <w:rFonts w:cs="Arial"/>
                <w:b w:val="0"/>
                <w:sz w:val="16"/>
                <w:szCs w:val="16"/>
              </w:rPr>
            </w:pPr>
          </w:p>
        </w:tc>
        <w:tc>
          <w:tcPr>
            <w:tcW w:w="584" w:type="pct"/>
            <w:shd w:val="clear" w:color="auto" w:fill="auto"/>
            <w:vAlign w:val="center"/>
          </w:tcPr>
          <w:p w14:paraId="16C8F2CC" w14:textId="64534382" w:rsidR="00107A53" w:rsidDel="00E848E0" w:rsidRDefault="00107A53" w:rsidP="00107A53">
            <w:pPr>
              <w:spacing w:after="0"/>
              <w:outlineLvl w:val="0"/>
              <w:rPr>
                <w:rFonts w:ascii="Arial" w:eastAsia="SimSun" w:hAnsi="Arial" w:cs="Arial"/>
                <w:bCs/>
                <w:sz w:val="18"/>
                <w:szCs w:val="18"/>
                <w:lang w:eastAsia="zh-CN"/>
              </w:rPr>
            </w:pPr>
            <w:r>
              <w:rPr>
                <w:rFonts w:ascii="Arial" w:eastAsia="SimSun" w:hAnsi="Arial" w:cs="Arial"/>
                <w:sz w:val="16"/>
                <w:szCs w:val="16"/>
                <w:lang w:eastAsia="zh-CN"/>
              </w:rPr>
              <w:t>&gt; 99,999 %</w:t>
            </w:r>
          </w:p>
        </w:tc>
        <w:tc>
          <w:tcPr>
            <w:tcW w:w="523" w:type="pct"/>
            <w:shd w:val="clear" w:color="auto" w:fill="FFFFFF" w:themeFill="background1"/>
            <w:vAlign w:val="center"/>
          </w:tcPr>
          <w:p w14:paraId="36172997" w14:textId="6951B6EE" w:rsidR="00107A53" w:rsidDel="00E848E0" w:rsidRDefault="00107A53" w:rsidP="00107A53">
            <w:pPr>
              <w:spacing w:after="0"/>
              <w:outlineLvl w:val="0"/>
              <w:rPr>
                <w:rFonts w:ascii="Arial" w:eastAsia="SimSun" w:hAnsi="Arial" w:cs="Arial"/>
                <w:sz w:val="16"/>
                <w:szCs w:val="16"/>
                <w:lang w:eastAsia="zh-CN"/>
              </w:rPr>
            </w:pPr>
            <w:r>
              <w:rPr>
                <w:rFonts w:ascii="Arial" w:eastAsia="SimSun" w:hAnsi="Arial" w:cs="Arial"/>
                <w:sz w:val="16"/>
                <w:szCs w:val="16"/>
                <w:lang w:eastAsia="zh-CN"/>
              </w:rPr>
              <w:t>≤ 1 ms~2ms</w:t>
            </w:r>
          </w:p>
        </w:tc>
        <w:tc>
          <w:tcPr>
            <w:tcW w:w="744" w:type="pct"/>
            <w:shd w:val="clear" w:color="auto" w:fill="auto"/>
            <w:vAlign w:val="center"/>
          </w:tcPr>
          <w:p w14:paraId="31A36983" w14:textId="7EE3A718" w:rsidR="00107A53" w:rsidDel="00E848E0" w:rsidRDefault="00107A53" w:rsidP="00107A53">
            <w:pPr>
              <w:pStyle w:val="TAH"/>
              <w:jc w:val="left"/>
              <w:rPr>
                <w:rFonts w:eastAsia="SimSun" w:cs="Arial"/>
                <w:b w:val="0"/>
                <w:bCs/>
                <w:szCs w:val="18"/>
                <w:lang w:eastAsia="zh-CN"/>
              </w:rPr>
            </w:pPr>
            <w:r>
              <w:rPr>
                <w:rFonts w:eastAsia="SimSun" w:cs="Arial"/>
                <w:b w:val="0"/>
                <w:sz w:val="16"/>
                <w:szCs w:val="16"/>
                <w:lang w:eastAsia="zh-CN"/>
              </w:rPr>
              <w:t>&lt;245 byte </w:t>
            </w:r>
          </w:p>
        </w:tc>
        <w:tc>
          <w:tcPr>
            <w:tcW w:w="414" w:type="pct"/>
            <w:vAlign w:val="center"/>
          </w:tcPr>
          <w:p w14:paraId="65139064" w14:textId="7E8E2D5D" w:rsidR="00107A53" w:rsidRPr="00D1323B" w:rsidRDefault="00107A53" w:rsidP="00107A53">
            <w:pPr>
              <w:spacing w:after="0"/>
              <w:outlineLvl w:val="0"/>
              <w:rPr>
                <w:rFonts w:cs="Arial"/>
                <w:sz w:val="16"/>
                <w:szCs w:val="16"/>
              </w:rPr>
            </w:pPr>
            <w:r>
              <w:rPr>
                <w:rFonts w:cs="Arial" w:hint="eastAsia"/>
                <w:sz w:val="16"/>
                <w:szCs w:val="16"/>
                <w:lang w:val="en-US" w:eastAsia="zh-CN"/>
              </w:rPr>
              <w:t>-</w:t>
            </w:r>
            <w:r>
              <w:rPr>
                <w:rFonts w:ascii="Arial" w:eastAsia="Calibri" w:hAnsi="Arial" w:cs="Arial"/>
                <w:sz w:val="16"/>
                <w:szCs w:val="16"/>
              </w:rPr>
              <w:t xml:space="preserve"> several km</w:t>
            </w:r>
            <w:r>
              <w:rPr>
                <w:rFonts w:ascii="Arial" w:eastAsia="Calibri" w:hAnsi="Arial" w:cs="Arial"/>
                <w:sz w:val="16"/>
                <w:szCs w:val="16"/>
                <w:vertAlign w:val="superscript"/>
              </w:rPr>
              <w:t>2</w:t>
            </w:r>
          </w:p>
        </w:tc>
        <w:tc>
          <w:tcPr>
            <w:tcW w:w="671" w:type="pct"/>
            <w:vAlign w:val="center"/>
          </w:tcPr>
          <w:p w14:paraId="3A97494F" w14:textId="2F6F4D7C" w:rsidR="00107A53" w:rsidRPr="00D1323B" w:rsidRDefault="00107A53" w:rsidP="00107A53">
            <w:pPr>
              <w:spacing w:after="0"/>
              <w:outlineLvl w:val="0"/>
              <w:rPr>
                <w:rFonts w:cs="Arial"/>
                <w:sz w:val="16"/>
                <w:szCs w:val="16"/>
              </w:rPr>
            </w:pPr>
            <w:r>
              <w:rPr>
                <w:rFonts w:ascii="Arial" w:hAnsi="Arial" w:cs="Arial"/>
                <w:sz w:val="16"/>
                <w:szCs w:val="16"/>
                <w:lang w:eastAsia="zh-CN"/>
              </w:rPr>
              <w:t>5 ms~15ms</w:t>
            </w:r>
          </w:p>
        </w:tc>
        <w:tc>
          <w:tcPr>
            <w:tcW w:w="613" w:type="pct"/>
            <w:vAlign w:val="center"/>
          </w:tcPr>
          <w:p w14:paraId="58E434A3" w14:textId="5BFC5BE5" w:rsidR="00107A53" w:rsidRPr="00D1323B" w:rsidRDefault="00107A53" w:rsidP="00107A53">
            <w:pPr>
              <w:spacing w:after="0"/>
              <w:outlineLvl w:val="0"/>
              <w:rPr>
                <w:rFonts w:cs="Arial"/>
                <w:sz w:val="16"/>
                <w:szCs w:val="16"/>
              </w:rPr>
            </w:pPr>
            <w:r w:rsidRPr="00BB104C">
              <w:rPr>
                <w:rFonts w:ascii="Arial" w:hAnsi="Arial" w:cs="Arial"/>
                <w:sz w:val="16"/>
                <w:szCs w:val="16"/>
              </w:rPr>
              <w:t>≤ 100/km2</w:t>
            </w:r>
          </w:p>
        </w:tc>
      </w:tr>
      <w:tr w:rsidR="00107A53" w14:paraId="3DFF756E" w14:textId="77777777" w:rsidTr="00A72007">
        <w:trPr>
          <w:trHeight w:val="1472"/>
        </w:trPr>
        <w:tc>
          <w:tcPr>
            <w:tcW w:w="663" w:type="pct"/>
            <w:shd w:val="clear" w:color="auto" w:fill="auto"/>
            <w:vAlign w:val="center"/>
          </w:tcPr>
          <w:p w14:paraId="0E44B56A" w14:textId="77777777" w:rsidR="00107A53" w:rsidRDefault="00107A53" w:rsidP="00107A53">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5.15</w:t>
            </w:r>
          </w:p>
          <w:p w14:paraId="7CF06105" w14:textId="657C6D64" w:rsidR="00107A53" w:rsidRDefault="00107A53" w:rsidP="00107A53">
            <w:pPr>
              <w:spacing w:after="0"/>
              <w:outlineLvl w:val="0"/>
              <w:rPr>
                <w:rFonts w:ascii="Arial" w:eastAsia="SimSun" w:hAnsi="Arial" w:cs="Arial"/>
                <w:bCs/>
                <w:sz w:val="18"/>
                <w:szCs w:val="18"/>
                <w:lang w:val="en-US" w:eastAsia="zh-CN"/>
              </w:rPr>
            </w:pPr>
            <w:r>
              <w:rPr>
                <w:rFonts w:ascii="Arial" w:eastAsia="SimSun" w:hAnsi="Arial" w:cs="Arial"/>
                <w:bCs/>
                <w:sz w:val="18"/>
                <w:szCs w:val="18"/>
                <w:lang w:val="en-US" w:eastAsia="zh-CN"/>
              </w:rPr>
              <w:t>Distributed Energy Resources and Microgrids</w:t>
            </w:r>
          </w:p>
          <w:p w14:paraId="2CC701E4" w14:textId="77777777" w:rsidR="00107A53" w:rsidRDefault="00107A53" w:rsidP="00107A53">
            <w:pPr>
              <w:spacing w:after="0"/>
              <w:outlineLvl w:val="0"/>
              <w:rPr>
                <w:rFonts w:ascii="Arial" w:eastAsia="SimSun" w:hAnsi="Arial" w:cs="Arial"/>
                <w:bCs/>
                <w:sz w:val="18"/>
                <w:szCs w:val="18"/>
                <w:lang w:val="en-US" w:eastAsia="zh-CN"/>
              </w:rPr>
            </w:pPr>
            <w:r>
              <w:rPr>
                <w:rFonts w:ascii="Arial" w:eastAsia="SimSun" w:hAnsi="Arial" w:cs="Arial"/>
                <w:bCs/>
                <w:sz w:val="18"/>
                <w:szCs w:val="18"/>
                <w:lang w:val="en-US" w:eastAsia="zh-CN"/>
              </w:rPr>
              <w:t>(</w:t>
            </w:r>
            <w:r>
              <w:rPr>
                <w:rFonts w:ascii="Arial" w:eastAsia="SimSun" w:hAnsi="Arial" w:cs="Arial" w:hint="eastAsia"/>
                <w:bCs/>
                <w:sz w:val="18"/>
                <w:szCs w:val="18"/>
                <w:lang w:val="en-US" w:eastAsia="zh-CN"/>
              </w:rPr>
              <w:t xml:space="preserve">note </w:t>
            </w:r>
            <w:r>
              <w:rPr>
                <w:rFonts w:ascii="Arial" w:hAnsi="Arial" w:cs="Arial"/>
                <w:bCs/>
                <w:sz w:val="18"/>
                <w:szCs w:val="18"/>
                <w:lang w:val="en-US" w:eastAsia="zh-CN"/>
              </w:rPr>
              <w:t>9</w:t>
            </w:r>
            <w:r>
              <w:rPr>
                <w:rFonts w:ascii="Arial" w:eastAsia="SimSun" w:hAnsi="Arial" w:cs="Arial"/>
                <w:bCs/>
                <w:sz w:val="18"/>
                <w:szCs w:val="18"/>
                <w:lang w:val="en-US" w:eastAsia="zh-CN"/>
              </w:rPr>
              <w:t xml:space="preserve"> )</w:t>
            </w:r>
          </w:p>
        </w:tc>
        <w:tc>
          <w:tcPr>
            <w:tcW w:w="788" w:type="pct"/>
            <w:shd w:val="clear" w:color="auto" w:fill="auto"/>
            <w:vAlign w:val="center"/>
          </w:tcPr>
          <w:p w14:paraId="69A05214" w14:textId="717D7FB9" w:rsidR="00107A53" w:rsidRDefault="00107A53" w:rsidP="00107A53">
            <w:pPr>
              <w:pStyle w:val="TAH"/>
              <w:jc w:val="left"/>
              <w:rPr>
                <w:rFonts w:cs="Arial"/>
                <w:b w:val="0"/>
                <w:szCs w:val="18"/>
                <w:lang w:val="en-US" w:eastAsia="zh-CN"/>
              </w:rPr>
            </w:pPr>
            <w:r>
              <w:rPr>
                <w:rFonts w:cs="Arial"/>
                <w:b w:val="0"/>
                <w:szCs w:val="18"/>
                <w:lang w:val="en-US" w:eastAsia="zh-CN"/>
              </w:rPr>
              <w:t>5</w:t>
            </w:r>
            <w:r>
              <w:rPr>
                <w:rFonts w:cs="Arial" w:hint="eastAsia"/>
                <w:b w:val="0"/>
                <w:szCs w:val="18"/>
                <w:lang w:val="en-US" w:eastAsia="zh-CN"/>
              </w:rPr>
              <w:t>.</w:t>
            </w:r>
            <w:r>
              <w:rPr>
                <w:rFonts w:cs="Arial"/>
                <w:b w:val="0"/>
                <w:szCs w:val="18"/>
                <w:lang w:val="en-US" w:eastAsia="zh-CN"/>
              </w:rPr>
              <w:t>4 Mbit/s</w:t>
            </w:r>
          </w:p>
        </w:tc>
        <w:tc>
          <w:tcPr>
            <w:tcW w:w="584" w:type="pct"/>
            <w:shd w:val="clear" w:color="auto" w:fill="auto"/>
            <w:vAlign w:val="center"/>
          </w:tcPr>
          <w:p w14:paraId="4679C9B1" w14:textId="7699D9B5" w:rsidR="00107A53" w:rsidRDefault="00107A53" w:rsidP="00107A53">
            <w:pPr>
              <w:spacing w:after="0"/>
              <w:outlineLvl w:val="0"/>
              <w:rPr>
                <w:rFonts w:ascii="Arial" w:eastAsia="SimSun" w:hAnsi="Arial" w:cs="Arial"/>
                <w:sz w:val="18"/>
                <w:szCs w:val="18"/>
                <w:lang w:val="en-US" w:eastAsia="zh-CN"/>
              </w:rPr>
            </w:pPr>
            <w:r>
              <w:rPr>
                <w:rFonts w:ascii="Arial" w:eastAsia="SimSun" w:hAnsi="Arial" w:cs="Arial"/>
                <w:sz w:val="18"/>
                <w:szCs w:val="18"/>
                <w:lang w:eastAsia="zh-CN"/>
              </w:rPr>
              <w:t>99</w:t>
            </w:r>
            <w:r>
              <w:rPr>
                <w:rFonts w:ascii="Arial" w:eastAsia="SimSun" w:hAnsi="Arial" w:cs="Arial" w:hint="eastAsia"/>
                <w:sz w:val="18"/>
                <w:szCs w:val="18"/>
                <w:lang w:val="en-US" w:eastAsia="zh-CN"/>
              </w:rPr>
              <w:t>.</w:t>
            </w:r>
            <w:r>
              <w:rPr>
                <w:rFonts w:ascii="Arial" w:eastAsia="SimSun" w:hAnsi="Arial" w:cs="Arial"/>
                <w:sz w:val="18"/>
                <w:szCs w:val="18"/>
                <w:lang w:eastAsia="zh-CN"/>
              </w:rPr>
              <w:t>9999 %</w:t>
            </w:r>
          </w:p>
        </w:tc>
        <w:tc>
          <w:tcPr>
            <w:tcW w:w="523" w:type="pct"/>
            <w:shd w:val="clear" w:color="auto" w:fill="FFFFFF" w:themeFill="background1"/>
            <w:vAlign w:val="center"/>
          </w:tcPr>
          <w:p w14:paraId="493B71E1" w14:textId="0741FE8D" w:rsidR="00107A53" w:rsidRDefault="00107A53" w:rsidP="00107A53">
            <w:pPr>
              <w:spacing w:after="0"/>
              <w:outlineLvl w:val="0"/>
              <w:rPr>
                <w:rFonts w:ascii="Arial" w:eastAsia="SimSun" w:hAnsi="Arial" w:cs="Arial"/>
                <w:sz w:val="18"/>
                <w:szCs w:val="18"/>
                <w:lang w:val="en-US" w:eastAsia="zh-CN"/>
              </w:rPr>
            </w:pPr>
            <w:r>
              <w:rPr>
                <w:rFonts w:ascii="Arial" w:eastAsia="SimSun" w:hAnsi="Arial" w:cs="Arial" w:hint="eastAsia"/>
                <w:sz w:val="18"/>
                <w:szCs w:val="18"/>
                <w:lang w:eastAsia="zh-CN"/>
              </w:rPr>
              <w:t>≤</w:t>
            </w:r>
            <w:r>
              <w:rPr>
                <w:rFonts w:ascii="Arial" w:eastAsia="SimSun" w:hAnsi="Arial" w:cs="Arial"/>
                <w:sz w:val="18"/>
                <w:szCs w:val="18"/>
                <w:lang w:eastAsia="zh-CN"/>
              </w:rPr>
              <w:t xml:space="preserve"> 1 </w:t>
            </w:r>
            <w:proofErr w:type="spellStart"/>
            <w:r>
              <w:rPr>
                <w:rFonts w:ascii="Arial" w:eastAsia="SimSun" w:hAnsi="Arial" w:cs="Arial"/>
                <w:sz w:val="18"/>
                <w:szCs w:val="18"/>
                <w:lang w:eastAsia="zh-CN"/>
              </w:rPr>
              <w:t>ms</w:t>
            </w:r>
            <w:proofErr w:type="spellEnd"/>
          </w:p>
        </w:tc>
        <w:tc>
          <w:tcPr>
            <w:tcW w:w="744" w:type="pct"/>
            <w:shd w:val="clear" w:color="auto" w:fill="auto"/>
            <w:vAlign w:val="center"/>
          </w:tcPr>
          <w:p w14:paraId="088C91C5" w14:textId="77777777" w:rsidR="00107A53" w:rsidRDefault="00107A53" w:rsidP="00107A53">
            <w:pPr>
              <w:pStyle w:val="TAH"/>
              <w:jc w:val="left"/>
              <w:rPr>
                <w:rFonts w:cs="Arial"/>
                <w:b w:val="0"/>
                <w:szCs w:val="18"/>
                <w:lang w:val="en-US" w:eastAsia="zh-CN"/>
              </w:rPr>
            </w:pPr>
            <w:r>
              <w:rPr>
                <w:rFonts w:eastAsia="SimSun" w:cs="Arial"/>
                <w:b w:val="0"/>
                <w:szCs w:val="18"/>
                <w:lang w:eastAsia="zh-CN"/>
              </w:rPr>
              <w:t>140 byte</w:t>
            </w:r>
          </w:p>
        </w:tc>
        <w:tc>
          <w:tcPr>
            <w:tcW w:w="414" w:type="pct"/>
            <w:vAlign w:val="center"/>
          </w:tcPr>
          <w:p w14:paraId="13C0DB8E" w14:textId="77777777" w:rsidR="00107A53" w:rsidRDefault="00107A53" w:rsidP="00107A53">
            <w:pPr>
              <w:spacing w:after="0"/>
              <w:outlineLvl w:val="0"/>
              <w:rPr>
                <w:rFonts w:ascii="Arial" w:hAnsi="Arial" w:cs="Arial"/>
                <w:sz w:val="18"/>
                <w:szCs w:val="18"/>
                <w:lang w:eastAsia="zh-CN"/>
              </w:rPr>
            </w:pPr>
            <w:r>
              <w:rPr>
                <w:rFonts w:ascii="Arial" w:hAnsi="Arial" w:cs="Arial"/>
                <w:sz w:val="18"/>
                <w:szCs w:val="18"/>
                <w:lang w:val="en-US" w:eastAsia="zh-CN"/>
              </w:rPr>
              <w:t>-</w:t>
            </w:r>
          </w:p>
        </w:tc>
        <w:tc>
          <w:tcPr>
            <w:tcW w:w="671" w:type="pct"/>
            <w:vAlign w:val="center"/>
          </w:tcPr>
          <w:p w14:paraId="68B397C5" w14:textId="77777777" w:rsidR="00107A53" w:rsidRDefault="00107A53" w:rsidP="00107A53">
            <w:pPr>
              <w:pStyle w:val="TAH"/>
              <w:jc w:val="left"/>
              <w:outlineLvl w:val="0"/>
              <w:rPr>
                <w:rFonts w:cs="Arial"/>
                <w:sz w:val="16"/>
                <w:szCs w:val="18"/>
                <w:lang w:eastAsia="zh-CN"/>
              </w:rPr>
            </w:pPr>
            <w:r>
              <w:rPr>
                <w:rFonts w:cs="Arial"/>
                <w:b w:val="0"/>
                <w:szCs w:val="18"/>
                <w:lang w:val="en-US" w:eastAsia="zh-CN"/>
              </w:rPr>
              <w:t xml:space="preserve">3 </w:t>
            </w:r>
            <w:proofErr w:type="spellStart"/>
            <w:r>
              <w:rPr>
                <w:rFonts w:cs="Arial"/>
                <w:b w:val="0"/>
                <w:szCs w:val="18"/>
                <w:lang w:val="en-US" w:eastAsia="zh-CN"/>
              </w:rPr>
              <w:t>ms</w:t>
            </w:r>
            <w:proofErr w:type="spellEnd"/>
          </w:p>
        </w:tc>
        <w:tc>
          <w:tcPr>
            <w:tcW w:w="613" w:type="pct"/>
            <w:vAlign w:val="center"/>
          </w:tcPr>
          <w:p w14:paraId="4CD261D1" w14:textId="77777777" w:rsidR="00107A53" w:rsidRDefault="00107A53" w:rsidP="00107A53">
            <w:pPr>
              <w:spacing w:after="0"/>
              <w:outlineLvl w:val="0"/>
              <w:rPr>
                <w:rFonts w:ascii="Arial" w:hAnsi="Arial" w:cs="Arial"/>
                <w:sz w:val="18"/>
                <w:szCs w:val="18"/>
                <w:lang w:eastAsia="zh-CN"/>
              </w:rPr>
            </w:pPr>
            <w:r>
              <w:rPr>
                <w:rFonts w:ascii="Arial" w:hAnsi="Arial" w:cs="Arial"/>
                <w:sz w:val="18"/>
                <w:szCs w:val="18"/>
                <w:lang w:eastAsia="zh-CN"/>
              </w:rPr>
              <w:t>-</w:t>
            </w:r>
          </w:p>
        </w:tc>
      </w:tr>
      <w:tr w:rsidR="00107A53" w14:paraId="322C3273" w14:textId="77777777" w:rsidTr="00A72007">
        <w:trPr>
          <w:trHeight w:val="502"/>
        </w:trPr>
        <w:tc>
          <w:tcPr>
            <w:tcW w:w="663" w:type="pct"/>
            <w:shd w:val="clear" w:color="auto" w:fill="auto"/>
            <w:vAlign w:val="center"/>
          </w:tcPr>
          <w:p w14:paraId="0C48C306" w14:textId="77777777" w:rsidR="00107A53" w:rsidRDefault="00107A53" w:rsidP="00107A53">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5.22</w:t>
            </w:r>
          </w:p>
          <w:p w14:paraId="5E6E6A49" w14:textId="77777777" w:rsidR="00107A53" w:rsidRDefault="00107A53" w:rsidP="00107A53">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ensuring uninterrupted MTC service availability during emergencies</w:t>
            </w:r>
          </w:p>
        </w:tc>
        <w:tc>
          <w:tcPr>
            <w:tcW w:w="788" w:type="pct"/>
            <w:shd w:val="clear" w:color="auto" w:fill="auto"/>
            <w:vAlign w:val="center"/>
          </w:tcPr>
          <w:p w14:paraId="4CF059B2" w14:textId="77777777" w:rsidR="00107A53" w:rsidRDefault="00107A53" w:rsidP="00107A53">
            <w:pPr>
              <w:pStyle w:val="TAH"/>
              <w:jc w:val="left"/>
              <w:rPr>
                <w:rFonts w:cs="Arial"/>
                <w:b w:val="0"/>
                <w:szCs w:val="18"/>
                <w:lang w:val="en-US" w:eastAsia="zh-CN"/>
              </w:rPr>
            </w:pPr>
            <w:r>
              <w:rPr>
                <w:rFonts w:cs="Arial"/>
                <w:b w:val="0"/>
                <w:szCs w:val="18"/>
                <w:lang w:val="en-US" w:eastAsia="zh-CN"/>
              </w:rPr>
              <w:t>&lt; 1 kbit/s per DER</w:t>
            </w:r>
          </w:p>
        </w:tc>
        <w:tc>
          <w:tcPr>
            <w:tcW w:w="584" w:type="pct"/>
            <w:shd w:val="clear" w:color="auto" w:fill="auto"/>
            <w:vAlign w:val="center"/>
          </w:tcPr>
          <w:p w14:paraId="3BADE013" w14:textId="77777777" w:rsidR="00107A53" w:rsidRDefault="00107A53" w:rsidP="00107A53">
            <w:pPr>
              <w:spacing w:after="0"/>
              <w:outlineLvl w:val="0"/>
              <w:rPr>
                <w:rFonts w:ascii="Arial" w:eastAsia="SimSun" w:hAnsi="Arial" w:cs="Arial"/>
                <w:sz w:val="18"/>
                <w:szCs w:val="18"/>
                <w:lang w:val="en-US" w:eastAsia="zh-CN"/>
              </w:rPr>
            </w:pPr>
            <w:r>
              <w:rPr>
                <w:rFonts w:ascii="Arial" w:eastAsia="SimSun" w:hAnsi="Arial" w:cs="Arial"/>
                <w:sz w:val="18"/>
                <w:szCs w:val="18"/>
                <w:lang w:eastAsia="zh-CN"/>
              </w:rPr>
              <w:t>99.9999 %</w:t>
            </w:r>
          </w:p>
        </w:tc>
        <w:tc>
          <w:tcPr>
            <w:tcW w:w="523" w:type="pct"/>
            <w:shd w:val="clear" w:color="auto" w:fill="FFFFFF" w:themeFill="background1"/>
            <w:vAlign w:val="center"/>
          </w:tcPr>
          <w:p w14:paraId="187A0DA6" w14:textId="77777777" w:rsidR="00107A53" w:rsidRDefault="00107A53" w:rsidP="00107A53">
            <w:pPr>
              <w:spacing w:after="0"/>
              <w:outlineLvl w:val="0"/>
              <w:rPr>
                <w:rFonts w:ascii="Arial" w:eastAsia="SimSun" w:hAnsi="Arial" w:cs="Arial"/>
                <w:sz w:val="18"/>
                <w:szCs w:val="18"/>
                <w:lang w:eastAsia="zh-CN"/>
              </w:rPr>
            </w:pPr>
            <w:r>
              <w:rPr>
                <w:rFonts w:ascii="Arial" w:eastAsia="SimSun" w:hAnsi="Arial" w:cs="Arial"/>
                <w:sz w:val="18"/>
                <w:szCs w:val="18"/>
                <w:lang w:eastAsia="zh-CN"/>
              </w:rPr>
              <w:t xml:space="preserve">100 </w:t>
            </w:r>
            <w:proofErr w:type="spellStart"/>
            <w:r>
              <w:rPr>
                <w:rFonts w:ascii="Arial" w:eastAsia="SimSun" w:hAnsi="Arial" w:cs="Arial"/>
                <w:sz w:val="18"/>
                <w:szCs w:val="18"/>
                <w:lang w:eastAsia="zh-CN"/>
              </w:rPr>
              <w:t>ms</w:t>
            </w:r>
            <w:proofErr w:type="spellEnd"/>
          </w:p>
          <w:p w14:paraId="1D6A5D7E" w14:textId="7833F03A" w:rsidR="00107A53" w:rsidRDefault="00107A53" w:rsidP="00107A53">
            <w:pPr>
              <w:spacing w:after="0"/>
              <w:outlineLvl w:val="0"/>
              <w:rPr>
                <w:rFonts w:ascii="Arial" w:eastAsia="SimSun" w:hAnsi="Arial" w:cs="Arial"/>
                <w:sz w:val="18"/>
                <w:szCs w:val="18"/>
                <w:lang w:val="en-US" w:eastAsia="zh-CN"/>
              </w:rPr>
            </w:pPr>
            <w:r>
              <w:rPr>
                <w:rFonts w:ascii="Arial" w:eastAsia="SimSun" w:hAnsi="Arial" w:cs="Arial"/>
                <w:sz w:val="18"/>
                <w:szCs w:val="18"/>
                <w:lang w:val="en-US" w:eastAsia="zh-CN"/>
              </w:rPr>
              <w:t>(</w:t>
            </w:r>
            <w:r>
              <w:rPr>
                <w:rFonts w:ascii="Arial" w:hAnsi="Arial" w:cs="Arial"/>
                <w:sz w:val="18"/>
                <w:szCs w:val="18"/>
                <w:lang w:val="en-US" w:eastAsia="zh-CN"/>
              </w:rPr>
              <w:t>note</w:t>
            </w:r>
            <w:r>
              <w:rPr>
                <w:rFonts w:ascii="Arial" w:hAnsi="Arial" w:cs="Arial" w:hint="eastAsia"/>
                <w:sz w:val="18"/>
                <w:szCs w:val="18"/>
                <w:lang w:val="en-US" w:eastAsia="zh-CN"/>
              </w:rPr>
              <w:t>s</w:t>
            </w:r>
            <w:r>
              <w:rPr>
                <w:rFonts w:ascii="Arial" w:hAnsi="Arial" w:cs="Arial"/>
                <w:sz w:val="18"/>
                <w:szCs w:val="18"/>
                <w:lang w:val="en-US" w:eastAsia="zh-CN"/>
              </w:rPr>
              <w:t xml:space="preserve"> 10</w:t>
            </w:r>
            <w:r>
              <w:rPr>
                <w:rFonts w:ascii="Arial" w:hAnsi="Arial" w:cs="Arial" w:hint="eastAsia"/>
                <w:sz w:val="18"/>
                <w:szCs w:val="18"/>
                <w:lang w:val="en-US" w:eastAsia="zh-CN"/>
              </w:rPr>
              <w:t xml:space="preserve">, </w:t>
            </w:r>
            <w:r>
              <w:rPr>
                <w:rFonts w:ascii="Arial" w:hAnsi="Arial" w:cs="Arial"/>
                <w:sz w:val="18"/>
                <w:szCs w:val="18"/>
                <w:lang w:val="en-US" w:eastAsia="zh-CN"/>
              </w:rPr>
              <w:t>11</w:t>
            </w:r>
            <w:r>
              <w:rPr>
                <w:rFonts w:ascii="Arial" w:eastAsia="SimSun" w:hAnsi="Arial" w:cs="Arial"/>
                <w:sz w:val="18"/>
                <w:szCs w:val="18"/>
                <w:lang w:val="en-US" w:eastAsia="zh-CN"/>
              </w:rPr>
              <w:t xml:space="preserve"> </w:t>
            </w:r>
            <w:r>
              <w:rPr>
                <w:rFonts w:ascii="Arial" w:eastAsia="SimSun" w:hAnsi="Arial" w:cs="Arial"/>
                <w:sz w:val="18"/>
                <w:szCs w:val="18"/>
                <w:lang w:eastAsia="zh-CN"/>
              </w:rPr>
              <w:t>)</w:t>
            </w:r>
          </w:p>
        </w:tc>
        <w:tc>
          <w:tcPr>
            <w:tcW w:w="744" w:type="pct"/>
            <w:shd w:val="clear" w:color="auto" w:fill="auto"/>
            <w:vAlign w:val="center"/>
          </w:tcPr>
          <w:p w14:paraId="1491697E" w14:textId="77777777" w:rsidR="00107A53" w:rsidRDefault="00107A53" w:rsidP="00107A53">
            <w:pPr>
              <w:pStyle w:val="TAH"/>
              <w:jc w:val="left"/>
              <w:rPr>
                <w:rFonts w:cs="Arial"/>
                <w:b w:val="0"/>
                <w:szCs w:val="18"/>
                <w:lang w:val="en-US" w:eastAsia="zh-CN"/>
              </w:rPr>
            </w:pPr>
            <w:r>
              <w:rPr>
                <w:rFonts w:cs="Arial"/>
                <w:b w:val="0"/>
                <w:szCs w:val="18"/>
                <w:lang w:val="en-US" w:eastAsia="zh-CN"/>
              </w:rPr>
              <w:t>-</w:t>
            </w:r>
          </w:p>
        </w:tc>
        <w:tc>
          <w:tcPr>
            <w:tcW w:w="414" w:type="pct"/>
            <w:vAlign w:val="center"/>
          </w:tcPr>
          <w:p w14:paraId="2988BB86" w14:textId="77777777" w:rsidR="00107A53" w:rsidRDefault="00107A53" w:rsidP="00107A53">
            <w:pPr>
              <w:spacing w:after="0"/>
              <w:outlineLvl w:val="0"/>
              <w:rPr>
                <w:rFonts w:ascii="Arial" w:eastAsia="Calibri" w:hAnsi="Arial" w:cs="Arial"/>
                <w:sz w:val="18"/>
                <w:szCs w:val="18"/>
              </w:rPr>
            </w:pPr>
            <w:r>
              <w:rPr>
                <w:rFonts w:ascii="Arial" w:hAnsi="Arial" w:cs="Arial"/>
                <w:sz w:val="18"/>
                <w:szCs w:val="18"/>
                <w:lang w:val="en-US" w:eastAsia="zh-CN"/>
              </w:rPr>
              <w:t>-</w:t>
            </w:r>
          </w:p>
        </w:tc>
        <w:tc>
          <w:tcPr>
            <w:tcW w:w="671" w:type="pct"/>
            <w:vAlign w:val="center"/>
          </w:tcPr>
          <w:p w14:paraId="7D8ED8B8" w14:textId="77777777" w:rsidR="00107A53" w:rsidRDefault="00107A53" w:rsidP="00107A53">
            <w:pPr>
              <w:spacing w:after="0"/>
              <w:outlineLvl w:val="0"/>
              <w:rPr>
                <w:rFonts w:ascii="Arial" w:eastAsia="Calibri" w:hAnsi="Arial" w:cs="Arial"/>
                <w:sz w:val="18"/>
                <w:szCs w:val="18"/>
              </w:rPr>
            </w:pPr>
            <w:r>
              <w:rPr>
                <w:rFonts w:ascii="Arial" w:hAnsi="Arial" w:cs="Arial"/>
                <w:sz w:val="18"/>
                <w:szCs w:val="18"/>
                <w:lang w:val="en-US" w:eastAsia="zh-CN"/>
              </w:rPr>
              <w:t>-</w:t>
            </w:r>
          </w:p>
        </w:tc>
        <w:tc>
          <w:tcPr>
            <w:tcW w:w="613" w:type="pct"/>
            <w:vAlign w:val="center"/>
          </w:tcPr>
          <w:p w14:paraId="6C1D1143" w14:textId="77777777" w:rsidR="00107A53" w:rsidRDefault="00107A53" w:rsidP="00107A53">
            <w:pPr>
              <w:spacing w:after="0"/>
              <w:outlineLvl w:val="0"/>
              <w:rPr>
                <w:rFonts w:ascii="Arial" w:eastAsia="Calibri" w:hAnsi="Arial" w:cs="Arial"/>
                <w:sz w:val="18"/>
                <w:szCs w:val="18"/>
              </w:rPr>
            </w:pPr>
            <w:r>
              <w:rPr>
                <w:rFonts w:ascii="Arial" w:hAnsi="Arial" w:cs="Arial"/>
                <w:sz w:val="18"/>
                <w:szCs w:val="18"/>
                <w:lang w:val="en-US" w:eastAsia="zh-CN"/>
              </w:rPr>
              <w:t>-</w:t>
            </w:r>
          </w:p>
        </w:tc>
      </w:tr>
      <w:tr w:rsidR="00107A53" w14:paraId="08D923A2" w14:textId="77777777">
        <w:trPr>
          <w:trHeight w:val="4466"/>
        </w:trPr>
        <w:tc>
          <w:tcPr>
            <w:tcW w:w="5000" w:type="pct"/>
            <w:gridSpan w:val="8"/>
            <w:shd w:val="clear" w:color="auto" w:fill="auto"/>
            <w:vAlign w:val="center"/>
          </w:tcPr>
          <w:p w14:paraId="64982A09" w14:textId="77777777"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lastRenderedPageBreak/>
              <w:t>NOTE 1:</w:t>
            </w:r>
            <w:r w:rsidRPr="00A72007">
              <w:rPr>
                <w:rFonts w:cs="Arial"/>
                <w:sz w:val="16"/>
                <w:szCs w:val="16"/>
                <w:lang w:val="en-US" w:eastAsia="zh-CN"/>
              </w:rPr>
              <w:tab/>
              <w:t>This KPI is to require data rate in one Energy storage station which may provide via one or more 5G connections and via one or more 3GPP UE(s) at the same time.</w:t>
            </w:r>
          </w:p>
          <w:p w14:paraId="3C918751" w14:textId="7B93DD26"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t>NOTE 2:</w:t>
            </w:r>
            <w:r w:rsidRPr="00A72007">
              <w:rPr>
                <w:rFonts w:cs="Arial"/>
                <w:sz w:val="16"/>
                <w:szCs w:val="16"/>
                <w:lang w:val="en-US" w:eastAsia="zh-CN"/>
              </w:rPr>
              <w:tab/>
              <w:t>It is used to deduce data volume in an area which has multiple energy storage stations. The data volume can be deduced through follow formula</w:t>
            </w:r>
            <w:r w:rsidRPr="00A72007">
              <w:rPr>
                <w:rFonts w:cs="Arial" w:hint="eastAsia"/>
                <w:sz w:val="16"/>
                <w:szCs w:val="16"/>
                <w:lang w:val="en-US" w:eastAsia="zh-CN"/>
              </w:rPr>
              <w:t>:</w:t>
            </w:r>
            <w:r w:rsidRPr="00A72007">
              <w:rPr>
                <w:rFonts w:cs="Arial"/>
                <w:sz w:val="16"/>
                <w:szCs w:val="16"/>
                <w:lang w:val="en-US" w:eastAsia="zh-CN"/>
              </w:rPr>
              <w:t xml:space="preserve"> ( Current + other data) data rate per storage station * (Storage node density /km2) * (Active factor/km2) + video data rate per storage station * (Storage node density /km2). In general, the Active factor is 10%</w:t>
            </w:r>
          </w:p>
          <w:p w14:paraId="3601056B" w14:textId="4A5A5AEC"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t>NOTE 3:</w:t>
            </w:r>
            <w:r w:rsidRPr="00A72007">
              <w:rPr>
                <w:rFonts w:cs="Arial"/>
                <w:sz w:val="16"/>
                <w:szCs w:val="16"/>
                <w:lang w:val="en-US" w:eastAsia="zh-CN"/>
              </w:rPr>
              <w:tab/>
              <w:t>It is one way latency from 5G IoT device to backend system while the distance between them is no more than 40 km i.e. city range. The command implementation need 100 </w:t>
            </w:r>
            <w:proofErr w:type="spellStart"/>
            <w:r w:rsidRPr="00A72007">
              <w:rPr>
                <w:rFonts w:cs="Arial"/>
                <w:sz w:val="16"/>
                <w:szCs w:val="16"/>
                <w:lang w:val="en-US" w:eastAsia="zh-CN"/>
              </w:rPr>
              <w:t>ms.</w:t>
            </w:r>
            <w:proofErr w:type="spellEnd"/>
          </w:p>
          <w:p w14:paraId="6039AF4A" w14:textId="77777777"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t>NOTE 4:</w:t>
            </w:r>
            <w:r w:rsidRPr="00A72007">
              <w:rPr>
                <w:rFonts w:cs="Arial"/>
                <w:sz w:val="16"/>
                <w:szCs w:val="16"/>
                <w:lang w:val="en-US" w:eastAsia="zh-CN"/>
              </w:rPr>
              <w:tab/>
              <w:t xml:space="preserve">It is the typical connection density in today city environment. With the evolution from meter centralization collection to sockets in home directly collection, the connection density is expected to increase 5-10 times. </w:t>
            </w:r>
          </w:p>
          <w:p w14:paraId="2006866C" w14:textId="77777777"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t>NOTE 5:</w:t>
            </w:r>
            <w:r w:rsidRPr="00A72007">
              <w:rPr>
                <w:rFonts w:cs="Arial"/>
                <w:sz w:val="16"/>
                <w:szCs w:val="16"/>
                <w:lang w:val="en-US" w:eastAsia="zh-CN"/>
              </w:rPr>
              <w:tab/>
              <w:t>The latency jitter is required for the switch off between the active and standby communication links</w:t>
            </w:r>
          </w:p>
          <w:p w14:paraId="355F9D39" w14:textId="77777777"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t>NOTE 6:</w:t>
            </w:r>
            <w:r w:rsidRPr="00A72007">
              <w:rPr>
                <w:rFonts w:cs="Arial"/>
                <w:sz w:val="16"/>
                <w:szCs w:val="16"/>
                <w:lang w:val="en-US" w:eastAsia="zh-CN"/>
              </w:rPr>
              <w:tab/>
              <w:t>It is the one way delay from a distributed terminal to 5G network.</w:t>
            </w:r>
          </w:p>
          <w:p w14:paraId="301F7231" w14:textId="77777777"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t>NOTE 7:</w:t>
            </w:r>
            <w:r w:rsidRPr="00A72007">
              <w:rPr>
                <w:rFonts w:cs="Arial"/>
                <w:sz w:val="16"/>
                <w:szCs w:val="16"/>
                <w:lang w:val="en-US" w:eastAsia="zh-CN"/>
              </w:rPr>
              <w:tab/>
              <w:t xml:space="preserve">When the distributed terminals are deployed along overhead line, about 54 terminals will be distributed along overhead lines in one square </w:t>
            </w:r>
            <w:proofErr w:type="spellStart"/>
            <w:r w:rsidRPr="00A72007">
              <w:rPr>
                <w:rFonts w:cs="Arial"/>
                <w:sz w:val="16"/>
                <w:szCs w:val="16"/>
                <w:lang w:val="en-US" w:eastAsia="zh-CN"/>
              </w:rPr>
              <w:t>kilometre</w:t>
            </w:r>
            <w:proofErr w:type="spellEnd"/>
            <w:r w:rsidRPr="00A72007">
              <w:rPr>
                <w:rFonts w:cs="Arial"/>
                <w:sz w:val="16"/>
                <w:szCs w:val="16"/>
                <w:lang w:val="en-US" w:eastAsia="zh-CN"/>
              </w:rPr>
              <w:t xml:space="preserve"> with the power load density is 20MW/km2. </w:t>
            </w:r>
          </w:p>
          <w:p w14:paraId="416C9D83" w14:textId="77777777"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t>NOTE 8:</w:t>
            </w:r>
            <w:r w:rsidRPr="00A72007">
              <w:rPr>
                <w:rFonts w:cs="Arial"/>
                <w:sz w:val="16"/>
                <w:szCs w:val="16"/>
                <w:lang w:val="en-US" w:eastAsia="zh-CN"/>
              </w:rPr>
              <w:tab/>
              <w:t xml:space="preserve">When the distributed terminals are deployed in power distribution cabinets, and considering the power load density is 20 MW/km2, there are about 78 terminals in one square </w:t>
            </w:r>
            <w:proofErr w:type="spellStart"/>
            <w:r w:rsidRPr="00A72007">
              <w:rPr>
                <w:rFonts w:cs="Arial"/>
                <w:sz w:val="16"/>
                <w:szCs w:val="16"/>
                <w:lang w:val="en-US" w:eastAsia="zh-CN"/>
              </w:rPr>
              <w:t>kilometre</w:t>
            </w:r>
            <w:proofErr w:type="spellEnd"/>
            <w:r w:rsidRPr="00A72007">
              <w:rPr>
                <w:rFonts w:cs="Arial"/>
                <w:sz w:val="16"/>
                <w:szCs w:val="16"/>
                <w:lang w:val="en-US" w:eastAsia="zh-CN"/>
              </w:rPr>
              <w:t>.</w:t>
            </w:r>
          </w:p>
          <w:p w14:paraId="2719AD24" w14:textId="075EF6C4" w:rsidR="00107A53" w:rsidRPr="004C72BA" w:rsidRDefault="00107A53" w:rsidP="00107A53">
            <w:pPr>
              <w:pStyle w:val="TAN"/>
              <w:jc w:val="both"/>
              <w:rPr>
                <w:rFonts w:cs="Arial"/>
                <w:bCs/>
                <w:sz w:val="16"/>
                <w:szCs w:val="16"/>
                <w:lang w:val="en-US" w:eastAsia="zh-CN"/>
              </w:rPr>
            </w:pPr>
            <w:r w:rsidRPr="004C72BA">
              <w:rPr>
                <w:rFonts w:cs="Arial"/>
                <w:bCs/>
                <w:sz w:val="16"/>
                <w:szCs w:val="16"/>
                <w:lang w:val="en-US" w:eastAsia="zh-CN"/>
              </w:rPr>
              <w:t>NOTE 9:</w:t>
            </w:r>
            <w:r>
              <w:rPr>
                <w:rFonts w:cs="Arial"/>
                <w:b/>
                <w:sz w:val="16"/>
                <w:szCs w:val="16"/>
                <w:lang w:val="en-US" w:eastAsia="zh-CN"/>
              </w:rPr>
              <w:t xml:space="preserve"> </w:t>
            </w:r>
            <w:r>
              <w:rPr>
                <w:rFonts w:cs="Arial"/>
                <w:b/>
                <w:sz w:val="16"/>
                <w:szCs w:val="16"/>
                <w:lang w:val="en-US" w:eastAsia="zh-CN"/>
              </w:rPr>
              <w:tab/>
            </w:r>
            <w:r w:rsidRPr="004C72BA">
              <w:rPr>
                <w:rFonts w:cs="Arial"/>
                <w:bCs/>
                <w:sz w:val="16"/>
                <w:szCs w:val="16"/>
                <w:lang w:val="en-US" w:eastAsia="zh-CN"/>
              </w:rPr>
              <w:t>It is the smart metering application data rate between the Smart Distribution Transformer Terminal and</w:t>
            </w:r>
            <w:r>
              <w:rPr>
                <w:rFonts w:cs="Arial"/>
                <w:bCs/>
                <w:sz w:val="16"/>
                <w:szCs w:val="16"/>
                <w:lang w:val="en-US" w:eastAsia="zh-CN"/>
              </w:rPr>
              <w:t xml:space="preserve"> </w:t>
            </w:r>
            <w:r w:rsidRPr="004C72BA">
              <w:rPr>
                <w:rFonts w:cs="Arial"/>
                <w:bCs/>
                <w:sz w:val="16"/>
                <w:szCs w:val="16"/>
                <w:lang w:val="en-US" w:eastAsia="zh-CN"/>
              </w:rPr>
              <w:t>energy end equipment. Once there are multiple smart grid applications, it is required more data rate.</w:t>
            </w:r>
          </w:p>
          <w:p w14:paraId="1F1405B6" w14:textId="612D6750" w:rsidR="00107A53" w:rsidRPr="004C72BA" w:rsidRDefault="00107A53" w:rsidP="00107A53">
            <w:pPr>
              <w:pStyle w:val="TAN"/>
              <w:jc w:val="both"/>
              <w:rPr>
                <w:rFonts w:cs="Arial"/>
                <w:bCs/>
                <w:sz w:val="16"/>
                <w:szCs w:val="16"/>
                <w:lang w:val="en-US" w:eastAsia="zh-CN"/>
              </w:rPr>
            </w:pPr>
            <w:r w:rsidRPr="004C72BA">
              <w:rPr>
                <w:rFonts w:cs="Arial"/>
                <w:bCs/>
                <w:sz w:val="16"/>
                <w:szCs w:val="16"/>
                <w:lang w:val="en-US" w:eastAsia="zh-CN"/>
              </w:rPr>
              <w:t>NOTE 10:</w:t>
            </w:r>
            <w:r>
              <w:rPr>
                <w:rFonts w:cs="Arial"/>
                <w:b/>
                <w:sz w:val="16"/>
                <w:szCs w:val="16"/>
                <w:lang w:val="en-US" w:eastAsia="zh-CN"/>
              </w:rPr>
              <w:t xml:space="preserve"> </w:t>
            </w:r>
            <w:r>
              <w:rPr>
                <w:rFonts w:cs="Arial"/>
                <w:b/>
                <w:sz w:val="16"/>
                <w:szCs w:val="16"/>
                <w:lang w:val="en-US" w:eastAsia="zh-CN"/>
              </w:rPr>
              <w:tab/>
            </w:r>
            <w:r w:rsidRPr="004C72BA">
              <w:rPr>
                <w:rFonts w:cs="Arial"/>
                <w:bCs/>
                <w:sz w:val="16"/>
                <w:szCs w:val="16"/>
                <w:lang w:val="en-US" w:eastAsia="zh-CN"/>
              </w:rPr>
              <w:t>It depends on different applications supported by the Smart Distribution Transformer Terminal. The less the latency is, the more applications can be supported.</w:t>
            </w:r>
          </w:p>
          <w:p w14:paraId="7250DA4D" w14:textId="4E22C728" w:rsidR="00107A53" w:rsidRDefault="00107A53" w:rsidP="00107A53">
            <w:pPr>
              <w:pStyle w:val="TAN"/>
              <w:outlineLvl w:val="0"/>
              <w:rPr>
                <w:rFonts w:cs="Arial"/>
                <w:bCs/>
                <w:sz w:val="16"/>
                <w:szCs w:val="16"/>
                <w:lang w:val="en-US" w:eastAsia="zh-CN"/>
              </w:rPr>
            </w:pPr>
            <w:r w:rsidRPr="00152C73">
              <w:rPr>
                <w:rFonts w:cs="Arial"/>
                <w:sz w:val="16"/>
                <w:szCs w:val="16"/>
                <w:lang w:val="en-US" w:eastAsia="zh-CN"/>
              </w:rPr>
              <w:t>NOTE 11:</w:t>
            </w:r>
            <w:r>
              <w:rPr>
                <w:rFonts w:cs="Arial"/>
                <w:b/>
                <w:sz w:val="16"/>
                <w:szCs w:val="16"/>
                <w:lang w:val="en-US" w:eastAsia="zh-CN"/>
              </w:rPr>
              <w:tab/>
            </w:r>
            <w:r w:rsidRPr="00152C73">
              <w:rPr>
                <w:rFonts w:cs="Arial"/>
                <w:sz w:val="16"/>
                <w:szCs w:val="16"/>
                <w:lang w:val="en-US" w:eastAsia="zh-CN"/>
              </w:rPr>
              <w:t>The distribution area is circular with range between 100 m and 500 m (0.031 km2 to 0.785 km2).</w:t>
            </w:r>
          </w:p>
          <w:p w14:paraId="7EE39103" w14:textId="273F35A8"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t xml:space="preserve">NOTE </w:t>
            </w:r>
            <w:r>
              <w:rPr>
                <w:rFonts w:cs="Arial"/>
                <w:sz w:val="16"/>
                <w:szCs w:val="16"/>
                <w:lang w:val="en-US" w:eastAsia="zh-CN"/>
              </w:rPr>
              <w:t>12</w:t>
            </w:r>
            <w:r w:rsidRPr="00A72007">
              <w:rPr>
                <w:rFonts w:cs="Arial"/>
                <w:sz w:val="16"/>
                <w:szCs w:val="16"/>
                <w:lang w:val="en-US" w:eastAsia="zh-CN"/>
              </w:rPr>
              <w:t>:</w:t>
            </w:r>
            <w:r w:rsidRPr="00A72007">
              <w:rPr>
                <w:rFonts w:cs="Arial"/>
                <w:sz w:val="16"/>
                <w:szCs w:val="16"/>
                <w:lang w:val="en-US" w:eastAsia="zh-CN"/>
              </w:rPr>
              <w:tab/>
              <w:t>UE to UE communication is assumed.</w:t>
            </w:r>
          </w:p>
          <w:p w14:paraId="7B3F2BE7" w14:textId="3EFA25A1" w:rsidR="00107A53" w:rsidRPr="00A72007" w:rsidRDefault="00107A53" w:rsidP="00A72007">
            <w:pPr>
              <w:pStyle w:val="TAN"/>
              <w:outlineLvl w:val="0"/>
              <w:rPr>
                <w:rFonts w:cs="Arial"/>
                <w:sz w:val="16"/>
                <w:szCs w:val="16"/>
                <w:lang w:val="en-US" w:eastAsia="zh-CN"/>
              </w:rPr>
            </w:pPr>
            <w:r w:rsidRPr="00A72007">
              <w:rPr>
                <w:rFonts w:cs="Arial"/>
                <w:sz w:val="16"/>
                <w:szCs w:val="16"/>
                <w:lang w:val="en-US" w:eastAsia="zh-CN"/>
              </w:rPr>
              <w:t>NOTE 1</w:t>
            </w:r>
            <w:r>
              <w:rPr>
                <w:rFonts w:cs="Arial"/>
                <w:sz w:val="16"/>
                <w:szCs w:val="16"/>
                <w:lang w:val="en-US" w:eastAsia="zh-CN"/>
              </w:rPr>
              <w:t>3</w:t>
            </w:r>
            <w:r w:rsidRPr="00A72007">
              <w:rPr>
                <w:rFonts w:cs="Arial"/>
                <w:sz w:val="16"/>
                <w:szCs w:val="16"/>
                <w:lang w:val="en-US" w:eastAsia="zh-CN"/>
              </w:rPr>
              <w:t>:</w:t>
            </w:r>
            <w:r w:rsidRPr="00A72007">
              <w:rPr>
                <w:rFonts w:cs="Arial"/>
                <w:sz w:val="16"/>
                <w:szCs w:val="16"/>
                <w:lang w:val="en-US" w:eastAsia="zh-CN"/>
              </w:rPr>
              <w:tab/>
              <w:t>Unless otherwise specified, all communication includes 1 wireless link (UE to network node or network node to UE) rather than two wireless links (UE to UE).</w:t>
            </w:r>
          </w:p>
          <w:p w14:paraId="41843B06" w14:textId="1D8262CA" w:rsidR="00107A53" w:rsidRPr="00527F45" w:rsidRDefault="00107A53" w:rsidP="00107A53">
            <w:pPr>
              <w:pStyle w:val="TAN"/>
              <w:outlineLvl w:val="0"/>
              <w:rPr>
                <w:lang w:val="en-US" w:eastAsia="zh-CN"/>
              </w:rPr>
            </w:pPr>
            <w:r w:rsidRPr="00A72007">
              <w:rPr>
                <w:rFonts w:cs="Arial"/>
                <w:sz w:val="16"/>
                <w:szCs w:val="16"/>
                <w:lang w:val="en-US" w:eastAsia="zh-CN"/>
              </w:rPr>
              <w:t>NOTE 1</w:t>
            </w:r>
            <w:r>
              <w:rPr>
                <w:rFonts w:cs="Arial"/>
                <w:sz w:val="16"/>
                <w:szCs w:val="16"/>
                <w:lang w:val="en-US" w:eastAsia="zh-CN"/>
              </w:rPr>
              <w:t>4</w:t>
            </w:r>
            <w:r w:rsidRPr="00A72007">
              <w:rPr>
                <w:rFonts w:cs="Arial"/>
                <w:sz w:val="16"/>
                <w:szCs w:val="16"/>
                <w:lang w:val="en-US" w:eastAsia="zh-CN"/>
              </w:rPr>
              <w:t>:</w:t>
            </w:r>
            <w:r w:rsidRPr="00A72007">
              <w:rPr>
                <w:rFonts w:cs="Arial"/>
                <w:sz w:val="16"/>
                <w:szCs w:val="16"/>
                <w:lang w:val="en-US" w:eastAsia="zh-CN"/>
              </w:rPr>
              <w:tab/>
              <w:t>It applies to both UL and DL unless stated otherwise.</w:t>
            </w:r>
          </w:p>
        </w:tc>
      </w:tr>
    </w:tbl>
    <w:p w14:paraId="0D38B826" w14:textId="77777777" w:rsidR="001E32A1" w:rsidRDefault="001E32A1">
      <w:pPr>
        <w:pStyle w:val="TH"/>
      </w:pPr>
    </w:p>
    <w:p w14:paraId="53FD496B" w14:textId="77777777" w:rsidR="001E32A1" w:rsidRDefault="006F6392">
      <w:pPr>
        <w:pStyle w:val="TH"/>
        <w:rPr>
          <w:rFonts w:eastAsia="SimSun" w:cs="Arial"/>
          <w:lang w:eastAsia="zh-CN"/>
        </w:rPr>
      </w:pPr>
      <w:r>
        <w:t>Table 7.2-2 KPI Table of Aperiodic Communication Services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449"/>
        <w:gridCol w:w="1517"/>
        <w:gridCol w:w="1577"/>
        <w:gridCol w:w="977"/>
        <w:gridCol w:w="857"/>
        <w:gridCol w:w="1067"/>
        <w:gridCol w:w="1060"/>
      </w:tblGrid>
      <w:tr w:rsidR="001E32A1" w14:paraId="2B127C28" w14:textId="77777777" w:rsidTr="008F0ADA">
        <w:trPr>
          <w:trHeight w:val="746"/>
        </w:trPr>
        <w:tc>
          <w:tcPr>
            <w:tcW w:w="577" w:type="pct"/>
            <w:shd w:val="clear" w:color="auto" w:fill="auto"/>
            <w:vAlign w:val="center"/>
          </w:tcPr>
          <w:p w14:paraId="36F66FE1" w14:textId="77777777" w:rsidR="001E32A1" w:rsidRDefault="006F6392">
            <w:pPr>
              <w:spacing w:after="0"/>
              <w:jc w:val="center"/>
              <w:outlineLvl w:val="0"/>
              <w:rPr>
                <w:rFonts w:ascii="Arial" w:eastAsia="SimSun" w:hAnsi="Arial" w:cs="Arial"/>
                <w:b/>
                <w:sz w:val="18"/>
                <w:szCs w:val="18"/>
                <w:lang w:eastAsia="zh-CN"/>
              </w:rPr>
            </w:pPr>
            <w:r>
              <w:rPr>
                <w:rFonts w:ascii="Arial" w:eastAsia="SimSun" w:hAnsi="Arial" w:cs="Arial"/>
                <w:b/>
                <w:sz w:val="18"/>
                <w:szCs w:val="18"/>
                <w:lang w:eastAsia="zh-CN"/>
              </w:rPr>
              <w:t>Use case</w:t>
            </w:r>
          </w:p>
        </w:tc>
        <w:tc>
          <w:tcPr>
            <w:tcW w:w="766" w:type="pct"/>
            <w:tcBorders>
              <w:right w:val="single" w:sz="4" w:space="0" w:color="auto"/>
            </w:tcBorders>
            <w:shd w:val="clear" w:color="auto" w:fill="auto"/>
            <w:vAlign w:val="center"/>
          </w:tcPr>
          <w:p w14:paraId="272ED4B2" w14:textId="77777777"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Max allowed</w:t>
            </w:r>
          </w:p>
          <w:p w14:paraId="4AA26EDB" w14:textId="77777777"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end-to-end</w:t>
            </w:r>
          </w:p>
          <w:p w14:paraId="54839841" w14:textId="77777777" w:rsidR="001E32A1" w:rsidRDefault="006F6392">
            <w:pPr>
              <w:spacing w:after="0"/>
              <w:outlineLvl w:val="0"/>
              <w:rPr>
                <w:rFonts w:ascii="Arial" w:eastAsia="SimSun" w:hAnsi="Arial" w:cs="Arial"/>
                <w:b/>
                <w:sz w:val="18"/>
                <w:szCs w:val="18"/>
                <w:lang w:eastAsia="zh-CN"/>
              </w:rPr>
            </w:pPr>
            <w:r>
              <w:rPr>
                <w:rFonts w:ascii="Arial" w:eastAsia="Calibri" w:hAnsi="Arial" w:cs="Arial"/>
                <w:b/>
                <w:sz w:val="18"/>
                <w:szCs w:val="18"/>
              </w:rPr>
              <w:t xml:space="preserve"> latency</w:t>
            </w:r>
          </w:p>
        </w:tc>
        <w:tc>
          <w:tcPr>
            <w:tcW w:w="801" w:type="pct"/>
            <w:tcBorders>
              <w:right w:val="single" w:sz="4" w:space="0" w:color="auto"/>
            </w:tcBorders>
            <w:shd w:val="clear" w:color="auto" w:fill="auto"/>
            <w:vAlign w:val="center"/>
          </w:tcPr>
          <w:p w14:paraId="5774E781" w14:textId="77777777" w:rsidR="001E32A1" w:rsidRDefault="006F6392">
            <w:pPr>
              <w:spacing w:after="0"/>
              <w:jc w:val="center"/>
              <w:outlineLvl w:val="0"/>
              <w:rPr>
                <w:rFonts w:ascii="Arial" w:eastAsia="SimSun" w:hAnsi="Arial" w:cs="Arial"/>
                <w:b/>
                <w:sz w:val="18"/>
                <w:szCs w:val="18"/>
                <w:lang w:eastAsia="zh-CN"/>
              </w:rPr>
            </w:pPr>
            <w:r>
              <w:rPr>
                <w:rFonts w:ascii="Arial" w:eastAsia="Calibri" w:hAnsi="Arial" w:cs="Arial"/>
                <w:b/>
                <w:sz w:val="18"/>
                <w:szCs w:val="18"/>
              </w:rPr>
              <w:t>Experienced data rate</w:t>
            </w:r>
          </w:p>
        </w:tc>
        <w:tc>
          <w:tcPr>
            <w:tcW w:w="807" w:type="pct"/>
            <w:tcBorders>
              <w:right w:val="single" w:sz="4" w:space="0" w:color="auto"/>
            </w:tcBorders>
            <w:shd w:val="clear" w:color="auto" w:fill="auto"/>
            <w:vAlign w:val="center"/>
          </w:tcPr>
          <w:p w14:paraId="3AE21D4D" w14:textId="77777777" w:rsidR="001E32A1" w:rsidRDefault="006F6392">
            <w:pPr>
              <w:spacing w:after="0"/>
              <w:jc w:val="center"/>
              <w:outlineLvl w:val="0"/>
              <w:rPr>
                <w:rFonts w:ascii="Arial" w:eastAsia="SimSun" w:hAnsi="Arial" w:cs="Arial"/>
                <w:b/>
                <w:sz w:val="18"/>
                <w:szCs w:val="18"/>
                <w:lang w:eastAsia="zh-CN"/>
              </w:rPr>
            </w:pPr>
            <w:r>
              <w:rPr>
                <w:rFonts w:ascii="Arial" w:eastAsia="Calibri" w:hAnsi="Arial" w:cs="Arial"/>
                <w:b/>
                <w:sz w:val="18"/>
                <w:szCs w:val="18"/>
              </w:rPr>
              <w:t>Communication service availability</w:t>
            </w:r>
          </w:p>
        </w:tc>
        <w:tc>
          <w:tcPr>
            <w:tcW w:w="500" w:type="pct"/>
            <w:tcBorders>
              <w:right w:val="single" w:sz="4" w:space="0" w:color="auto"/>
            </w:tcBorders>
            <w:shd w:val="clear" w:color="auto" w:fill="auto"/>
            <w:vAlign w:val="center"/>
          </w:tcPr>
          <w:p w14:paraId="0F8AD9DC" w14:textId="77777777"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Message size</w:t>
            </w:r>
          </w:p>
        </w:tc>
        <w:tc>
          <w:tcPr>
            <w:tcW w:w="439" w:type="pct"/>
            <w:tcBorders>
              <w:right w:val="single" w:sz="4" w:space="0" w:color="auto"/>
            </w:tcBorders>
            <w:vAlign w:val="center"/>
          </w:tcPr>
          <w:p w14:paraId="5CD479F4" w14:textId="77777777" w:rsidR="001E32A1" w:rsidRDefault="006F6392">
            <w:pPr>
              <w:spacing w:after="0"/>
              <w:jc w:val="center"/>
              <w:outlineLvl w:val="0"/>
              <w:rPr>
                <w:rFonts w:ascii="Arial" w:eastAsia="SimSun" w:hAnsi="Arial" w:cs="Arial"/>
                <w:b/>
                <w:sz w:val="18"/>
                <w:szCs w:val="18"/>
                <w:lang w:val="en-US" w:eastAsia="zh-CN"/>
              </w:rPr>
            </w:pPr>
            <w:r>
              <w:rPr>
                <w:rFonts w:ascii="Arial" w:eastAsia="SimSun" w:hAnsi="Arial" w:cs="Arial"/>
                <w:b/>
                <w:sz w:val="18"/>
                <w:szCs w:val="18"/>
                <w:lang w:eastAsia="zh-CN"/>
              </w:rPr>
              <w:t>Service area</w:t>
            </w:r>
          </w:p>
        </w:tc>
        <w:tc>
          <w:tcPr>
            <w:tcW w:w="546" w:type="pct"/>
            <w:tcBorders>
              <w:right w:val="single" w:sz="4" w:space="0" w:color="auto"/>
            </w:tcBorders>
            <w:vAlign w:val="center"/>
          </w:tcPr>
          <w:p w14:paraId="5E5765D9" w14:textId="77777777" w:rsidR="001E32A1" w:rsidRDefault="006F6392">
            <w:pPr>
              <w:spacing w:after="0"/>
              <w:jc w:val="center"/>
              <w:outlineLvl w:val="0"/>
              <w:rPr>
                <w:rFonts w:ascii="Arial" w:eastAsia="SimSun" w:hAnsi="Arial" w:cs="Arial"/>
                <w:b/>
                <w:sz w:val="18"/>
                <w:szCs w:val="18"/>
                <w:lang w:val="en-US" w:eastAsia="zh-CN"/>
              </w:rPr>
            </w:pPr>
            <w:r>
              <w:rPr>
                <w:rFonts w:ascii="Arial" w:eastAsia="SimSun" w:hAnsi="Arial" w:cs="Arial"/>
                <w:b/>
                <w:bCs/>
                <w:sz w:val="18"/>
                <w:szCs w:val="18"/>
                <w:lang w:val="en-US" w:eastAsia="zh-CN"/>
              </w:rPr>
              <w:t>Reliability</w:t>
            </w:r>
          </w:p>
        </w:tc>
        <w:tc>
          <w:tcPr>
            <w:tcW w:w="564" w:type="pct"/>
            <w:tcBorders>
              <w:right w:val="single" w:sz="4" w:space="0" w:color="auto"/>
            </w:tcBorders>
            <w:vAlign w:val="center"/>
          </w:tcPr>
          <w:p w14:paraId="59EB185D" w14:textId="2E1495EF" w:rsidR="001E32A1" w:rsidRDefault="006F6392">
            <w:pPr>
              <w:spacing w:after="0"/>
              <w:jc w:val="center"/>
              <w:outlineLvl w:val="0"/>
              <w:rPr>
                <w:rFonts w:ascii="Arial" w:eastAsia="SimSun" w:hAnsi="Arial" w:cs="Arial"/>
                <w:b/>
                <w:sz w:val="18"/>
                <w:szCs w:val="18"/>
                <w:lang w:val="en-US" w:eastAsia="zh-CN"/>
              </w:rPr>
            </w:pPr>
            <w:r>
              <w:rPr>
                <w:rFonts w:ascii="Arial" w:eastAsia="SimSun" w:hAnsi="Arial" w:cs="Arial"/>
                <w:b/>
                <w:bCs/>
                <w:sz w:val="18"/>
                <w:szCs w:val="18"/>
                <w:lang w:val="en-US" w:eastAsia="zh-CN"/>
              </w:rPr>
              <w:t>Storage node density # /km2 (</w:t>
            </w:r>
            <w:r>
              <w:rPr>
                <w:rFonts w:ascii="Arial" w:eastAsia="SimSun" w:hAnsi="Arial" w:cs="Arial" w:hint="eastAsia"/>
                <w:b/>
                <w:bCs/>
                <w:sz w:val="18"/>
                <w:szCs w:val="18"/>
                <w:lang w:val="en-US" w:eastAsia="zh-CN"/>
              </w:rPr>
              <w:t>n</w:t>
            </w:r>
            <w:r>
              <w:rPr>
                <w:rFonts w:ascii="Arial" w:eastAsia="SimSun" w:hAnsi="Arial" w:cs="Arial"/>
                <w:b/>
                <w:bCs/>
                <w:sz w:val="18"/>
                <w:szCs w:val="18"/>
                <w:lang w:val="en-US" w:eastAsia="zh-CN"/>
              </w:rPr>
              <w:t>ote</w:t>
            </w:r>
            <w:r>
              <w:rPr>
                <w:rFonts w:ascii="Arial" w:eastAsia="SimSun" w:hAnsi="Arial" w:cs="Arial" w:hint="eastAsia"/>
                <w:b/>
                <w:bCs/>
                <w:sz w:val="18"/>
                <w:szCs w:val="18"/>
                <w:lang w:val="en-US" w:eastAsia="zh-CN"/>
              </w:rPr>
              <w:t xml:space="preserve"> </w:t>
            </w:r>
            <w:r>
              <w:rPr>
                <w:rFonts w:ascii="Arial" w:eastAsia="SimSun" w:hAnsi="Arial" w:cs="Arial"/>
                <w:b/>
                <w:bCs/>
                <w:sz w:val="18"/>
                <w:szCs w:val="18"/>
                <w:lang w:val="en-US" w:eastAsia="zh-CN"/>
              </w:rPr>
              <w:t>2)</w:t>
            </w:r>
          </w:p>
        </w:tc>
      </w:tr>
      <w:tr w:rsidR="001E32A1" w14:paraId="3AB749DA" w14:textId="77777777" w:rsidTr="008F0ADA">
        <w:tc>
          <w:tcPr>
            <w:tcW w:w="577" w:type="pct"/>
            <w:shd w:val="clear" w:color="auto" w:fill="auto"/>
            <w:vAlign w:val="center"/>
          </w:tcPr>
          <w:p w14:paraId="7F31D23C"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w:t>
            </w:r>
          </w:p>
          <w:p w14:paraId="355B417B" w14:textId="77777777" w:rsidR="001E32A1" w:rsidRDefault="006F6392">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Distributed Energy Storage</w:t>
            </w:r>
          </w:p>
          <w:p w14:paraId="08EBE4ED" w14:textId="77777777" w:rsidR="001E32A1" w:rsidRDefault="001E32A1">
            <w:pPr>
              <w:spacing w:after="0"/>
              <w:outlineLvl w:val="0"/>
              <w:rPr>
                <w:rFonts w:ascii="Arial" w:eastAsia="SimSun" w:hAnsi="Arial" w:cs="Arial"/>
                <w:bCs/>
                <w:sz w:val="18"/>
                <w:szCs w:val="18"/>
                <w:lang w:eastAsia="zh-CN"/>
              </w:rPr>
            </w:pPr>
          </w:p>
          <w:p w14:paraId="5CBA1862" w14:textId="77777777" w:rsidR="001E32A1" w:rsidRDefault="006F6392">
            <w:pPr>
              <w:spacing w:after="0"/>
              <w:outlineLvl w:val="0"/>
              <w:rPr>
                <w:rFonts w:ascii="Arial" w:eastAsia="SimSun" w:hAnsi="Arial" w:cs="Arial"/>
                <w:bCs/>
                <w:sz w:val="18"/>
                <w:szCs w:val="18"/>
                <w:lang w:val="en-US" w:eastAsia="zh-CN"/>
              </w:rPr>
            </w:pPr>
            <w:r>
              <w:rPr>
                <w:rFonts w:ascii="Arial" w:eastAsia="SimSun" w:hAnsi="Arial" w:cs="Arial"/>
                <w:bCs/>
                <w:sz w:val="18"/>
                <w:szCs w:val="18"/>
                <w:lang w:eastAsia="zh-CN"/>
              </w:rPr>
              <w:t>Energy storage station: video</w:t>
            </w:r>
          </w:p>
        </w:tc>
        <w:tc>
          <w:tcPr>
            <w:tcW w:w="766" w:type="pct"/>
            <w:shd w:val="clear" w:color="auto" w:fill="auto"/>
            <w:vAlign w:val="center"/>
          </w:tcPr>
          <w:p w14:paraId="6A4661F5" w14:textId="77777777" w:rsidR="001E32A1" w:rsidRDefault="006F6392">
            <w:pPr>
              <w:pStyle w:val="TAH"/>
              <w:jc w:val="left"/>
              <w:rPr>
                <w:rFonts w:cs="Arial"/>
                <w:b w:val="0"/>
                <w:szCs w:val="18"/>
                <w:lang w:eastAsia="zh-CN"/>
              </w:rPr>
            </w:pPr>
            <w:r>
              <w:rPr>
                <w:rFonts w:cs="Arial"/>
                <w:b w:val="0"/>
                <w:szCs w:val="18"/>
                <w:lang w:eastAsia="zh-CN"/>
              </w:rPr>
              <w:t>DL:&lt;10 </w:t>
            </w:r>
            <w:proofErr w:type="spellStart"/>
            <w:r>
              <w:rPr>
                <w:rFonts w:cs="Arial"/>
                <w:b w:val="0"/>
                <w:szCs w:val="18"/>
                <w:lang w:eastAsia="zh-CN"/>
              </w:rPr>
              <w:t>ms</w:t>
            </w:r>
            <w:proofErr w:type="spellEnd"/>
          </w:p>
          <w:p w14:paraId="2928E599" w14:textId="3BD33D20" w:rsidR="001E32A1" w:rsidRDefault="006F6392">
            <w:pPr>
              <w:pStyle w:val="TAH"/>
              <w:jc w:val="left"/>
              <w:rPr>
                <w:rFonts w:cs="Arial"/>
                <w:b w:val="0"/>
                <w:szCs w:val="18"/>
                <w:lang w:eastAsia="zh-CN"/>
              </w:rPr>
            </w:pPr>
            <w:r>
              <w:rPr>
                <w:rFonts w:cs="Arial"/>
                <w:b w:val="0"/>
                <w:szCs w:val="18"/>
                <w:lang w:eastAsia="zh-CN"/>
              </w:rPr>
              <w:t>UL:&lt;1000 </w:t>
            </w:r>
            <w:proofErr w:type="spellStart"/>
            <w:r>
              <w:rPr>
                <w:rFonts w:cs="Arial"/>
                <w:b w:val="0"/>
                <w:szCs w:val="18"/>
                <w:lang w:eastAsia="zh-CN"/>
              </w:rPr>
              <w:t>ms</w:t>
            </w:r>
            <w:proofErr w:type="spellEnd"/>
          </w:p>
          <w:p w14:paraId="20FCE026" w14:textId="77777777" w:rsidR="001E32A1" w:rsidRDefault="006F6392">
            <w:pPr>
              <w:pStyle w:val="TAH"/>
              <w:jc w:val="left"/>
              <w:rPr>
                <w:rFonts w:cs="Arial"/>
                <w:b w:val="0"/>
                <w:szCs w:val="18"/>
                <w:lang w:eastAsia="zh-CN"/>
              </w:rPr>
            </w:pPr>
            <w:r>
              <w:rPr>
                <w:rFonts w:cs="Arial"/>
                <w:b w:val="0"/>
                <w:szCs w:val="18"/>
                <w:lang w:eastAsia="zh-CN"/>
              </w:rPr>
              <w:t>(rural)</w:t>
            </w:r>
          </w:p>
        </w:tc>
        <w:tc>
          <w:tcPr>
            <w:tcW w:w="801" w:type="pct"/>
            <w:shd w:val="clear" w:color="auto" w:fill="auto"/>
            <w:vAlign w:val="center"/>
          </w:tcPr>
          <w:p w14:paraId="202FC2CF" w14:textId="7F79366F" w:rsidR="001E32A1" w:rsidRDefault="006F6392">
            <w:pPr>
              <w:pStyle w:val="TAH"/>
              <w:jc w:val="left"/>
              <w:rPr>
                <w:rFonts w:cs="Arial"/>
                <w:b w:val="0"/>
                <w:szCs w:val="18"/>
                <w:lang w:val="en-US" w:eastAsia="zh-CN"/>
              </w:rPr>
            </w:pPr>
            <w:r>
              <w:rPr>
                <w:rFonts w:cs="Arial"/>
                <w:b w:val="0"/>
                <w:szCs w:val="18"/>
                <w:lang w:val="en-US" w:eastAsia="zh-CN"/>
              </w:rPr>
              <w:t>UL: &gt;5 Gbit/s</w:t>
            </w:r>
            <w:r>
              <w:rPr>
                <w:rFonts w:cs="Arial"/>
                <w:b w:val="0"/>
                <w:szCs w:val="18"/>
                <w:lang w:val="en-US" w:eastAsia="zh-CN"/>
              </w:rPr>
              <w:br/>
              <w:t>DL: &gt;100 kbit/s</w:t>
            </w:r>
          </w:p>
          <w:p w14:paraId="63515118" w14:textId="77777777" w:rsidR="001E32A1" w:rsidRDefault="006F6392">
            <w:pPr>
              <w:pStyle w:val="TAH"/>
              <w:jc w:val="left"/>
              <w:rPr>
                <w:rFonts w:cs="Arial"/>
                <w:b w:val="0"/>
                <w:szCs w:val="18"/>
                <w:lang w:val="en-US" w:eastAsia="zh-CN"/>
              </w:rPr>
            </w:pPr>
            <w:r>
              <w:rPr>
                <w:rFonts w:cs="Arial"/>
                <w:b w:val="0"/>
                <w:szCs w:val="18"/>
                <w:lang w:val="en-US" w:eastAsia="zh-CN"/>
              </w:rPr>
              <w:t>(see note 1)</w:t>
            </w:r>
          </w:p>
        </w:tc>
        <w:tc>
          <w:tcPr>
            <w:tcW w:w="807" w:type="pct"/>
            <w:shd w:val="clear" w:color="auto" w:fill="auto"/>
            <w:vAlign w:val="center"/>
          </w:tcPr>
          <w:p w14:paraId="41A0F403" w14:textId="77777777"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500" w:type="pct"/>
            <w:shd w:val="clear" w:color="auto" w:fill="auto"/>
            <w:vAlign w:val="center"/>
          </w:tcPr>
          <w:p w14:paraId="56BDFF50" w14:textId="77777777" w:rsidR="001E32A1" w:rsidRDefault="006F6392">
            <w:pPr>
              <w:spacing w:after="0"/>
              <w:outlineLvl w:val="0"/>
              <w:rPr>
                <w:rFonts w:ascii="Arial" w:eastAsia="Calibri" w:hAnsi="Arial" w:cs="Arial"/>
                <w:sz w:val="18"/>
                <w:szCs w:val="18"/>
              </w:rPr>
            </w:pPr>
            <w:r>
              <w:rPr>
                <w:rFonts w:ascii="Arial" w:eastAsia="Calibri" w:hAnsi="Arial" w:cs="Arial"/>
                <w:sz w:val="18"/>
                <w:szCs w:val="18"/>
              </w:rPr>
              <w:t>-</w:t>
            </w:r>
          </w:p>
        </w:tc>
        <w:tc>
          <w:tcPr>
            <w:tcW w:w="439" w:type="pct"/>
            <w:vAlign w:val="center"/>
          </w:tcPr>
          <w:p w14:paraId="51F8934D" w14:textId="77777777" w:rsidR="001E32A1" w:rsidRDefault="006F6392">
            <w:pPr>
              <w:spacing w:after="0"/>
              <w:outlineLvl w:val="0"/>
              <w:rPr>
                <w:rFonts w:ascii="Arial" w:hAnsi="Arial" w:cs="Arial"/>
                <w:sz w:val="18"/>
                <w:szCs w:val="18"/>
                <w:lang w:eastAsia="zh-CN"/>
              </w:rPr>
            </w:pPr>
            <w:r>
              <w:rPr>
                <w:rFonts w:ascii="Arial" w:hAnsi="Arial" w:cs="Arial"/>
                <w:sz w:val="18"/>
                <w:szCs w:val="18"/>
                <w:lang w:eastAsia="zh-CN"/>
              </w:rPr>
              <w:t>-</w:t>
            </w:r>
          </w:p>
        </w:tc>
        <w:tc>
          <w:tcPr>
            <w:tcW w:w="546" w:type="pct"/>
            <w:vAlign w:val="center"/>
          </w:tcPr>
          <w:p w14:paraId="4837D8C0" w14:textId="77777777" w:rsidR="001E32A1" w:rsidRDefault="006F6392">
            <w:pPr>
              <w:spacing w:after="0"/>
              <w:outlineLvl w:val="0"/>
              <w:rPr>
                <w:rFonts w:ascii="Arial" w:eastAsia="SimSun" w:hAnsi="Arial" w:cs="Arial"/>
                <w:sz w:val="18"/>
                <w:szCs w:val="18"/>
                <w:lang w:val="en-US"/>
              </w:rPr>
            </w:pPr>
            <w:r>
              <w:rPr>
                <w:rFonts w:ascii="Arial" w:eastAsia="SimSun" w:hAnsi="Arial" w:cs="Arial"/>
                <w:sz w:val="18"/>
                <w:szCs w:val="18"/>
              </w:rPr>
              <w:t>DL: &gt;99.90%</w:t>
            </w:r>
          </w:p>
        </w:tc>
        <w:tc>
          <w:tcPr>
            <w:tcW w:w="564" w:type="pct"/>
            <w:vAlign w:val="center"/>
          </w:tcPr>
          <w:p w14:paraId="2183072F" w14:textId="77777777" w:rsidR="001E32A1" w:rsidRDefault="006F6392">
            <w:pPr>
              <w:spacing w:after="0"/>
              <w:outlineLvl w:val="0"/>
              <w:rPr>
                <w:rFonts w:ascii="Arial" w:eastAsia="Calibri" w:hAnsi="Arial" w:cs="Arial"/>
                <w:sz w:val="18"/>
                <w:szCs w:val="18"/>
              </w:rPr>
            </w:pPr>
            <w:r>
              <w:rPr>
                <w:rFonts w:ascii="Arial" w:eastAsia="SimSun" w:hAnsi="Arial" w:cs="Arial"/>
                <w:sz w:val="18"/>
                <w:szCs w:val="18"/>
              </w:rPr>
              <w:t>&gt;[x]*100</w:t>
            </w:r>
          </w:p>
        </w:tc>
      </w:tr>
      <w:tr w:rsidR="008F0ADA" w14:paraId="57CEA950" w14:textId="77777777" w:rsidTr="00A72007">
        <w:tc>
          <w:tcPr>
            <w:tcW w:w="577" w:type="pct"/>
            <w:shd w:val="clear" w:color="auto" w:fill="auto"/>
          </w:tcPr>
          <w:p w14:paraId="21E34DB4" w14:textId="77777777" w:rsidR="008F0ADA" w:rsidRDefault="008F0ADA" w:rsidP="008F0ADA">
            <w:pPr>
              <w:spacing w:after="0"/>
              <w:outlineLvl w:val="0"/>
            </w:pPr>
            <w:r w:rsidRPr="00D220B0">
              <w:t>5.2</w:t>
            </w:r>
          </w:p>
          <w:p w14:paraId="4BAF6D16" w14:textId="7AC42964" w:rsidR="008F0ADA" w:rsidRDefault="008F0ADA" w:rsidP="008F0ADA">
            <w:pPr>
              <w:spacing w:after="0"/>
              <w:outlineLvl w:val="0"/>
              <w:rPr>
                <w:rFonts w:ascii="Arial" w:eastAsia="SimSun" w:hAnsi="Arial" w:cs="Arial"/>
                <w:bCs/>
                <w:sz w:val="18"/>
                <w:szCs w:val="18"/>
                <w:lang w:eastAsia="zh-CN"/>
              </w:rPr>
            </w:pPr>
            <w:r w:rsidRPr="008F0ADA">
              <w:rPr>
                <w:rFonts w:ascii="Arial" w:eastAsia="SimSun" w:hAnsi="Arial" w:cs="Arial"/>
                <w:bCs/>
                <w:sz w:val="18"/>
                <w:szCs w:val="18"/>
                <w:lang w:eastAsia="zh-CN"/>
              </w:rPr>
              <w:t>Advanced metering</w:t>
            </w:r>
          </w:p>
        </w:tc>
        <w:tc>
          <w:tcPr>
            <w:tcW w:w="766" w:type="pct"/>
            <w:shd w:val="clear" w:color="auto" w:fill="auto"/>
            <w:vAlign w:val="center"/>
          </w:tcPr>
          <w:p w14:paraId="23F8C859" w14:textId="1D9DFA65" w:rsidR="008F0ADA" w:rsidRDefault="008F0ADA" w:rsidP="008F0ADA">
            <w:pPr>
              <w:pStyle w:val="TAH"/>
              <w:jc w:val="left"/>
              <w:rPr>
                <w:rFonts w:cs="Arial"/>
                <w:b w:val="0"/>
                <w:szCs w:val="18"/>
                <w:lang w:eastAsia="zh-CN"/>
              </w:rPr>
            </w:pPr>
            <w:r>
              <w:rPr>
                <w:rFonts w:cs="Arial"/>
                <w:b w:val="0"/>
                <w:sz w:val="16"/>
                <w:szCs w:val="16"/>
              </w:rPr>
              <w:t>Accuracy fee control: &lt; 100 </w:t>
            </w:r>
            <w:proofErr w:type="spellStart"/>
            <w:r>
              <w:rPr>
                <w:rFonts w:cs="Arial"/>
                <w:b w:val="0"/>
                <w:sz w:val="16"/>
                <w:szCs w:val="16"/>
              </w:rPr>
              <w:t>ms</w:t>
            </w:r>
            <w:proofErr w:type="spellEnd"/>
            <w:r>
              <w:rPr>
                <w:rFonts w:cs="Arial"/>
                <w:b w:val="0"/>
                <w:sz w:val="16"/>
                <w:szCs w:val="16"/>
              </w:rPr>
              <w:t xml:space="preserve"> (note2);</w:t>
            </w:r>
          </w:p>
        </w:tc>
        <w:tc>
          <w:tcPr>
            <w:tcW w:w="801" w:type="pct"/>
            <w:shd w:val="clear" w:color="auto" w:fill="auto"/>
            <w:vAlign w:val="center"/>
          </w:tcPr>
          <w:p w14:paraId="1A2AD2A1" w14:textId="509BC7F0" w:rsidR="008F0ADA" w:rsidRDefault="008F0ADA" w:rsidP="008F0ADA">
            <w:pPr>
              <w:pStyle w:val="TAH"/>
              <w:jc w:val="left"/>
              <w:rPr>
                <w:rFonts w:cs="Arial"/>
                <w:b w:val="0"/>
                <w:szCs w:val="18"/>
                <w:lang w:val="en-US" w:eastAsia="zh-CN"/>
              </w:rPr>
            </w:pPr>
            <w:r>
              <w:rPr>
                <w:rFonts w:cs="Arial"/>
                <w:b w:val="0"/>
                <w:sz w:val="16"/>
                <w:szCs w:val="16"/>
              </w:rPr>
              <w:t>DL:&lt;1 Mbit/s</w:t>
            </w:r>
          </w:p>
        </w:tc>
        <w:tc>
          <w:tcPr>
            <w:tcW w:w="807" w:type="pct"/>
            <w:shd w:val="clear" w:color="auto" w:fill="auto"/>
            <w:vAlign w:val="center"/>
          </w:tcPr>
          <w:p w14:paraId="77DF2B39" w14:textId="77777777" w:rsidR="008F0ADA" w:rsidRDefault="008F0ADA" w:rsidP="008F0ADA">
            <w:pPr>
              <w:spacing w:after="0"/>
              <w:outlineLvl w:val="0"/>
              <w:rPr>
                <w:rFonts w:ascii="Arial" w:hAnsi="Arial" w:cs="Arial"/>
                <w:sz w:val="18"/>
                <w:szCs w:val="18"/>
                <w:lang w:eastAsia="zh-CN"/>
              </w:rPr>
            </w:pPr>
          </w:p>
        </w:tc>
        <w:tc>
          <w:tcPr>
            <w:tcW w:w="500" w:type="pct"/>
            <w:shd w:val="clear" w:color="auto" w:fill="auto"/>
            <w:vAlign w:val="center"/>
          </w:tcPr>
          <w:p w14:paraId="478A2783" w14:textId="77777777" w:rsidR="008F0ADA" w:rsidRDefault="008F0ADA" w:rsidP="008F0ADA">
            <w:pPr>
              <w:spacing w:after="0"/>
              <w:outlineLvl w:val="0"/>
              <w:rPr>
                <w:rFonts w:ascii="Arial" w:eastAsia="Calibri" w:hAnsi="Arial" w:cs="Arial"/>
                <w:sz w:val="18"/>
                <w:szCs w:val="18"/>
              </w:rPr>
            </w:pPr>
          </w:p>
        </w:tc>
        <w:tc>
          <w:tcPr>
            <w:tcW w:w="439" w:type="pct"/>
            <w:vAlign w:val="center"/>
          </w:tcPr>
          <w:p w14:paraId="1A1AA588" w14:textId="77777777" w:rsidR="008F0ADA" w:rsidRDefault="008F0ADA" w:rsidP="008F0ADA">
            <w:pPr>
              <w:spacing w:after="0"/>
              <w:outlineLvl w:val="0"/>
              <w:rPr>
                <w:rFonts w:ascii="Arial" w:hAnsi="Arial" w:cs="Arial"/>
                <w:sz w:val="18"/>
                <w:szCs w:val="18"/>
                <w:lang w:eastAsia="zh-CN"/>
              </w:rPr>
            </w:pPr>
          </w:p>
        </w:tc>
        <w:tc>
          <w:tcPr>
            <w:tcW w:w="546" w:type="pct"/>
            <w:vAlign w:val="center"/>
          </w:tcPr>
          <w:p w14:paraId="0B4D1D30" w14:textId="03521476" w:rsidR="008F0ADA" w:rsidRDefault="008F0ADA" w:rsidP="008F0ADA">
            <w:pPr>
              <w:spacing w:after="0"/>
              <w:outlineLvl w:val="0"/>
              <w:rPr>
                <w:rFonts w:ascii="Arial" w:eastAsia="SimSun" w:hAnsi="Arial" w:cs="Arial"/>
                <w:sz w:val="18"/>
                <w:szCs w:val="18"/>
              </w:rPr>
            </w:pPr>
            <w:r>
              <w:rPr>
                <w:rFonts w:ascii="Arial" w:hAnsi="Arial" w:cs="Arial"/>
                <w:sz w:val="16"/>
                <w:szCs w:val="16"/>
              </w:rPr>
              <w:t>&gt;99,99%</w:t>
            </w:r>
          </w:p>
        </w:tc>
        <w:tc>
          <w:tcPr>
            <w:tcW w:w="564" w:type="pct"/>
          </w:tcPr>
          <w:p w14:paraId="2865788E" w14:textId="77777777" w:rsidR="008F0ADA" w:rsidRDefault="008F0ADA" w:rsidP="008F0ADA">
            <w:pPr>
              <w:spacing w:after="0"/>
              <w:outlineLvl w:val="0"/>
              <w:rPr>
                <w:rFonts w:ascii="Arial" w:eastAsia="SimSun" w:hAnsi="Arial" w:cs="Arial"/>
                <w:sz w:val="18"/>
                <w:szCs w:val="18"/>
              </w:rPr>
            </w:pPr>
          </w:p>
        </w:tc>
      </w:tr>
      <w:tr w:rsidR="008F0ADA" w14:paraId="1C8C7652" w14:textId="77777777" w:rsidTr="008F0ADA">
        <w:trPr>
          <w:trHeight w:val="2559"/>
        </w:trPr>
        <w:tc>
          <w:tcPr>
            <w:tcW w:w="577" w:type="pct"/>
            <w:shd w:val="clear" w:color="auto" w:fill="auto"/>
            <w:vAlign w:val="center"/>
          </w:tcPr>
          <w:p w14:paraId="2498F761" w14:textId="77777777" w:rsidR="008F0ADA" w:rsidRDefault="008F0ADA" w:rsidP="008F0ADA">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5.12</w:t>
            </w:r>
          </w:p>
          <w:p w14:paraId="1B570D25" w14:textId="77777777" w:rsidR="008F0ADA" w:rsidRDefault="008F0ADA" w:rsidP="008F0ADA">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Distribution Intelligence – FLISR</w:t>
            </w:r>
            <w:r>
              <w:rPr>
                <w:rFonts w:ascii="Arial" w:eastAsia="SimSun" w:hAnsi="Arial" w:cs="Arial" w:hint="eastAsia"/>
                <w:bCs/>
                <w:sz w:val="18"/>
                <w:szCs w:val="18"/>
                <w:lang w:val="en-US" w:eastAsia="zh-CN"/>
              </w:rPr>
              <w:t xml:space="preserve"> </w:t>
            </w:r>
          </w:p>
          <w:p w14:paraId="75A0142A" w14:textId="77777777" w:rsidR="008F0ADA" w:rsidRDefault="008F0ADA" w:rsidP="008F0ADA">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Feeder automation</w:t>
            </w:r>
          </w:p>
          <w:p w14:paraId="1932734A" w14:textId="77777777" w:rsidR="008F0ADA" w:rsidRDefault="008F0ADA" w:rsidP="008F0ADA">
            <w:pPr>
              <w:spacing w:after="0"/>
              <w:outlineLvl w:val="0"/>
              <w:rPr>
                <w:rFonts w:ascii="Arial" w:eastAsia="SimSun" w:hAnsi="Arial" w:cs="Arial"/>
                <w:bCs/>
                <w:sz w:val="18"/>
                <w:szCs w:val="18"/>
                <w:lang w:eastAsia="zh-CN"/>
              </w:rPr>
            </w:pPr>
            <w:r>
              <w:rPr>
                <w:rFonts w:ascii="Arial" w:eastAsia="SimSun" w:hAnsi="Arial" w:cs="Arial"/>
                <w:bCs/>
                <w:sz w:val="18"/>
                <w:szCs w:val="18"/>
                <w:lang w:val="en-US" w:eastAsia="zh-CN"/>
              </w:rPr>
              <w:t>(</w:t>
            </w:r>
            <w:r>
              <w:rPr>
                <w:rFonts w:ascii="Arial" w:hAnsi="Arial" w:cs="Arial"/>
                <w:bCs/>
                <w:sz w:val="18"/>
                <w:szCs w:val="18"/>
                <w:lang w:val="en-US" w:eastAsia="zh-CN"/>
              </w:rPr>
              <w:t>note</w:t>
            </w:r>
            <w:r>
              <w:rPr>
                <w:rFonts w:ascii="Arial" w:eastAsia="SimSun" w:hAnsi="Arial" w:cs="Arial"/>
                <w:bCs/>
                <w:sz w:val="18"/>
                <w:szCs w:val="18"/>
                <w:lang w:val="en-US" w:eastAsia="zh-CN"/>
              </w:rPr>
              <w:t xml:space="preserve"> 2)</w:t>
            </w:r>
          </w:p>
        </w:tc>
        <w:tc>
          <w:tcPr>
            <w:tcW w:w="766" w:type="pct"/>
            <w:shd w:val="clear" w:color="auto" w:fill="auto"/>
            <w:vAlign w:val="center"/>
          </w:tcPr>
          <w:p w14:paraId="3F7DA43E" w14:textId="77777777" w:rsidR="008F0ADA" w:rsidRDefault="008F0ADA" w:rsidP="008F0ADA">
            <w:pPr>
              <w:pStyle w:val="TAH"/>
              <w:jc w:val="left"/>
              <w:rPr>
                <w:rFonts w:cs="Arial"/>
                <w:b w:val="0"/>
                <w:szCs w:val="18"/>
                <w:lang w:val="en-US" w:eastAsia="zh-CN"/>
              </w:rPr>
            </w:pPr>
            <w:r>
              <w:rPr>
                <w:rFonts w:cs="Arial"/>
                <w:b w:val="0"/>
                <w:szCs w:val="18"/>
                <w:lang w:val="en-US" w:eastAsia="zh-CN"/>
              </w:rPr>
              <w:t xml:space="preserve">20 </w:t>
            </w:r>
            <w:proofErr w:type="spellStart"/>
            <w:r>
              <w:rPr>
                <w:rFonts w:cs="Arial"/>
                <w:b w:val="0"/>
                <w:szCs w:val="18"/>
                <w:lang w:val="en-US" w:eastAsia="zh-CN"/>
              </w:rPr>
              <w:t>ms</w:t>
            </w:r>
            <w:proofErr w:type="spellEnd"/>
          </w:p>
        </w:tc>
        <w:tc>
          <w:tcPr>
            <w:tcW w:w="801" w:type="pct"/>
            <w:shd w:val="clear" w:color="auto" w:fill="auto"/>
            <w:vAlign w:val="center"/>
          </w:tcPr>
          <w:p w14:paraId="5212A781" w14:textId="77777777" w:rsidR="008F0ADA" w:rsidRDefault="008F0ADA" w:rsidP="008F0ADA">
            <w:pPr>
              <w:pStyle w:val="TAH"/>
              <w:jc w:val="left"/>
              <w:rPr>
                <w:rFonts w:cs="Arial"/>
                <w:b w:val="0"/>
                <w:szCs w:val="18"/>
                <w:lang w:val="en-US" w:eastAsia="zh-CN"/>
              </w:rPr>
            </w:pPr>
            <w:r>
              <w:rPr>
                <w:rFonts w:cs="Arial"/>
                <w:b w:val="0"/>
                <w:szCs w:val="18"/>
                <w:lang w:eastAsia="zh-CN"/>
              </w:rPr>
              <w:t>-</w:t>
            </w:r>
          </w:p>
        </w:tc>
        <w:tc>
          <w:tcPr>
            <w:tcW w:w="807" w:type="pct"/>
            <w:shd w:val="clear" w:color="auto" w:fill="auto"/>
            <w:vAlign w:val="center"/>
          </w:tcPr>
          <w:p w14:paraId="30B0D68E" w14:textId="682A31D7" w:rsidR="008F0ADA" w:rsidRDefault="008F0ADA" w:rsidP="008F0ADA">
            <w:pPr>
              <w:spacing w:after="0"/>
              <w:outlineLvl w:val="0"/>
              <w:rPr>
                <w:rFonts w:ascii="Arial" w:eastAsia="SimSun" w:hAnsi="Arial" w:cs="Arial"/>
                <w:sz w:val="18"/>
                <w:szCs w:val="18"/>
                <w:lang w:val="en-US" w:eastAsia="zh-CN"/>
              </w:rPr>
            </w:pPr>
            <w:r>
              <w:rPr>
                <w:rFonts w:ascii="Arial" w:eastAsia="SimSun" w:hAnsi="Arial" w:cs="Arial"/>
                <w:sz w:val="18"/>
                <w:szCs w:val="18"/>
                <w:lang w:eastAsia="zh-CN"/>
              </w:rPr>
              <w:t>&gt; 99</w:t>
            </w:r>
            <w:r>
              <w:rPr>
                <w:rFonts w:ascii="Arial" w:eastAsia="SimSun" w:hAnsi="Arial" w:cs="Arial" w:hint="eastAsia"/>
                <w:sz w:val="18"/>
                <w:szCs w:val="18"/>
                <w:lang w:val="en-US" w:eastAsia="zh-CN"/>
              </w:rPr>
              <w:t>.</w:t>
            </w:r>
            <w:r>
              <w:rPr>
                <w:rFonts w:ascii="Arial" w:eastAsia="SimSun" w:hAnsi="Arial" w:cs="Arial"/>
                <w:sz w:val="18"/>
                <w:szCs w:val="18"/>
                <w:lang w:eastAsia="zh-CN"/>
              </w:rPr>
              <w:t>999 %</w:t>
            </w:r>
          </w:p>
        </w:tc>
        <w:tc>
          <w:tcPr>
            <w:tcW w:w="500" w:type="pct"/>
            <w:shd w:val="clear" w:color="auto" w:fill="auto"/>
            <w:vAlign w:val="center"/>
          </w:tcPr>
          <w:p w14:paraId="0B23E57F" w14:textId="77777777" w:rsidR="008F0ADA" w:rsidRDefault="008F0ADA" w:rsidP="008F0ADA">
            <w:pPr>
              <w:pStyle w:val="TAH"/>
              <w:jc w:val="left"/>
              <w:rPr>
                <w:rFonts w:cs="Arial"/>
                <w:b w:val="0"/>
                <w:szCs w:val="18"/>
                <w:lang w:val="en-US" w:eastAsia="zh-CN"/>
              </w:rPr>
            </w:pPr>
            <w:r>
              <w:rPr>
                <w:rFonts w:cs="Arial"/>
                <w:b w:val="0"/>
                <w:szCs w:val="18"/>
                <w:lang w:eastAsia="zh-CN"/>
              </w:rPr>
              <w:t xml:space="preserve">&lt; 100 </w:t>
            </w:r>
            <w:r>
              <w:rPr>
                <w:rFonts w:cs="Arial"/>
                <w:b w:val="0"/>
                <w:szCs w:val="18"/>
                <w:lang w:val="en-US" w:eastAsia="zh-CN"/>
              </w:rPr>
              <w:t>byte</w:t>
            </w:r>
          </w:p>
        </w:tc>
        <w:tc>
          <w:tcPr>
            <w:tcW w:w="439" w:type="pct"/>
            <w:vAlign w:val="center"/>
          </w:tcPr>
          <w:p w14:paraId="7B27FFCA" w14:textId="77777777" w:rsidR="008F0ADA" w:rsidRDefault="008F0ADA" w:rsidP="008F0ADA">
            <w:pPr>
              <w:spacing w:after="0"/>
              <w:outlineLvl w:val="0"/>
              <w:rPr>
                <w:rFonts w:ascii="Arial" w:eastAsia="Calibri" w:hAnsi="Arial" w:cs="Arial"/>
                <w:sz w:val="18"/>
                <w:szCs w:val="18"/>
              </w:rPr>
            </w:pPr>
            <w:r>
              <w:rPr>
                <w:rFonts w:ascii="Arial" w:eastAsia="Calibri" w:hAnsi="Arial" w:cs="Arial"/>
                <w:sz w:val="18"/>
                <w:szCs w:val="18"/>
              </w:rPr>
              <w:t>several km</w:t>
            </w:r>
            <w:r>
              <w:rPr>
                <w:rFonts w:ascii="Arial" w:eastAsia="Calibri" w:hAnsi="Arial" w:cs="Arial"/>
                <w:sz w:val="18"/>
                <w:szCs w:val="18"/>
                <w:vertAlign w:val="superscript"/>
              </w:rPr>
              <w:t>2</w:t>
            </w:r>
          </w:p>
        </w:tc>
        <w:tc>
          <w:tcPr>
            <w:tcW w:w="546" w:type="pct"/>
            <w:vAlign w:val="center"/>
          </w:tcPr>
          <w:p w14:paraId="488CF399" w14:textId="77777777" w:rsidR="008F0ADA" w:rsidRDefault="008F0ADA" w:rsidP="008F0ADA">
            <w:pPr>
              <w:spacing w:after="0"/>
              <w:outlineLvl w:val="0"/>
              <w:rPr>
                <w:rFonts w:ascii="Arial" w:hAnsi="Arial" w:cs="Arial"/>
                <w:sz w:val="18"/>
                <w:szCs w:val="18"/>
                <w:lang w:eastAsia="zh-CN"/>
              </w:rPr>
            </w:pPr>
            <w:r>
              <w:rPr>
                <w:rFonts w:ascii="Arial" w:hAnsi="Arial" w:cs="Arial"/>
                <w:sz w:val="18"/>
                <w:szCs w:val="18"/>
                <w:lang w:eastAsia="zh-CN"/>
              </w:rPr>
              <w:t>-</w:t>
            </w:r>
          </w:p>
        </w:tc>
        <w:tc>
          <w:tcPr>
            <w:tcW w:w="564" w:type="pct"/>
            <w:vAlign w:val="center"/>
          </w:tcPr>
          <w:p w14:paraId="626A214D" w14:textId="77777777" w:rsidR="008F0ADA" w:rsidRDefault="008F0ADA" w:rsidP="008F0ADA">
            <w:pPr>
              <w:spacing w:after="0"/>
              <w:outlineLvl w:val="0"/>
              <w:rPr>
                <w:rFonts w:ascii="Arial" w:hAnsi="Arial" w:cs="Arial"/>
                <w:sz w:val="18"/>
                <w:szCs w:val="18"/>
                <w:lang w:eastAsia="zh-CN"/>
              </w:rPr>
            </w:pPr>
            <w:r>
              <w:rPr>
                <w:rFonts w:ascii="Arial" w:hAnsi="Arial" w:cs="Arial"/>
                <w:sz w:val="18"/>
                <w:szCs w:val="18"/>
                <w:lang w:eastAsia="zh-CN"/>
              </w:rPr>
              <w:t>-</w:t>
            </w:r>
          </w:p>
        </w:tc>
      </w:tr>
      <w:tr w:rsidR="008F0ADA" w14:paraId="702D38FC" w14:textId="77777777" w:rsidTr="008F0ADA">
        <w:trPr>
          <w:trHeight w:val="1656"/>
        </w:trPr>
        <w:tc>
          <w:tcPr>
            <w:tcW w:w="577" w:type="pct"/>
            <w:shd w:val="clear" w:color="auto" w:fill="auto"/>
            <w:vAlign w:val="center"/>
          </w:tcPr>
          <w:p w14:paraId="53A3D81E" w14:textId="77777777" w:rsidR="008F0ADA" w:rsidRDefault="008F0ADA" w:rsidP="008F0ADA">
            <w:pPr>
              <w:spacing w:after="0"/>
              <w:outlineLvl w:val="0"/>
              <w:rPr>
                <w:rFonts w:ascii="Arial" w:eastAsia="SimSun" w:hAnsi="Arial" w:cs="Arial"/>
                <w:bCs/>
                <w:sz w:val="18"/>
                <w:szCs w:val="18"/>
                <w:lang w:eastAsia="zh-CN"/>
              </w:rPr>
            </w:pPr>
            <w:r>
              <w:rPr>
                <w:rFonts w:ascii="Arial" w:eastAsia="SimSun" w:hAnsi="Arial" w:cs="Arial"/>
                <w:bCs/>
                <w:sz w:val="18"/>
                <w:szCs w:val="18"/>
                <w:lang w:eastAsia="zh-CN"/>
              </w:rPr>
              <w:t>5.15</w:t>
            </w:r>
          </w:p>
          <w:p w14:paraId="4FA6D6CE" w14:textId="2A77AF2C" w:rsidR="008F0ADA" w:rsidRDefault="008F0ADA" w:rsidP="008F0ADA">
            <w:pPr>
              <w:spacing w:after="0"/>
              <w:outlineLvl w:val="0"/>
              <w:rPr>
                <w:rFonts w:ascii="Arial" w:eastAsia="SimSun" w:hAnsi="Arial" w:cs="Arial"/>
                <w:bCs/>
                <w:sz w:val="18"/>
                <w:szCs w:val="18"/>
                <w:lang w:val="en-US" w:eastAsia="zh-CN"/>
              </w:rPr>
            </w:pPr>
            <w:r>
              <w:rPr>
                <w:rFonts w:ascii="Arial" w:eastAsia="SimSun" w:hAnsi="Arial" w:cs="Arial"/>
                <w:bCs/>
                <w:sz w:val="18"/>
                <w:szCs w:val="18"/>
                <w:lang w:val="en-US" w:eastAsia="zh-CN"/>
              </w:rPr>
              <w:t>Distributed Energy Resources and Microgrids (</w:t>
            </w:r>
            <w:r>
              <w:rPr>
                <w:rFonts w:ascii="Arial" w:hAnsi="Arial" w:cs="Arial"/>
                <w:bCs/>
                <w:sz w:val="18"/>
                <w:szCs w:val="18"/>
                <w:lang w:val="en-US" w:eastAsia="zh-CN"/>
              </w:rPr>
              <w:t>note</w:t>
            </w:r>
            <w:r>
              <w:rPr>
                <w:rFonts w:ascii="Arial" w:eastAsia="SimSun" w:hAnsi="Arial" w:cs="Arial"/>
                <w:bCs/>
                <w:sz w:val="18"/>
                <w:szCs w:val="18"/>
                <w:lang w:val="en-US" w:eastAsia="zh-CN"/>
              </w:rPr>
              <w:t xml:space="preserve"> 2)</w:t>
            </w:r>
          </w:p>
        </w:tc>
        <w:tc>
          <w:tcPr>
            <w:tcW w:w="766" w:type="pct"/>
            <w:shd w:val="clear" w:color="auto" w:fill="auto"/>
            <w:vAlign w:val="center"/>
          </w:tcPr>
          <w:p w14:paraId="4E8B89DB" w14:textId="77777777" w:rsidR="008F0ADA" w:rsidRDefault="008F0ADA" w:rsidP="008F0ADA">
            <w:pPr>
              <w:pStyle w:val="TAH"/>
              <w:jc w:val="left"/>
              <w:rPr>
                <w:rFonts w:cs="Arial"/>
                <w:b w:val="0"/>
                <w:szCs w:val="18"/>
                <w:lang w:val="en-US" w:eastAsia="zh-CN"/>
              </w:rPr>
            </w:pPr>
            <w:r>
              <w:rPr>
                <w:rFonts w:cs="Arial"/>
                <w:b w:val="0"/>
                <w:szCs w:val="18"/>
                <w:lang w:val="en-US" w:eastAsia="zh-CN"/>
              </w:rPr>
              <w:t>&lt;3 </w:t>
            </w:r>
            <w:proofErr w:type="spellStart"/>
            <w:r>
              <w:rPr>
                <w:rFonts w:cs="Arial"/>
                <w:b w:val="0"/>
                <w:szCs w:val="18"/>
                <w:lang w:val="en-US" w:eastAsia="zh-CN"/>
              </w:rPr>
              <w:t>ms</w:t>
            </w:r>
            <w:proofErr w:type="spellEnd"/>
          </w:p>
        </w:tc>
        <w:tc>
          <w:tcPr>
            <w:tcW w:w="801" w:type="pct"/>
            <w:shd w:val="clear" w:color="auto" w:fill="auto"/>
            <w:vAlign w:val="center"/>
          </w:tcPr>
          <w:p w14:paraId="5A347B69" w14:textId="77777777" w:rsidR="008F0ADA" w:rsidRDefault="008F0ADA" w:rsidP="008F0ADA">
            <w:pPr>
              <w:pStyle w:val="TAH"/>
              <w:jc w:val="left"/>
              <w:rPr>
                <w:rFonts w:cs="Arial"/>
                <w:b w:val="0"/>
                <w:szCs w:val="18"/>
                <w:lang w:val="en-US" w:eastAsia="zh-CN"/>
              </w:rPr>
            </w:pPr>
            <w:r>
              <w:rPr>
                <w:rFonts w:cs="Arial"/>
                <w:b w:val="0"/>
                <w:szCs w:val="18"/>
                <w:lang w:val="en-US" w:eastAsia="zh-CN"/>
              </w:rPr>
              <w:t>-</w:t>
            </w:r>
          </w:p>
        </w:tc>
        <w:tc>
          <w:tcPr>
            <w:tcW w:w="807" w:type="pct"/>
            <w:shd w:val="clear" w:color="auto" w:fill="auto"/>
            <w:vAlign w:val="center"/>
          </w:tcPr>
          <w:p w14:paraId="2A6F57B8" w14:textId="4C87F863" w:rsidR="008F0ADA" w:rsidRDefault="008F0ADA" w:rsidP="008F0ADA">
            <w:pPr>
              <w:spacing w:after="0"/>
              <w:outlineLvl w:val="0"/>
              <w:rPr>
                <w:rFonts w:ascii="Arial" w:eastAsia="SimSun" w:hAnsi="Arial" w:cs="Arial"/>
                <w:sz w:val="18"/>
                <w:szCs w:val="18"/>
                <w:lang w:val="en-US" w:eastAsia="zh-CN"/>
              </w:rPr>
            </w:pPr>
            <w:r>
              <w:rPr>
                <w:rFonts w:ascii="Arial" w:eastAsia="SimSun" w:hAnsi="Arial" w:cs="Arial"/>
                <w:sz w:val="18"/>
                <w:szCs w:val="18"/>
                <w:lang w:eastAsia="zh-CN"/>
              </w:rPr>
              <w:t>&gt; 99</w:t>
            </w:r>
            <w:r>
              <w:rPr>
                <w:rFonts w:ascii="Arial" w:eastAsia="SimSun" w:hAnsi="Arial" w:cs="Arial" w:hint="eastAsia"/>
                <w:sz w:val="18"/>
                <w:szCs w:val="18"/>
                <w:lang w:val="en-US" w:eastAsia="zh-CN"/>
              </w:rPr>
              <w:t>.</w:t>
            </w:r>
            <w:r>
              <w:rPr>
                <w:rFonts w:ascii="Arial" w:eastAsia="SimSun" w:hAnsi="Arial" w:cs="Arial"/>
                <w:sz w:val="18"/>
                <w:szCs w:val="18"/>
                <w:lang w:eastAsia="zh-CN"/>
              </w:rPr>
              <w:t>9999 %</w:t>
            </w:r>
          </w:p>
        </w:tc>
        <w:tc>
          <w:tcPr>
            <w:tcW w:w="500" w:type="pct"/>
            <w:shd w:val="clear" w:color="auto" w:fill="auto"/>
            <w:vAlign w:val="center"/>
          </w:tcPr>
          <w:p w14:paraId="0C84E8E4" w14:textId="77777777" w:rsidR="008F0ADA" w:rsidRDefault="008F0ADA" w:rsidP="008F0ADA">
            <w:pPr>
              <w:pStyle w:val="TAH"/>
              <w:jc w:val="left"/>
              <w:rPr>
                <w:rFonts w:cs="Arial"/>
                <w:b w:val="0"/>
                <w:szCs w:val="18"/>
                <w:lang w:val="en-US" w:eastAsia="zh-CN"/>
              </w:rPr>
            </w:pPr>
            <w:r>
              <w:rPr>
                <w:rFonts w:cs="Arial"/>
                <w:b w:val="0"/>
                <w:szCs w:val="18"/>
                <w:lang w:val="en-US" w:eastAsia="zh-CN"/>
              </w:rPr>
              <w:t>160 byte</w:t>
            </w:r>
          </w:p>
        </w:tc>
        <w:tc>
          <w:tcPr>
            <w:tcW w:w="439" w:type="pct"/>
            <w:vAlign w:val="center"/>
          </w:tcPr>
          <w:p w14:paraId="61E72B66" w14:textId="77777777" w:rsidR="008F0ADA" w:rsidRDefault="008F0ADA" w:rsidP="008F0ADA">
            <w:pPr>
              <w:spacing w:after="0"/>
              <w:outlineLvl w:val="0"/>
              <w:rPr>
                <w:rFonts w:ascii="Arial" w:hAnsi="Arial" w:cs="Arial"/>
                <w:sz w:val="18"/>
                <w:szCs w:val="18"/>
                <w:lang w:eastAsia="zh-CN"/>
              </w:rPr>
            </w:pPr>
            <w:r>
              <w:rPr>
                <w:rFonts w:ascii="Arial" w:hAnsi="Arial" w:cs="Arial"/>
                <w:sz w:val="18"/>
                <w:szCs w:val="18"/>
                <w:lang w:eastAsia="zh-CN"/>
              </w:rPr>
              <w:t>-</w:t>
            </w:r>
          </w:p>
        </w:tc>
        <w:tc>
          <w:tcPr>
            <w:tcW w:w="546" w:type="pct"/>
            <w:vAlign w:val="center"/>
          </w:tcPr>
          <w:p w14:paraId="7C78C736" w14:textId="77777777" w:rsidR="008F0ADA" w:rsidRDefault="008F0ADA" w:rsidP="008F0ADA">
            <w:pPr>
              <w:spacing w:after="0"/>
              <w:outlineLvl w:val="0"/>
              <w:rPr>
                <w:rFonts w:ascii="Arial" w:hAnsi="Arial" w:cs="Arial"/>
                <w:sz w:val="18"/>
                <w:szCs w:val="18"/>
                <w:lang w:eastAsia="zh-CN"/>
              </w:rPr>
            </w:pPr>
            <w:r>
              <w:rPr>
                <w:rFonts w:ascii="Arial" w:hAnsi="Arial" w:cs="Arial"/>
                <w:sz w:val="18"/>
                <w:szCs w:val="18"/>
                <w:lang w:eastAsia="zh-CN"/>
              </w:rPr>
              <w:t>-</w:t>
            </w:r>
          </w:p>
        </w:tc>
        <w:tc>
          <w:tcPr>
            <w:tcW w:w="564" w:type="pct"/>
            <w:vAlign w:val="center"/>
          </w:tcPr>
          <w:p w14:paraId="407F56AE" w14:textId="77777777" w:rsidR="008F0ADA" w:rsidRDefault="008F0ADA" w:rsidP="008F0ADA">
            <w:pPr>
              <w:spacing w:after="0"/>
              <w:outlineLvl w:val="0"/>
              <w:rPr>
                <w:rFonts w:ascii="Arial" w:hAnsi="Arial" w:cs="Arial"/>
                <w:sz w:val="18"/>
                <w:szCs w:val="18"/>
                <w:lang w:eastAsia="zh-CN"/>
              </w:rPr>
            </w:pPr>
            <w:r>
              <w:rPr>
                <w:rFonts w:ascii="Arial" w:hAnsi="Arial" w:cs="Arial"/>
                <w:sz w:val="18"/>
                <w:szCs w:val="18"/>
                <w:lang w:eastAsia="zh-CN"/>
              </w:rPr>
              <w:t>-</w:t>
            </w:r>
          </w:p>
        </w:tc>
      </w:tr>
      <w:tr w:rsidR="008F0ADA" w14:paraId="4DDA8091" w14:textId="77777777">
        <w:trPr>
          <w:trHeight w:val="856"/>
        </w:trPr>
        <w:tc>
          <w:tcPr>
            <w:tcW w:w="5000" w:type="pct"/>
            <w:gridSpan w:val="8"/>
            <w:shd w:val="clear" w:color="auto" w:fill="auto"/>
            <w:vAlign w:val="center"/>
          </w:tcPr>
          <w:p w14:paraId="2E4EB9A5" w14:textId="77777777" w:rsidR="008F0ADA" w:rsidRPr="00A72007" w:rsidRDefault="008F0ADA" w:rsidP="00A72007">
            <w:pPr>
              <w:pStyle w:val="Footer"/>
              <w:rPr>
                <w:rFonts w:cs="Arial"/>
                <w:b w:val="0"/>
                <w:i w:val="0"/>
                <w:sz w:val="16"/>
                <w:szCs w:val="16"/>
              </w:rPr>
            </w:pPr>
            <w:r w:rsidRPr="00A72007">
              <w:rPr>
                <w:rFonts w:cs="Arial"/>
                <w:b w:val="0"/>
                <w:i w:val="0"/>
                <w:sz w:val="16"/>
                <w:szCs w:val="16"/>
              </w:rPr>
              <w:lastRenderedPageBreak/>
              <w:t>NOTE 1:</w:t>
            </w:r>
            <w:r w:rsidRPr="00A72007">
              <w:rPr>
                <w:rFonts w:cs="Arial"/>
                <w:b w:val="0"/>
                <w:i w:val="0"/>
                <w:sz w:val="16"/>
                <w:szCs w:val="16"/>
              </w:rPr>
              <w:tab/>
              <w:t>The required data rate in one Energy storage station which may provide via one or more 5G connections and one or more 3GPP UE(s) at the same time. It can be calculated with following formula:</w:t>
            </w:r>
            <w:r w:rsidRPr="00A72007">
              <w:rPr>
                <w:rFonts w:cs="Arial" w:hint="eastAsia"/>
                <w:b w:val="0"/>
                <w:i w:val="0"/>
                <w:sz w:val="16"/>
                <w:szCs w:val="16"/>
              </w:rPr>
              <w:t xml:space="preserve"> </w:t>
            </w:r>
            <w:r w:rsidRPr="00A72007">
              <w:rPr>
                <w:rFonts w:cs="Arial"/>
                <w:b w:val="0"/>
                <w:i w:val="0"/>
                <w:sz w:val="16"/>
                <w:szCs w:val="16"/>
              </w:rPr>
              <w:t>12.5 Mbytes/s * 50(containers) * 8 = 5 Gbit/s</w:t>
            </w:r>
          </w:p>
          <w:p w14:paraId="11F00B58" w14:textId="1D34C736" w:rsidR="008F0ADA" w:rsidRPr="00A72007" w:rsidRDefault="008F0ADA" w:rsidP="008F0ADA">
            <w:pPr>
              <w:pStyle w:val="TAN"/>
              <w:rPr>
                <w:rFonts w:cs="Arial"/>
                <w:sz w:val="16"/>
                <w:szCs w:val="16"/>
              </w:rPr>
            </w:pPr>
            <w:r>
              <w:rPr>
                <w:rFonts w:cs="Arial"/>
                <w:sz w:val="16"/>
                <w:szCs w:val="16"/>
              </w:rPr>
              <w:t>NOTE 2: The accuracy fee control latency here is for communication one way latency from backend system to 5G IoT device while the distance between them is no more than 40 km i.e. city range.</w:t>
            </w:r>
          </w:p>
          <w:p w14:paraId="40EFE2BF" w14:textId="1750B9CC" w:rsidR="008F0ADA" w:rsidRDefault="008F0ADA" w:rsidP="00A72007">
            <w:pPr>
              <w:pStyle w:val="TAN"/>
              <w:rPr>
                <w:rFonts w:cs="Arial"/>
                <w:szCs w:val="18"/>
                <w:lang w:eastAsia="zh-CN"/>
              </w:rPr>
            </w:pPr>
            <w:r w:rsidRPr="00A72007">
              <w:rPr>
                <w:rFonts w:cs="Arial"/>
                <w:sz w:val="16"/>
                <w:szCs w:val="16"/>
              </w:rPr>
              <w:t xml:space="preserve">NOTE </w:t>
            </w:r>
            <w:r>
              <w:rPr>
                <w:rFonts w:cs="Arial"/>
                <w:sz w:val="16"/>
                <w:szCs w:val="16"/>
              </w:rPr>
              <w:t>3</w:t>
            </w:r>
            <w:r w:rsidRPr="00A72007">
              <w:rPr>
                <w:rFonts w:cs="Arial"/>
                <w:sz w:val="16"/>
                <w:szCs w:val="16"/>
              </w:rPr>
              <w:t>:</w:t>
            </w:r>
            <w:r w:rsidRPr="00A72007">
              <w:rPr>
                <w:rFonts w:cs="Arial"/>
                <w:sz w:val="16"/>
                <w:szCs w:val="16"/>
              </w:rPr>
              <w:tab/>
              <w:t>UE to UE communication is assumed.</w:t>
            </w:r>
          </w:p>
        </w:tc>
      </w:tr>
    </w:tbl>
    <w:p w14:paraId="528329F2" w14:textId="77777777" w:rsidR="001E32A1" w:rsidRDefault="001E32A1"/>
    <w:p w14:paraId="0CECF8A4" w14:textId="77777777" w:rsidR="001E32A1" w:rsidRDefault="006F6392">
      <w:pPr>
        <w:pStyle w:val="TH"/>
        <w:rPr>
          <w:lang w:eastAsia="zh-CN"/>
        </w:rPr>
      </w:pPr>
      <w:r>
        <w:t xml:space="preserve">Table </w:t>
      </w:r>
      <w:r>
        <w:rPr>
          <w:lang w:eastAsia="zh-CN"/>
        </w:rPr>
        <w:t>7.2</w:t>
      </w:r>
      <w:r>
        <w:t>-</w:t>
      </w:r>
      <w:r>
        <w:rPr>
          <w:lang w:eastAsia="zh-CN"/>
        </w:rPr>
        <w:t>3</w:t>
      </w:r>
      <w:r>
        <w:t xml:space="preserve"> Clock Synchronization Service Performance Requirements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608"/>
        <w:gridCol w:w="1874"/>
        <w:gridCol w:w="1606"/>
        <w:gridCol w:w="1217"/>
        <w:gridCol w:w="1622"/>
      </w:tblGrid>
      <w:tr w:rsidR="001E32A1" w14:paraId="1554AEEA" w14:textId="77777777">
        <w:tc>
          <w:tcPr>
            <w:tcW w:w="884" w:type="pct"/>
            <w:shd w:val="clear" w:color="auto" w:fill="auto"/>
            <w:vAlign w:val="center"/>
          </w:tcPr>
          <w:p w14:paraId="7A0B693E" w14:textId="77777777" w:rsidR="001E32A1" w:rsidRDefault="006F6392">
            <w:pPr>
              <w:spacing w:after="0"/>
              <w:jc w:val="center"/>
              <w:outlineLvl w:val="0"/>
              <w:rPr>
                <w:rFonts w:ascii="Arial" w:eastAsia="SimSun" w:hAnsi="Arial" w:cs="Arial"/>
                <w:b/>
                <w:sz w:val="18"/>
                <w:szCs w:val="18"/>
                <w:lang w:val="en-US" w:eastAsia="zh-CN"/>
              </w:rPr>
            </w:pPr>
            <w:r>
              <w:rPr>
                <w:rFonts w:ascii="Arial" w:eastAsia="Calibri" w:hAnsi="Arial" w:cs="Arial"/>
                <w:b/>
                <w:sz w:val="18"/>
                <w:szCs w:val="18"/>
              </w:rPr>
              <w:t>Use case</w:t>
            </w:r>
          </w:p>
        </w:tc>
        <w:tc>
          <w:tcPr>
            <w:tcW w:w="835" w:type="pct"/>
            <w:shd w:val="clear" w:color="auto" w:fill="auto"/>
            <w:vAlign w:val="center"/>
          </w:tcPr>
          <w:p w14:paraId="22D15C2C" w14:textId="77777777" w:rsidR="001E32A1" w:rsidRDefault="006F6392">
            <w:pPr>
              <w:spacing w:after="0"/>
              <w:jc w:val="center"/>
              <w:outlineLvl w:val="0"/>
              <w:rPr>
                <w:rFonts w:ascii="Arial" w:eastAsia="SimSun" w:hAnsi="Arial" w:cs="Arial"/>
                <w:b/>
                <w:sz w:val="18"/>
                <w:szCs w:val="18"/>
                <w:lang w:eastAsia="zh-CN"/>
              </w:rPr>
            </w:pPr>
            <w:r>
              <w:rPr>
                <w:rFonts w:ascii="Arial" w:eastAsia="Calibri" w:hAnsi="Arial" w:cs="Arial"/>
                <w:b/>
                <w:sz w:val="18"/>
                <w:szCs w:val="18"/>
              </w:rPr>
              <w:t>User-specific clock synchronicity accuracy level [65]</w:t>
            </w:r>
          </w:p>
        </w:tc>
        <w:tc>
          <w:tcPr>
            <w:tcW w:w="973" w:type="pct"/>
            <w:shd w:val="clear" w:color="auto" w:fill="auto"/>
            <w:vAlign w:val="center"/>
          </w:tcPr>
          <w:p w14:paraId="54C9C625" w14:textId="77777777" w:rsidR="001E32A1" w:rsidRDefault="006F6392">
            <w:pPr>
              <w:spacing w:after="0"/>
              <w:jc w:val="center"/>
              <w:outlineLvl w:val="0"/>
              <w:rPr>
                <w:rFonts w:ascii="Arial" w:eastAsia="Calibri" w:hAnsi="Arial" w:cs="Arial"/>
                <w:b/>
                <w:sz w:val="18"/>
                <w:szCs w:val="18"/>
              </w:rPr>
            </w:pPr>
            <w:r>
              <w:rPr>
                <w:rFonts w:ascii="Arial" w:eastAsia="SimSun" w:hAnsi="Arial" w:cs="Arial"/>
                <w:b/>
                <w:sz w:val="18"/>
                <w:szCs w:val="18"/>
                <w:lang w:eastAsia="zh-CN"/>
              </w:rPr>
              <w:t>Number of devices in one Communication group for clock synchronisation</w:t>
            </w:r>
          </w:p>
        </w:tc>
        <w:tc>
          <w:tcPr>
            <w:tcW w:w="834" w:type="pct"/>
            <w:shd w:val="clear" w:color="auto" w:fill="auto"/>
            <w:vAlign w:val="center"/>
          </w:tcPr>
          <w:p w14:paraId="5BC36231" w14:textId="77777777"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Clock synchronicity requirement</w:t>
            </w:r>
          </w:p>
          <w:p w14:paraId="719AC917" w14:textId="77777777" w:rsidR="001E32A1" w:rsidRDefault="001E32A1">
            <w:pPr>
              <w:spacing w:after="0"/>
              <w:jc w:val="center"/>
              <w:outlineLvl w:val="0"/>
              <w:rPr>
                <w:rFonts w:ascii="Arial" w:eastAsia="Calibri" w:hAnsi="Arial" w:cs="Arial"/>
                <w:b/>
                <w:sz w:val="18"/>
                <w:szCs w:val="18"/>
              </w:rPr>
            </w:pPr>
          </w:p>
        </w:tc>
        <w:tc>
          <w:tcPr>
            <w:tcW w:w="632" w:type="pct"/>
            <w:shd w:val="clear" w:color="auto" w:fill="auto"/>
            <w:vAlign w:val="center"/>
          </w:tcPr>
          <w:p w14:paraId="5A2168A5" w14:textId="77777777" w:rsidR="001E32A1" w:rsidRDefault="006F6392">
            <w:pPr>
              <w:spacing w:after="0"/>
              <w:jc w:val="center"/>
              <w:outlineLvl w:val="0"/>
              <w:rPr>
                <w:rFonts w:ascii="Arial" w:eastAsia="Calibri" w:hAnsi="Arial" w:cs="Arial"/>
                <w:b/>
                <w:sz w:val="18"/>
                <w:szCs w:val="18"/>
              </w:rPr>
            </w:pPr>
            <w:r>
              <w:rPr>
                <w:rFonts w:ascii="Arial" w:eastAsia="Calibri" w:hAnsi="Arial" w:cs="Arial"/>
                <w:b/>
                <w:sz w:val="18"/>
                <w:szCs w:val="18"/>
              </w:rPr>
              <w:t>Service area</w:t>
            </w:r>
          </w:p>
        </w:tc>
        <w:tc>
          <w:tcPr>
            <w:tcW w:w="838" w:type="pct"/>
            <w:vAlign w:val="center"/>
          </w:tcPr>
          <w:p w14:paraId="4EB8745B" w14:textId="77777777" w:rsidR="001E32A1" w:rsidRDefault="006F6392">
            <w:pPr>
              <w:spacing w:after="0"/>
              <w:jc w:val="center"/>
              <w:outlineLvl w:val="0"/>
              <w:rPr>
                <w:rFonts w:ascii="Arial" w:eastAsia="SimSun" w:hAnsi="Arial" w:cs="Arial"/>
                <w:b/>
                <w:sz w:val="18"/>
                <w:szCs w:val="18"/>
                <w:lang w:eastAsia="zh-CN"/>
              </w:rPr>
            </w:pPr>
            <w:r>
              <w:rPr>
                <w:rFonts w:ascii="Arial" w:eastAsia="Calibri" w:hAnsi="Arial" w:cs="Arial"/>
                <w:b/>
                <w:sz w:val="18"/>
                <w:szCs w:val="18"/>
              </w:rPr>
              <w:t>5GS synchronicity budget requirement</w:t>
            </w:r>
          </w:p>
        </w:tc>
      </w:tr>
      <w:tr w:rsidR="001E32A1" w14:paraId="6C5DECEB" w14:textId="77777777">
        <w:tc>
          <w:tcPr>
            <w:tcW w:w="884" w:type="pct"/>
            <w:shd w:val="clear" w:color="auto" w:fill="auto"/>
            <w:vAlign w:val="center"/>
          </w:tcPr>
          <w:p w14:paraId="6CC6F10A" w14:textId="77777777" w:rsidR="001E32A1" w:rsidRDefault="006F6392">
            <w:pPr>
              <w:spacing w:after="0"/>
              <w:outlineLvl w:val="0"/>
              <w:rPr>
                <w:rFonts w:ascii="Arial" w:hAnsi="Arial" w:cs="Arial"/>
                <w:bCs/>
                <w:sz w:val="18"/>
                <w:szCs w:val="18"/>
                <w:lang w:eastAsia="zh-CN"/>
              </w:rPr>
            </w:pPr>
            <w:r>
              <w:rPr>
                <w:rFonts w:ascii="Arial" w:hAnsi="Arial" w:cs="Arial"/>
                <w:bCs/>
                <w:sz w:val="18"/>
                <w:szCs w:val="18"/>
                <w:lang w:eastAsia="zh-CN"/>
              </w:rPr>
              <w:t>5.3</w:t>
            </w:r>
          </w:p>
          <w:p w14:paraId="271A0904" w14:textId="77777777" w:rsidR="001E32A1" w:rsidRDefault="006F6392">
            <w:pPr>
              <w:spacing w:after="0"/>
              <w:outlineLvl w:val="0"/>
              <w:rPr>
                <w:rFonts w:ascii="Arial" w:hAnsi="Arial" w:cs="Arial"/>
                <w:bCs/>
                <w:sz w:val="18"/>
                <w:szCs w:val="18"/>
                <w:lang w:eastAsia="zh-CN"/>
              </w:rPr>
            </w:pPr>
            <w:r>
              <w:rPr>
                <w:rFonts w:ascii="Arial" w:hAnsi="Arial" w:cs="Arial"/>
                <w:bCs/>
                <w:sz w:val="18"/>
                <w:szCs w:val="18"/>
                <w:lang w:eastAsia="zh-CN"/>
              </w:rPr>
              <w:t>Distributed Feeder Automation</w:t>
            </w:r>
          </w:p>
        </w:tc>
        <w:tc>
          <w:tcPr>
            <w:tcW w:w="835" w:type="pct"/>
            <w:shd w:val="clear" w:color="auto" w:fill="auto"/>
            <w:vAlign w:val="center"/>
          </w:tcPr>
          <w:p w14:paraId="2CD8A603" w14:textId="77777777" w:rsidR="001E32A1" w:rsidRDefault="006F6392">
            <w:pPr>
              <w:pStyle w:val="TAH"/>
              <w:jc w:val="left"/>
              <w:rPr>
                <w:rFonts w:cs="Arial"/>
                <w:b w:val="0"/>
                <w:bCs/>
                <w:szCs w:val="18"/>
                <w:lang w:val="en-US" w:eastAsia="zh-CN"/>
              </w:rPr>
            </w:pPr>
            <w:r>
              <w:rPr>
                <w:rFonts w:cs="Arial"/>
                <w:b w:val="0"/>
                <w:bCs/>
                <w:szCs w:val="18"/>
                <w:lang w:val="en-US" w:eastAsia="zh-CN"/>
              </w:rPr>
              <w:t>-</w:t>
            </w:r>
          </w:p>
        </w:tc>
        <w:tc>
          <w:tcPr>
            <w:tcW w:w="973" w:type="pct"/>
            <w:shd w:val="clear" w:color="auto" w:fill="auto"/>
            <w:vAlign w:val="center"/>
          </w:tcPr>
          <w:p w14:paraId="0E65867A" w14:textId="53072A10" w:rsidR="001E32A1" w:rsidRDefault="006F6392">
            <w:pPr>
              <w:spacing w:after="0"/>
              <w:outlineLvl w:val="0"/>
              <w:rPr>
                <w:rFonts w:ascii="Arial" w:hAnsi="Arial" w:cs="Arial"/>
                <w:bCs/>
                <w:sz w:val="18"/>
                <w:szCs w:val="18"/>
                <w:lang w:eastAsia="zh-CN"/>
              </w:rPr>
            </w:pPr>
            <w:r>
              <w:rPr>
                <w:rFonts w:ascii="Arial" w:hAnsi="Arial" w:cs="Arial"/>
                <w:bCs/>
                <w:sz w:val="18"/>
                <w:szCs w:val="18"/>
                <w:lang w:eastAsia="zh-CN"/>
              </w:rPr>
              <w:t>54/km</w:t>
            </w:r>
            <w:r>
              <w:rPr>
                <w:rFonts w:ascii="Arial" w:hAnsi="Arial" w:cs="Arial" w:hint="eastAsia"/>
                <w:bCs/>
                <w:sz w:val="18"/>
                <w:szCs w:val="18"/>
                <w:lang w:eastAsia="zh-CN"/>
              </w:rPr>
              <w:t>²</w:t>
            </w:r>
          </w:p>
          <w:p w14:paraId="67E4B170" w14:textId="54E57CB5" w:rsidR="001E32A1" w:rsidRDefault="006F6392">
            <w:pPr>
              <w:pStyle w:val="TAH"/>
              <w:jc w:val="left"/>
              <w:rPr>
                <w:rFonts w:cs="Arial"/>
                <w:b w:val="0"/>
                <w:bCs/>
                <w:szCs w:val="18"/>
                <w:lang w:val="en-US" w:eastAsia="zh-CN"/>
              </w:rPr>
            </w:pPr>
            <w:r>
              <w:rPr>
                <w:rFonts w:cs="Arial"/>
                <w:b w:val="0"/>
                <w:bCs/>
                <w:szCs w:val="18"/>
                <w:lang w:val="en-US" w:eastAsia="zh-CN"/>
              </w:rPr>
              <w:t>(note 1)</w:t>
            </w:r>
          </w:p>
          <w:p w14:paraId="4B77FB97" w14:textId="77777777" w:rsidR="001E32A1" w:rsidRDefault="006F6392">
            <w:pPr>
              <w:pStyle w:val="TAH"/>
              <w:jc w:val="left"/>
              <w:rPr>
                <w:rFonts w:cs="Arial"/>
                <w:b w:val="0"/>
                <w:bCs/>
                <w:szCs w:val="18"/>
                <w:lang w:val="en-US" w:eastAsia="zh-CN"/>
              </w:rPr>
            </w:pPr>
            <w:r>
              <w:rPr>
                <w:rFonts w:cs="Arial"/>
                <w:b w:val="0"/>
                <w:bCs/>
                <w:szCs w:val="18"/>
                <w:lang w:val="en-US" w:eastAsia="zh-CN"/>
              </w:rPr>
              <w:t xml:space="preserve">78/km2 </w:t>
            </w:r>
          </w:p>
          <w:p w14:paraId="54FBAAE4" w14:textId="02EDFDE1" w:rsidR="001E32A1" w:rsidRDefault="006F6392">
            <w:pPr>
              <w:pStyle w:val="TAH"/>
              <w:jc w:val="left"/>
              <w:rPr>
                <w:rFonts w:cs="Arial"/>
                <w:b w:val="0"/>
                <w:bCs/>
                <w:szCs w:val="18"/>
                <w:lang w:val="en-US" w:eastAsia="zh-CN"/>
              </w:rPr>
            </w:pPr>
            <w:r>
              <w:rPr>
                <w:rFonts w:cs="Arial"/>
                <w:b w:val="0"/>
                <w:bCs/>
                <w:szCs w:val="18"/>
                <w:lang w:val="en-US" w:eastAsia="zh-CN"/>
              </w:rPr>
              <w:t>(note 2)</w:t>
            </w:r>
          </w:p>
        </w:tc>
        <w:tc>
          <w:tcPr>
            <w:tcW w:w="834" w:type="pct"/>
            <w:shd w:val="clear" w:color="auto" w:fill="auto"/>
            <w:vAlign w:val="center"/>
          </w:tcPr>
          <w:p w14:paraId="55D7E144" w14:textId="77777777" w:rsidR="001E32A1" w:rsidRDefault="006F6392">
            <w:pPr>
              <w:pStyle w:val="TAH"/>
              <w:jc w:val="left"/>
              <w:rPr>
                <w:rFonts w:cs="Arial"/>
                <w:b w:val="0"/>
                <w:bCs/>
                <w:szCs w:val="18"/>
                <w:lang w:val="en-US" w:eastAsia="zh-CN"/>
              </w:rPr>
            </w:pPr>
            <w:r>
              <w:rPr>
                <w:rFonts w:cs="Arial"/>
                <w:b w:val="0"/>
                <w:bCs/>
                <w:szCs w:val="18"/>
                <w:lang w:val="en-US" w:eastAsia="zh-CN"/>
              </w:rPr>
              <w:t>-</w:t>
            </w:r>
          </w:p>
        </w:tc>
        <w:tc>
          <w:tcPr>
            <w:tcW w:w="632" w:type="pct"/>
            <w:shd w:val="clear" w:color="auto" w:fill="auto"/>
            <w:vAlign w:val="center"/>
          </w:tcPr>
          <w:p w14:paraId="55E9D1E2" w14:textId="77777777" w:rsidR="001E32A1" w:rsidRDefault="006F6392">
            <w:pPr>
              <w:pStyle w:val="TAH"/>
              <w:jc w:val="left"/>
              <w:rPr>
                <w:rFonts w:cs="Arial"/>
                <w:b w:val="0"/>
                <w:bCs/>
                <w:szCs w:val="18"/>
                <w:lang w:val="en-US" w:eastAsia="zh-CN"/>
              </w:rPr>
            </w:pPr>
            <w:r>
              <w:rPr>
                <w:rFonts w:cs="Arial"/>
                <w:b w:val="0"/>
                <w:bCs/>
                <w:szCs w:val="18"/>
                <w:lang w:val="en-US" w:eastAsia="zh-CN"/>
              </w:rPr>
              <w:t xml:space="preserve"> several km</w:t>
            </w:r>
            <w:r>
              <w:rPr>
                <w:rFonts w:cs="Arial" w:hint="eastAsia"/>
                <w:b w:val="0"/>
                <w:bCs/>
                <w:szCs w:val="18"/>
                <w:lang w:val="en-US" w:eastAsia="zh-CN"/>
              </w:rPr>
              <w:t>²</w:t>
            </w:r>
          </w:p>
        </w:tc>
        <w:tc>
          <w:tcPr>
            <w:tcW w:w="838" w:type="pct"/>
            <w:vAlign w:val="center"/>
          </w:tcPr>
          <w:p w14:paraId="06259F53" w14:textId="77777777" w:rsidR="001E32A1" w:rsidRDefault="006F6392">
            <w:pPr>
              <w:pStyle w:val="TAH"/>
              <w:jc w:val="left"/>
              <w:rPr>
                <w:rFonts w:cs="Arial"/>
                <w:b w:val="0"/>
                <w:bCs/>
                <w:szCs w:val="18"/>
                <w:lang w:val="en-US" w:eastAsia="zh-CN"/>
              </w:rPr>
            </w:pPr>
            <w:r>
              <w:rPr>
                <w:rFonts w:cs="Arial"/>
                <w:b w:val="0"/>
                <w:bCs/>
                <w:szCs w:val="18"/>
                <w:lang w:val="en-US" w:eastAsia="zh-CN"/>
              </w:rPr>
              <w:t xml:space="preserve">&lt;10 </w:t>
            </w:r>
            <w:r>
              <w:rPr>
                <w:rFonts w:cs="Arial" w:hint="eastAsia"/>
                <w:b w:val="0"/>
                <w:bCs/>
                <w:szCs w:val="18"/>
                <w:lang w:val="en-US" w:eastAsia="zh-CN"/>
              </w:rPr>
              <w:t>µ</w:t>
            </w:r>
            <w:r>
              <w:rPr>
                <w:rFonts w:cs="Arial"/>
                <w:b w:val="0"/>
                <w:bCs/>
                <w:szCs w:val="18"/>
                <w:lang w:val="en-US" w:eastAsia="zh-CN"/>
              </w:rPr>
              <w:t>s</w:t>
            </w:r>
          </w:p>
        </w:tc>
      </w:tr>
      <w:tr w:rsidR="001E32A1" w14:paraId="0893AB78" w14:textId="77777777">
        <w:tc>
          <w:tcPr>
            <w:tcW w:w="884" w:type="pct"/>
            <w:shd w:val="clear" w:color="auto" w:fill="auto"/>
            <w:vAlign w:val="center"/>
          </w:tcPr>
          <w:p w14:paraId="6A56F54B" w14:textId="77777777" w:rsidR="001E32A1" w:rsidRDefault="006F6392">
            <w:pPr>
              <w:spacing w:after="0"/>
              <w:outlineLvl w:val="0"/>
              <w:rPr>
                <w:rFonts w:ascii="Arial" w:eastAsia="Calibri" w:hAnsi="Arial" w:cs="Arial"/>
                <w:bCs/>
                <w:sz w:val="18"/>
                <w:szCs w:val="18"/>
              </w:rPr>
            </w:pPr>
            <w:r>
              <w:rPr>
                <w:rFonts w:ascii="Arial" w:eastAsia="Calibri" w:hAnsi="Arial" w:cs="Arial"/>
                <w:bCs/>
                <w:sz w:val="18"/>
                <w:szCs w:val="18"/>
              </w:rPr>
              <w:t>5.12</w:t>
            </w:r>
          </w:p>
          <w:p w14:paraId="250D3D40" w14:textId="77777777" w:rsidR="001E32A1" w:rsidRDefault="006F6392">
            <w:pPr>
              <w:spacing w:after="0"/>
              <w:outlineLvl w:val="0"/>
              <w:rPr>
                <w:rFonts w:ascii="Arial" w:eastAsia="Calibri" w:hAnsi="Arial" w:cs="Arial"/>
                <w:bCs/>
                <w:sz w:val="18"/>
                <w:szCs w:val="18"/>
              </w:rPr>
            </w:pPr>
            <w:r>
              <w:rPr>
                <w:rFonts w:ascii="Arial" w:eastAsia="Calibri" w:hAnsi="Arial" w:cs="Arial"/>
                <w:bCs/>
                <w:sz w:val="18"/>
                <w:szCs w:val="18"/>
              </w:rPr>
              <w:t>Distribution Intelligence – FLISR</w:t>
            </w:r>
          </w:p>
          <w:p w14:paraId="07F39586" w14:textId="77777777" w:rsidR="001E32A1" w:rsidRDefault="006F6392">
            <w:pPr>
              <w:spacing w:after="0"/>
              <w:outlineLvl w:val="0"/>
              <w:rPr>
                <w:rFonts w:ascii="Arial" w:eastAsia="Calibri" w:hAnsi="Arial" w:cs="Arial"/>
                <w:bCs/>
                <w:sz w:val="18"/>
                <w:szCs w:val="18"/>
              </w:rPr>
            </w:pPr>
            <w:r>
              <w:rPr>
                <w:rFonts w:ascii="Arial" w:eastAsia="Calibri" w:hAnsi="Arial" w:cs="Arial"/>
                <w:bCs/>
                <w:sz w:val="18"/>
                <w:szCs w:val="18"/>
              </w:rPr>
              <w:t>feeder automation aperiodic deterministic communication</w:t>
            </w:r>
          </w:p>
          <w:p w14:paraId="26BBDDEB" w14:textId="22EB8E7C" w:rsidR="001E32A1" w:rsidRDefault="006F6392">
            <w:pPr>
              <w:spacing w:after="0"/>
              <w:outlineLvl w:val="0"/>
              <w:rPr>
                <w:rFonts w:ascii="Arial" w:hAnsi="Arial" w:cs="Arial"/>
                <w:bCs/>
                <w:sz w:val="18"/>
                <w:szCs w:val="18"/>
                <w:lang w:eastAsia="zh-CN"/>
              </w:rPr>
            </w:pPr>
            <w:r>
              <w:rPr>
                <w:rFonts w:ascii="Arial" w:hAnsi="Arial" w:cs="Arial"/>
                <w:bCs/>
                <w:sz w:val="18"/>
                <w:szCs w:val="18"/>
                <w:lang w:eastAsia="zh-CN"/>
              </w:rPr>
              <w:t>and</w:t>
            </w:r>
          </w:p>
          <w:p w14:paraId="103D489B" w14:textId="77777777" w:rsidR="001E32A1" w:rsidRDefault="006F6392">
            <w:pPr>
              <w:spacing w:after="0"/>
              <w:outlineLvl w:val="0"/>
              <w:rPr>
                <w:rFonts w:ascii="Arial" w:hAnsi="Arial" w:cs="Arial"/>
                <w:bCs/>
                <w:sz w:val="18"/>
                <w:szCs w:val="18"/>
                <w:lang w:eastAsia="zh-CN"/>
              </w:rPr>
            </w:pPr>
            <w:r>
              <w:rPr>
                <w:rFonts w:ascii="Arial" w:eastAsia="Calibri" w:hAnsi="Arial" w:cs="Arial"/>
                <w:bCs/>
                <w:sz w:val="18"/>
                <w:szCs w:val="18"/>
              </w:rPr>
              <w:t>High speed current differential protection periodic deterministic communication</w:t>
            </w:r>
          </w:p>
        </w:tc>
        <w:tc>
          <w:tcPr>
            <w:tcW w:w="835" w:type="pct"/>
            <w:shd w:val="clear" w:color="auto" w:fill="auto"/>
            <w:vAlign w:val="center"/>
          </w:tcPr>
          <w:p w14:paraId="1A1719AF" w14:textId="77777777" w:rsidR="001E32A1" w:rsidRDefault="006F6392">
            <w:pPr>
              <w:pStyle w:val="TAH"/>
              <w:jc w:val="left"/>
              <w:rPr>
                <w:rFonts w:cs="Arial"/>
                <w:b w:val="0"/>
                <w:bCs/>
                <w:szCs w:val="18"/>
                <w:lang w:val="en-US" w:eastAsia="zh-CN"/>
              </w:rPr>
            </w:pPr>
            <w:r>
              <w:rPr>
                <w:rFonts w:cs="Arial"/>
                <w:b w:val="0"/>
                <w:bCs/>
                <w:szCs w:val="18"/>
                <w:lang w:val="en-US" w:eastAsia="zh-CN"/>
              </w:rPr>
              <w:t>-</w:t>
            </w:r>
          </w:p>
        </w:tc>
        <w:tc>
          <w:tcPr>
            <w:tcW w:w="973" w:type="pct"/>
            <w:shd w:val="clear" w:color="auto" w:fill="auto"/>
            <w:vAlign w:val="center"/>
          </w:tcPr>
          <w:p w14:paraId="03410AF8" w14:textId="41C5E9C3" w:rsidR="001E32A1" w:rsidRDefault="006F6392">
            <w:pPr>
              <w:pStyle w:val="TAH"/>
              <w:jc w:val="left"/>
              <w:rPr>
                <w:rFonts w:cs="Arial"/>
                <w:b w:val="0"/>
                <w:bCs/>
                <w:szCs w:val="18"/>
                <w:lang w:val="en-US" w:eastAsia="zh-CN"/>
              </w:rPr>
            </w:pPr>
            <w:r>
              <w:rPr>
                <w:rFonts w:cs="Arial" w:hint="eastAsia"/>
                <w:b w:val="0"/>
                <w:bCs/>
                <w:szCs w:val="18"/>
                <w:lang w:val="en-US" w:eastAsia="zh-CN"/>
              </w:rPr>
              <w:t>≤</w:t>
            </w:r>
            <w:r>
              <w:rPr>
                <w:rFonts w:cs="Arial"/>
                <w:b w:val="0"/>
                <w:bCs/>
                <w:szCs w:val="18"/>
                <w:lang w:val="en-US" w:eastAsia="zh-CN"/>
              </w:rPr>
              <w:t xml:space="preserve"> 100/km2</w:t>
            </w:r>
          </w:p>
        </w:tc>
        <w:tc>
          <w:tcPr>
            <w:tcW w:w="834" w:type="pct"/>
            <w:shd w:val="clear" w:color="auto" w:fill="auto"/>
            <w:vAlign w:val="center"/>
          </w:tcPr>
          <w:p w14:paraId="714E8F01" w14:textId="77777777" w:rsidR="001E32A1" w:rsidRDefault="006F6392">
            <w:pPr>
              <w:pStyle w:val="TAH"/>
              <w:jc w:val="left"/>
              <w:rPr>
                <w:rFonts w:cs="Arial"/>
                <w:b w:val="0"/>
                <w:bCs/>
                <w:szCs w:val="18"/>
                <w:lang w:val="en-US" w:eastAsia="zh-CN"/>
              </w:rPr>
            </w:pPr>
            <w:r>
              <w:rPr>
                <w:rFonts w:cs="Arial"/>
                <w:b w:val="0"/>
                <w:bCs/>
                <w:szCs w:val="18"/>
                <w:lang w:val="en-US" w:eastAsia="zh-CN"/>
              </w:rPr>
              <w:t>-</w:t>
            </w:r>
          </w:p>
        </w:tc>
        <w:tc>
          <w:tcPr>
            <w:tcW w:w="632" w:type="pct"/>
            <w:shd w:val="clear" w:color="auto" w:fill="auto"/>
            <w:vAlign w:val="center"/>
          </w:tcPr>
          <w:p w14:paraId="6DD0FB12" w14:textId="77777777" w:rsidR="001E32A1" w:rsidRDefault="006F6392">
            <w:pPr>
              <w:pStyle w:val="TAH"/>
              <w:jc w:val="left"/>
              <w:rPr>
                <w:rFonts w:cs="Arial"/>
                <w:b w:val="0"/>
                <w:bCs/>
                <w:szCs w:val="18"/>
                <w:lang w:val="en-US" w:eastAsia="zh-CN"/>
              </w:rPr>
            </w:pPr>
            <w:r>
              <w:rPr>
                <w:rFonts w:cs="Arial"/>
                <w:b w:val="0"/>
                <w:bCs/>
                <w:szCs w:val="18"/>
                <w:lang w:val="en-US" w:eastAsia="zh-CN"/>
              </w:rPr>
              <w:t>several km</w:t>
            </w:r>
            <w:r>
              <w:rPr>
                <w:rFonts w:cs="Arial" w:hint="eastAsia"/>
                <w:b w:val="0"/>
                <w:bCs/>
                <w:szCs w:val="18"/>
                <w:lang w:val="en-US" w:eastAsia="zh-CN"/>
              </w:rPr>
              <w:t>²</w:t>
            </w:r>
          </w:p>
        </w:tc>
        <w:tc>
          <w:tcPr>
            <w:tcW w:w="838" w:type="pct"/>
            <w:vAlign w:val="center"/>
          </w:tcPr>
          <w:p w14:paraId="053CCD11" w14:textId="60A5B8F3" w:rsidR="001E32A1" w:rsidRDefault="006F6392">
            <w:pPr>
              <w:pStyle w:val="TAH"/>
              <w:jc w:val="left"/>
              <w:rPr>
                <w:rFonts w:cs="Arial"/>
                <w:b w:val="0"/>
                <w:bCs/>
                <w:szCs w:val="18"/>
                <w:lang w:val="en-US" w:eastAsia="zh-CN"/>
              </w:rPr>
            </w:pPr>
            <w:r>
              <w:rPr>
                <w:rFonts w:cs="Arial" w:hint="eastAsia"/>
                <w:b w:val="0"/>
                <w:bCs/>
                <w:szCs w:val="18"/>
                <w:lang w:val="en-US" w:eastAsia="zh-CN"/>
              </w:rPr>
              <w:t>≤</w:t>
            </w:r>
            <w:r>
              <w:rPr>
                <w:rFonts w:cs="Arial"/>
                <w:b w:val="0"/>
                <w:bCs/>
                <w:szCs w:val="18"/>
                <w:lang w:val="en-US" w:eastAsia="zh-CN"/>
              </w:rPr>
              <w:t xml:space="preserve"> 10 </w:t>
            </w:r>
            <w:r>
              <w:rPr>
                <w:rFonts w:cs="Arial" w:hint="eastAsia"/>
                <w:b w:val="0"/>
                <w:bCs/>
                <w:szCs w:val="18"/>
                <w:lang w:val="en-US" w:eastAsia="zh-CN"/>
              </w:rPr>
              <w:t>µ</w:t>
            </w:r>
            <w:r>
              <w:rPr>
                <w:rFonts w:cs="Arial"/>
                <w:b w:val="0"/>
                <w:bCs/>
                <w:szCs w:val="18"/>
                <w:lang w:val="en-US" w:eastAsia="zh-CN"/>
              </w:rPr>
              <w:t>s</w:t>
            </w:r>
          </w:p>
        </w:tc>
      </w:tr>
      <w:tr w:rsidR="001E32A1" w14:paraId="17B5B84C" w14:textId="77777777">
        <w:trPr>
          <w:trHeight w:val="1403"/>
        </w:trPr>
        <w:tc>
          <w:tcPr>
            <w:tcW w:w="884" w:type="pct"/>
            <w:shd w:val="clear" w:color="auto" w:fill="auto"/>
            <w:vAlign w:val="center"/>
          </w:tcPr>
          <w:p w14:paraId="2425C71A" w14:textId="77777777" w:rsidR="001E32A1" w:rsidRDefault="006F6392">
            <w:pPr>
              <w:spacing w:after="0"/>
              <w:outlineLvl w:val="0"/>
              <w:rPr>
                <w:rFonts w:ascii="Arial" w:hAnsi="Arial" w:cs="Arial"/>
                <w:bCs/>
                <w:sz w:val="18"/>
                <w:szCs w:val="18"/>
              </w:rPr>
            </w:pPr>
            <w:r>
              <w:rPr>
                <w:rFonts w:ascii="Arial" w:hAnsi="Arial" w:cs="Arial"/>
                <w:bCs/>
                <w:sz w:val="18"/>
                <w:szCs w:val="18"/>
              </w:rPr>
              <w:t>5.19</w:t>
            </w:r>
          </w:p>
          <w:p w14:paraId="5854063D" w14:textId="77777777" w:rsidR="001E32A1" w:rsidRDefault="006F6392">
            <w:pPr>
              <w:spacing w:after="0"/>
              <w:outlineLvl w:val="0"/>
              <w:rPr>
                <w:rFonts w:ascii="Arial" w:hAnsi="Arial" w:cs="Arial"/>
                <w:bCs/>
                <w:sz w:val="18"/>
                <w:szCs w:val="18"/>
              </w:rPr>
            </w:pPr>
            <w:r>
              <w:rPr>
                <w:rFonts w:ascii="Arial" w:hAnsi="Arial" w:cs="Arial"/>
                <w:bCs/>
                <w:sz w:val="18"/>
                <w:szCs w:val="18"/>
              </w:rPr>
              <w:t>Applications Using IEC 61850-9-2 Sampled Values</w:t>
            </w:r>
          </w:p>
          <w:p w14:paraId="2A802B2D" w14:textId="77777777" w:rsidR="001E32A1" w:rsidRDefault="006F6392">
            <w:pPr>
              <w:spacing w:after="0"/>
              <w:outlineLvl w:val="0"/>
              <w:rPr>
                <w:rFonts w:ascii="Arial" w:hAnsi="Arial" w:cs="Arial"/>
                <w:bCs/>
                <w:sz w:val="18"/>
                <w:szCs w:val="18"/>
              </w:rPr>
            </w:pPr>
            <w:r>
              <w:rPr>
                <w:rFonts w:ascii="Arial" w:hAnsi="Arial" w:cs="Arial"/>
                <w:bCs/>
                <w:sz w:val="18"/>
                <w:szCs w:val="18"/>
              </w:rPr>
              <w:t xml:space="preserve">Smart Grid: </w:t>
            </w:r>
            <w:r>
              <w:rPr>
                <w:rFonts w:ascii="Arial" w:hAnsi="Arial" w:cs="Arial"/>
                <w:bCs/>
                <w:sz w:val="18"/>
                <w:szCs w:val="18"/>
                <w:lang w:val="en-US" w:eastAsia="zh-CN"/>
              </w:rPr>
              <w:t>Synchronicity between sync master and PMUs This range covers the extreme cases where the PTP clock in the end device uses 5G sync modem as direct time-source (1 µs)</w:t>
            </w:r>
          </w:p>
          <w:p w14:paraId="12052F19" w14:textId="77777777" w:rsidR="001E32A1" w:rsidRDefault="006F6392">
            <w:pPr>
              <w:spacing w:after="0"/>
              <w:outlineLvl w:val="0"/>
              <w:rPr>
                <w:rFonts w:ascii="Arial" w:hAnsi="Arial" w:cs="Arial"/>
                <w:bCs/>
                <w:sz w:val="18"/>
                <w:szCs w:val="18"/>
              </w:rPr>
            </w:pPr>
            <w:r>
              <w:rPr>
                <w:rFonts w:ascii="Arial" w:hAnsi="Arial" w:cs="Arial"/>
                <w:bCs/>
                <w:sz w:val="18"/>
                <w:szCs w:val="18"/>
                <w:lang w:val="en-US" w:eastAsia="zh-CN"/>
              </w:rPr>
              <w:t>The 5G sync modem acts as PTP GM or 5G sync modem provides PPS output to PTP GM at the top of the Ethernet based synchronization chain with up to 15 transparent clocks or 3 boundary clocks (250 ns).</w:t>
            </w:r>
          </w:p>
        </w:tc>
        <w:tc>
          <w:tcPr>
            <w:tcW w:w="835" w:type="pct"/>
            <w:shd w:val="clear" w:color="auto" w:fill="auto"/>
            <w:vAlign w:val="center"/>
          </w:tcPr>
          <w:p w14:paraId="6BEC8C13" w14:textId="77777777" w:rsidR="001E32A1" w:rsidRDefault="006F6392">
            <w:pPr>
              <w:pStyle w:val="TAH"/>
              <w:jc w:val="left"/>
              <w:rPr>
                <w:rFonts w:cs="Arial"/>
                <w:b w:val="0"/>
                <w:bCs/>
                <w:szCs w:val="18"/>
                <w:lang w:val="en-US" w:eastAsia="zh-CN"/>
              </w:rPr>
            </w:pPr>
            <w:r>
              <w:rPr>
                <w:rFonts w:cs="Arial"/>
                <w:b w:val="0"/>
                <w:bCs/>
                <w:szCs w:val="18"/>
                <w:lang w:val="en-US" w:eastAsia="zh-CN"/>
              </w:rPr>
              <w:t>4</w:t>
            </w:r>
          </w:p>
        </w:tc>
        <w:tc>
          <w:tcPr>
            <w:tcW w:w="973" w:type="pct"/>
            <w:shd w:val="clear" w:color="auto" w:fill="auto"/>
            <w:vAlign w:val="center"/>
          </w:tcPr>
          <w:p w14:paraId="6CC6A55E" w14:textId="77777777" w:rsidR="001E32A1" w:rsidRDefault="006F6392">
            <w:pPr>
              <w:pStyle w:val="TAH"/>
              <w:jc w:val="left"/>
              <w:rPr>
                <w:rFonts w:cs="Arial"/>
                <w:b w:val="0"/>
                <w:bCs/>
                <w:szCs w:val="18"/>
                <w:lang w:val="en-US" w:eastAsia="zh-CN"/>
              </w:rPr>
            </w:pPr>
            <w:r>
              <w:rPr>
                <w:rFonts w:cs="Arial"/>
                <w:b w:val="0"/>
                <w:bCs/>
                <w:szCs w:val="18"/>
                <w:lang w:val="en-US" w:eastAsia="zh-CN"/>
              </w:rPr>
              <w:t>Up to 100 UEs</w:t>
            </w:r>
          </w:p>
        </w:tc>
        <w:tc>
          <w:tcPr>
            <w:tcW w:w="834" w:type="pct"/>
            <w:shd w:val="clear" w:color="auto" w:fill="auto"/>
            <w:vAlign w:val="center"/>
          </w:tcPr>
          <w:p w14:paraId="1BC2F9B7" w14:textId="77777777" w:rsidR="001E32A1" w:rsidRDefault="006F6392">
            <w:pPr>
              <w:pStyle w:val="TAH"/>
              <w:jc w:val="left"/>
              <w:rPr>
                <w:rFonts w:cs="Arial"/>
                <w:b w:val="0"/>
                <w:bCs/>
                <w:szCs w:val="18"/>
                <w:lang w:val="en-US" w:eastAsia="zh-CN"/>
              </w:rPr>
            </w:pPr>
            <w:r>
              <w:rPr>
                <w:rFonts w:cs="Arial"/>
                <w:b w:val="0"/>
                <w:bCs/>
                <w:szCs w:val="18"/>
                <w:lang w:val="en-US" w:eastAsia="zh-CN"/>
              </w:rPr>
              <w:t>&lt;250 ns-1 µs [7]</w:t>
            </w:r>
          </w:p>
          <w:p w14:paraId="21F2B0FB" w14:textId="540C42A2" w:rsidR="001E32A1" w:rsidRDefault="006F6392">
            <w:pPr>
              <w:pStyle w:val="TAH"/>
              <w:jc w:val="left"/>
              <w:rPr>
                <w:rFonts w:cs="Arial"/>
                <w:b w:val="0"/>
                <w:bCs/>
                <w:szCs w:val="18"/>
                <w:lang w:val="en-US" w:eastAsia="zh-CN"/>
              </w:rPr>
            </w:pPr>
            <w:r>
              <w:rPr>
                <w:rFonts w:cs="Arial"/>
                <w:b w:val="0"/>
                <w:bCs/>
                <w:szCs w:val="18"/>
                <w:lang w:val="en-US" w:eastAsia="zh-CN"/>
              </w:rPr>
              <w:t xml:space="preserve">(note </w:t>
            </w:r>
            <w:r w:rsidR="008D2766">
              <w:rPr>
                <w:rFonts w:cs="Arial"/>
                <w:b w:val="0"/>
                <w:bCs/>
                <w:szCs w:val="18"/>
                <w:lang w:val="en-US" w:eastAsia="zh-CN"/>
              </w:rPr>
              <w:t>3</w:t>
            </w:r>
            <w:r>
              <w:rPr>
                <w:rFonts w:cs="Arial"/>
                <w:b w:val="0"/>
                <w:bCs/>
                <w:szCs w:val="18"/>
                <w:lang w:val="en-US" w:eastAsia="zh-CN"/>
              </w:rPr>
              <w:t>)</w:t>
            </w:r>
          </w:p>
        </w:tc>
        <w:tc>
          <w:tcPr>
            <w:tcW w:w="632" w:type="pct"/>
            <w:shd w:val="clear" w:color="auto" w:fill="auto"/>
            <w:vAlign w:val="center"/>
          </w:tcPr>
          <w:p w14:paraId="767C5C4E" w14:textId="77777777" w:rsidR="001E32A1" w:rsidRDefault="006F6392">
            <w:pPr>
              <w:pStyle w:val="TAH"/>
              <w:jc w:val="left"/>
              <w:rPr>
                <w:rFonts w:cs="Arial"/>
                <w:b w:val="0"/>
                <w:bCs/>
                <w:szCs w:val="18"/>
                <w:lang w:val="en-US" w:eastAsia="zh-CN"/>
              </w:rPr>
            </w:pPr>
            <w:r>
              <w:rPr>
                <w:rFonts w:cs="Arial"/>
                <w:b w:val="0"/>
                <w:bCs/>
                <w:szCs w:val="18"/>
                <w:lang w:val="en-US" w:eastAsia="zh-CN"/>
              </w:rPr>
              <w:t>&lt; 20 km</w:t>
            </w:r>
            <w:r>
              <w:rPr>
                <w:rFonts w:cs="Arial" w:hint="eastAsia"/>
                <w:b w:val="0"/>
                <w:bCs/>
                <w:szCs w:val="18"/>
                <w:lang w:val="en-US" w:eastAsia="zh-CN"/>
              </w:rPr>
              <w:t>²</w:t>
            </w:r>
          </w:p>
        </w:tc>
        <w:tc>
          <w:tcPr>
            <w:tcW w:w="838" w:type="pct"/>
            <w:vMerge w:val="restart"/>
            <w:vAlign w:val="center"/>
          </w:tcPr>
          <w:p w14:paraId="1BEE1559" w14:textId="77777777" w:rsidR="001E32A1" w:rsidRDefault="006F6392">
            <w:pPr>
              <w:pStyle w:val="TAH"/>
              <w:jc w:val="left"/>
              <w:rPr>
                <w:rFonts w:cs="Arial"/>
                <w:b w:val="0"/>
                <w:bCs/>
                <w:szCs w:val="18"/>
                <w:lang w:val="en-US" w:eastAsia="zh-CN"/>
              </w:rPr>
            </w:pPr>
            <w:r>
              <w:rPr>
                <w:rFonts w:cs="Arial"/>
                <w:b w:val="0"/>
                <w:bCs/>
                <w:szCs w:val="18"/>
                <w:lang w:val="en-US" w:eastAsia="zh-CN"/>
              </w:rPr>
              <w:t>-</w:t>
            </w:r>
          </w:p>
        </w:tc>
      </w:tr>
      <w:tr w:rsidR="001E32A1" w14:paraId="7B4B6BD7" w14:textId="77777777">
        <w:trPr>
          <w:trHeight w:val="1403"/>
        </w:trPr>
        <w:tc>
          <w:tcPr>
            <w:tcW w:w="884" w:type="pct"/>
            <w:shd w:val="clear" w:color="auto" w:fill="auto"/>
            <w:vAlign w:val="center"/>
          </w:tcPr>
          <w:p w14:paraId="316C0198" w14:textId="77777777" w:rsidR="001E32A1" w:rsidRDefault="006F6392">
            <w:pPr>
              <w:spacing w:after="0"/>
              <w:outlineLvl w:val="0"/>
              <w:rPr>
                <w:rFonts w:ascii="Arial" w:hAnsi="Arial" w:cs="Arial"/>
                <w:bCs/>
                <w:sz w:val="18"/>
                <w:szCs w:val="18"/>
              </w:rPr>
            </w:pPr>
            <w:r>
              <w:rPr>
                <w:rFonts w:ascii="Arial" w:hAnsi="Arial" w:cs="Arial"/>
                <w:bCs/>
                <w:sz w:val="18"/>
                <w:szCs w:val="18"/>
              </w:rPr>
              <w:lastRenderedPageBreak/>
              <w:t>5.19</w:t>
            </w:r>
          </w:p>
          <w:p w14:paraId="1785F0B9" w14:textId="77777777" w:rsidR="001E32A1" w:rsidRDefault="006F6392">
            <w:pPr>
              <w:spacing w:after="0"/>
              <w:outlineLvl w:val="0"/>
              <w:rPr>
                <w:rFonts w:ascii="Arial" w:hAnsi="Arial" w:cs="Arial"/>
                <w:bCs/>
                <w:sz w:val="18"/>
                <w:szCs w:val="18"/>
              </w:rPr>
            </w:pPr>
            <w:r>
              <w:rPr>
                <w:rFonts w:ascii="Arial" w:hAnsi="Arial" w:cs="Arial"/>
                <w:bCs/>
                <w:sz w:val="18"/>
                <w:szCs w:val="18"/>
              </w:rPr>
              <w:t>Applications Using IEC 61850-9-2 Sampled Values</w:t>
            </w:r>
          </w:p>
          <w:p w14:paraId="0870AE25" w14:textId="41F49307" w:rsidR="001E32A1" w:rsidRDefault="006F6392">
            <w:pPr>
              <w:outlineLvl w:val="0"/>
              <w:rPr>
                <w:rFonts w:ascii="Arial" w:hAnsi="Arial" w:cs="Arial"/>
                <w:bCs/>
                <w:sz w:val="18"/>
                <w:szCs w:val="18"/>
              </w:rPr>
            </w:pPr>
            <w:r>
              <w:rPr>
                <w:rFonts w:ascii="Arial" w:hAnsi="Arial" w:cs="Arial"/>
                <w:bCs/>
                <w:sz w:val="18"/>
                <w:szCs w:val="18"/>
              </w:rPr>
              <w:t>Smart Grid:</w:t>
            </w:r>
            <w:r w:rsidR="00D55939">
              <w:rPr>
                <w:rFonts w:ascii="Arial" w:hAnsi="Arial" w:cs="Arial"/>
                <w:bCs/>
                <w:sz w:val="18"/>
                <w:szCs w:val="18"/>
              </w:rPr>
              <w:t xml:space="preserve"> </w:t>
            </w:r>
            <w:r>
              <w:rPr>
                <w:rFonts w:ascii="Arial" w:hAnsi="Arial" w:cs="Arial"/>
                <w:bCs/>
                <w:sz w:val="18"/>
                <w:szCs w:val="18"/>
              </w:rPr>
              <w:t>Power system protection in digital substation with merging units, line differential protection and synchronization</w:t>
            </w:r>
          </w:p>
        </w:tc>
        <w:tc>
          <w:tcPr>
            <w:tcW w:w="835" w:type="pct"/>
            <w:shd w:val="clear" w:color="auto" w:fill="auto"/>
            <w:vAlign w:val="center"/>
          </w:tcPr>
          <w:p w14:paraId="65D5791C" w14:textId="03061ADE" w:rsidR="001E32A1" w:rsidRDefault="006F6392">
            <w:pPr>
              <w:pStyle w:val="TAH"/>
              <w:jc w:val="left"/>
              <w:rPr>
                <w:rFonts w:cs="Arial"/>
                <w:b w:val="0"/>
                <w:bCs/>
                <w:szCs w:val="18"/>
                <w:lang w:val="en-US" w:eastAsia="zh-CN"/>
              </w:rPr>
            </w:pPr>
            <w:r>
              <w:rPr>
                <w:rFonts w:cs="Arial"/>
                <w:b w:val="0"/>
                <w:bCs/>
                <w:szCs w:val="18"/>
                <w:lang w:val="en-US" w:eastAsia="zh-CN"/>
              </w:rPr>
              <w:t>4a</w:t>
            </w:r>
          </w:p>
        </w:tc>
        <w:tc>
          <w:tcPr>
            <w:tcW w:w="973" w:type="pct"/>
            <w:shd w:val="clear" w:color="auto" w:fill="auto"/>
            <w:vAlign w:val="center"/>
          </w:tcPr>
          <w:p w14:paraId="499425CD" w14:textId="77777777" w:rsidR="001E32A1" w:rsidRDefault="006F6392">
            <w:pPr>
              <w:pStyle w:val="TAH"/>
              <w:jc w:val="left"/>
              <w:rPr>
                <w:rFonts w:cs="Arial"/>
                <w:b w:val="0"/>
                <w:bCs/>
                <w:szCs w:val="18"/>
                <w:lang w:val="en-US" w:eastAsia="zh-CN"/>
              </w:rPr>
            </w:pPr>
            <w:r>
              <w:rPr>
                <w:rFonts w:cs="Arial"/>
                <w:b w:val="0"/>
                <w:bCs/>
                <w:szCs w:val="18"/>
                <w:lang w:val="en-US" w:eastAsia="zh-CN"/>
              </w:rPr>
              <w:t>Up to 100 UEs</w:t>
            </w:r>
          </w:p>
        </w:tc>
        <w:tc>
          <w:tcPr>
            <w:tcW w:w="834" w:type="pct"/>
            <w:shd w:val="clear" w:color="auto" w:fill="auto"/>
            <w:vAlign w:val="center"/>
          </w:tcPr>
          <w:p w14:paraId="537B0243" w14:textId="77777777" w:rsidR="001E32A1" w:rsidRDefault="006F6392">
            <w:pPr>
              <w:pStyle w:val="TAH"/>
              <w:jc w:val="left"/>
              <w:rPr>
                <w:rFonts w:cs="Arial"/>
                <w:b w:val="0"/>
                <w:bCs/>
                <w:szCs w:val="18"/>
                <w:lang w:val="en-US" w:eastAsia="zh-CN"/>
              </w:rPr>
            </w:pPr>
            <w:r>
              <w:rPr>
                <w:rFonts w:cs="Arial"/>
                <w:b w:val="0"/>
                <w:bCs/>
                <w:szCs w:val="18"/>
                <w:lang w:val="en-US" w:eastAsia="zh-CN"/>
              </w:rPr>
              <w:t>&lt;10-20 µs [64]</w:t>
            </w:r>
          </w:p>
          <w:p w14:paraId="3112A78C" w14:textId="1C416C60" w:rsidR="001E32A1" w:rsidRDefault="006F6392">
            <w:pPr>
              <w:pStyle w:val="TAH"/>
              <w:jc w:val="left"/>
              <w:rPr>
                <w:rFonts w:cs="Arial"/>
                <w:b w:val="0"/>
                <w:bCs/>
                <w:szCs w:val="18"/>
                <w:lang w:val="en-US" w:eastAsia="zh-CN"/>
              </w:rPr>
            </w:pPr>
            <w:r>
              <w:rPr>
                <w:rFonts w:cs="Arial"/>
                <w:b w:val="0"/>
                <w:bCs/>
                <w:szCs w:val="18"/>
                <w:lang w:val="en-US" w:eastAsia="zh-CN"/>
              </w:rPr>
              <w:t>(note 3)</w:t>
            </w:r>
          </w:p>
        </w:tc>
        <w:tc>
          <w:tcPr>
            <w:tcW w:w="632" w:type="pct"/>
            <w:shd w:val="clear" w:color="auto" w:fill="auto"/>
            <w:vAlign w:val="center"/>
          </w:tcPr>
          <w:p w14:paraId="33B26C38" w14:textId="77777777" w:rsidR="001E32A1" w:rsidRDefault="006F6392">
            <w:pPr>
              <w:pStyle w:val="TAH"/>
              <w:jc w:val="left"/>
              <w:rPr>
                <w:rFonts w:cs="Arial"/>
                <w:b w:val="0"/>
                <w:bCs/>
                <w:szCs w:val="18"/>
                <w:lang w:val="en-US" w:eastAsia="zh-CN"/>
              </w:rPr>
            </w:pPr>
            <w:r>
              <w:rPr>
                <w:rFonts w:cs="Arial"/>
                <w:b w:val="0"/>
                <w:bCs/>
                <w:szCs w:val="18"/>
                <w:lang w:val="en-US" w:eastAsia="zh-CN"/>
              </w:rPr>
              <w:t>&lt; 20 km</w:t>
            </w:r>
            <w:r>
              <w:rPr>
                <w:rFonts w:cs="Arial" w:hint="eastAsia"/>
                <w:b w:val="0"/>
                <w:bCs/>
                <w:szCs w:val="18"/>
                <w:lang w:val="en-US" w:eastAsia="zh-CN"/>
              </w:rPr>
              <w:t>²</w:t>
            </w:r>
          </w:p>
        </w:tc>
        <w:tc>
          <w:tcPr>
            <w:tcW w:w="838" w:type="pct"/>
            <w:vMerge/>
            <w:vAlign w:val="center"/>
          </w:tcPr>
          <w:p w14:paraId="5EEE6953" w14:textId="77777777" w:rsidR="001E32A1" w:rsidRDefault="001E32A1">
            <w:pPr>
              <w:pStyle w:val="TAH"/>
              <w:jc w:val="left"/>
              <w:rPr>
                <w:rFonts w:cs="Arial"/>
                <w:b w:val="0"/>
                <w:bCs/>
                <w:szCs w:val="18"/>
                <w:lang w:val="en-US" w:eastAsia="zh-CN"/>
              </w:rPr>
            </w:pPr>
          </w:p>
        </w:tc>
      </w:tr>
      <w:tr w:rsidR="001E32A1" w14:paraId="21041464" w14:textId="77777777">
        <w:trPr>
          <w:trHeight w:val="1403"/>
        </w:trPr>
        <w:tc>
          <w:tcPr>
            <w:tcW w:w="884" w:type="pct"/>
            <w:shd w:val="clear" w:color="auto" w:fill="auto"/>
            <w:vAlign w:val="center"/>
          </w:tcPr>
          <w:p w14:paraId="17751D61" w14:textId="77777777" w:rsidR="001E32A1" w:rsidRDefault="006F6392">
            <w:pPr>
              <w:spacing w:after="0"/>
              <w:outlineLvl w:val="0"/>
              <w:rPr>
                <w:rFonts w:ascii="Arial" w:hAnsi="Arial" w:cs="Arial"/>
                <w:bCs/>
                <w:sz w:val="18"/>
                <w:szCs w:val="18"/>
              </w:rPr>
            </w:pPr>
            <w:r>
              <w:rPr>
                <w:rFonts w:ascii="Arial" w:hAnsi="Arial" w:cs="Arial"/>
                <w:bCs/>
                <w:sz w:val="18"/>
                <w:szCs w:val="18"/>
              </w:rPr>
              <w:t>5.19</w:t>
            </w:r>
          </w:p>
          <w:p w14:paraId="02F4D8E6" w14:textId="77777777" w:rsidR="001E32A1" w:rsidRDefault="006F6392">
            <w:pPr>
              <w:spacing w:after="0"/>
              <w:outlineLvl w:val="0"/>
              <w:rPr>
                <w:rFonts w:ascii="Arial" w:hAnsi="Arial" w:cs="Arial"/>
                <w:bCs/>
                <w:sz w:val="18"/>
                <w:szCs w:val="18"/>
              </w:rPr>
            </w:pPr>
            <w:r>
              <w:rPr>
                <w:rFonts w:ascii="Arial" w:hAnsi="Arial" w:cs="Arial"/>
                <w:bCs/>
                <w:sz w:val="18"/>
                <w:szCs w:val="18"/>
              </w:rPr>
              <w:t>Applications Using IEC 61850-9-2 Sampled Values</w:t>
            </w:r>
          </w:p>
          <w:p w14:paraId="0631AE0C" w14:textId="77777777" w:rsidR="001E32A1" w:rsidRDefault="006F6392">
            <w:pPr>
              <w:spacing w:after="0"/>
              <w:outlineLvl w:val="0"/>
              <w:rPr>
                <w:rFonts w:ascii="Arial" w:hAnsi="Arial" w:cs="Arial"/>
                <w:bCs/>
                <w:sz w:val="18"/>
                <w:szCs w:val="18"/>
              </w:rPr>
            </w:pPr>
            <w:r>
              <w:rPr>
                <w:rFonts w:ascii="Arial" w:hAnsi="Arial" w:cs="Arial"/>
                <w:bCs/>
                <w:sz w:val="18"/>
                <w:szCs w:val="18"/>
              </w:rPr>
              <w:t>Smart Grid: Event reporting and Disturbance recording use-cases</w:t>
            </w:r>
          </w:p>
        </w:tc>
        <w:tc>
          <w:tcPr>
            <w:tcW w:w="835" w:type="pct"/>
            <w:shd w:val="clear" w:color="auto" w:fill="auto"/>
            <w:vAlign w:val="center"/>
          </w:tcPr>
          <w:p w14:paraId="3AEEC892" w14:textId="0AAAFFBA" w:rsidR="001E32A1" w:rsidRDefault="006F6392">
            <w:pPr>
              <w:pStyle w:val="TAH"/>
              <w:jc w:val="left"/>
              <w:rPr>
                <w:rFonts w:cs="Arial"/>
                <w:b w:val="0"/>
                <w:bCs/>
                <w:szCs w:val="18"/>
                <w:lang w:val="en-US" w:eastAsia="zh-CN"/>
              </w:rPr>
            </w:pPr>
            <w:r>
              <w:rPr>
                <w:rFonts w:cs="Arial"/>
                <w:b w:val="0"/>
                <w:bCs/>
                <w:szCs w:val="18"/>
                <w:lang w:val="en-US" w:eastAsia="zh-CN"/>
              </w:rPr>
              <w:t>4b</w:t>
            </w:r>
          </w:p>
        </w:tc>
        <w:tc>
          <w:tcPr>
            <w:tcW w:w="973" w:type="pct"/>
            <w:shd w:val="clear" w:color="auto" w:fill="auto"/>
            <w:vAlign w:val="center"/>
          </w:tcPr>
          <w:p w14:paraId="75915B13" w14:textId="77777777" w:rsidR="001E32A1" w:rsidRDefault="006F6392">
            <w:pPr>
              <w:pStyle w:val="TAH"/>
              <w:jc w:val="left"/>
              <w:rPr>
                <w:rFonts w:cs="Arial"/>
                <w:b w:val="0"/>
                <w:bCs/>
                <w:szCs w:val="18"/>
                <w:lang w:val="en-US" w:eastAsia="zh-CN"/>
              </w:rPr>
            </w:pPr>
            <w:r>
              <w:rPr>
                <w:rFonts w:cs="Arial"/>
                <w:b w:val="0"/>
                <w:bCs/>
                <w:szCs w:val="18"/>
                <w:lang w:val="en-US" w:eastAsia="zh-CN"/>
              </w:rPr>
              <w:t>Up to 100 UEs</w:t>
            </w:r>
          </w:p>
        </w:tc>
        <w:tc>
          <w:tcPr>
            <w:tcW w:w="834" w:type="pct"/>
            <w:shd w:val="clear" w:color="auto" w:fill="auto"/>
            <w:vAlign w:val="center"/>
          </w:tcPr>
          <w:p w14:paraId="645FD4D9" w14:textId="77777777" w:rsidR="001E32A1" w:rsidRDefault="006F6392">
            <w:pPr>
              <w:pStyle w:val="TAH"/>
              <w:jc w:val="left"/>
              <w:rPr>
                <w:rFonts w:cs="Arial"/>
                <w:b w:val="0"/>
                <w:bCs/>
                <w:szCs w:val="18"/>
                <w:lang w:val="en-US" w:eastAsia="zh-CN"/>
              </w:rPr>
            </w:pPr>
            <w:r>
              <w:rPr>
                <w:rFonts w:cs="Arial"/>
                <w:b w:val="0"/>
                <w:bCs/>
                <w:szCs w:val="18"/>
                <w:lang w:val="en-US" w:eastAsia="zh-CN"/>
              </w:rPr>
              <w:t xml:space="preserve">&lt;1 </w:t>
            </w:r>
            <w:proofErr w:type="spellStart"/>
            <w:r>
              <w:rPr>
                <w:rFonts w:cs="Arial"/>
                <w:b w:val="0"/>
                <w:bCs/>
                <w:szCs w:val="18"/>
                <w:lang w:val="en-US" w:eastAsia="zh-CN"/>
              </w:rPr>
              <w:t>ms</w:t>
            </w:r>
            <w:proofErr w:type="spellEnd"/>
            <w:r>
              <w:rPr>
                <w:rFonts w:cs="Arial"/>
                <w:b w:val="0"/>
                <w:bCs/>
                <w:szCs w:val="18"/>
                <w:lang w:val="en-US" w:eastAsia="zh-CN"/>
              </w:rPr>
              <w:t xml:space="preserve"> [64]</w:t>
            </w:r>
          </w:p>
          <w:p w14:paraId="4B7566DE" w14:textId="5D212C9B" w:rsidR="001E32A1" w:rsidRDefault="006F6392">
            <w:pPr>
              <w:pStyle w:val="TAH"/>
              <w:jc w:val="left"/>
              <w:rPr>
                <w:rFonts w:cs="Arial"/>
                <w:b w:val="0"/>
                <w:bCs/>
                <w:szCs w:val="18"/>
                <w:lang w:val="en-US" w:eastAsia="zh-CN"/>
              </w:rPr>
            </w:pPr>
            <w:r>
              <w:rPr>
                <w:rFonts w:cs="Arial"/>
                <w:b w:val="0"/>
                <w:bCs/>
                <w:szCs w:val="18"/>
                <w:lang w:val="en-US" w:eastAsia="zh-CN"/>
              </w:rPr>
              <w:t>(note 3)</w:t>
            </w:r>
          </w:p>
        </w:tc>
        <w:tc>
          <w:tcPr>
            <w:tcW w:w="632" w:type="pct"/>
            <w:shd w:val="clear" w:color="auto" w:fill="auto"/>
            <w:vAlign w:val="center"/>
          </w:tcPr>
          <w:p w14:paraId="71F82AE9" w14:textId="77777777" w:rsidR="001E32A1" w:rsidRDefault="006F6392">
            <w:pPr>
              <w:pStyle w:val="TAH"/>
              <w:jc w:val="left"/>
              <w:rPr>
                <w:rFonts w:cs="Arial"/>
                <w:b w:val="0"/>
                <w:bCs/>
                <w:szCs w:val="18"/>
                <w:lang w:val="en-US" w:eastAsia="zh-CN"/>
              </w:rPr>
            </w:pPr>
            <w:r>
              <w:rPr>
                <w:rFonts w:cs="Arial"/>
                <w:b w:val="0"/>
                <w:bCs/>
                <w:szCs w:val="18"/>
                <w:lang w:val="en-US" w:eastAsia="zh-CN"/>
              </w:rPr>
              <w:t>&lt; 20 km</w:t>
            </w:r>
            <w:r>
              <w:rPr>
                <w:rFonts w:cs="Arial" w:hint="eastAsia"/>
                <w:b w:val="0"/>
                <w:bCs/>
                <w:szCs w:val="18"/>
                <w:lang w:val="en-US" w:eastAsia="zh-CN"/>
              </w:rPr>
              <w:t>²</w:t>
            </w:r>
          </w:p>
        </w:tc>
        <w:tc>
          <w:tcPr>
            <w:tcW w:w="838" w:type="pct"/>
            <w:vMerge/>
            <w:vAlign w:val="center"/>
          </w:tcPr>
          <w:p w14:paraId="58932BCC" w14:textId="77777777" w:rsidR="001E32A1" w:rsidRDefault="001E32A1">
            <w:pPr>
              <w:pStyle w:val="TAH"/>
              <w:jc w:val="left"/>
              <w:rPr>
                <w:rFonts w:cs="Arial"/>
                <w:b w:val="0"/>
                <w:bCs/>
                <w:szCs w:val="18"/>
                <w:lang w:val="en-US" w:eastAsia="zh-CN"/>
              </w:rPr>
            </w:pPr>
          </w:p>
        </w:tc>
      </w:tr>
      <w:tr w:rsidR="001E32A1" w14:paraId="181304BB" w14:textId="77777777">
        <w:trPr>
          <w:trHeight w:val="1403"/>
        </w:trPr>
        <w:tc>
          <w:tcPr>
            <w:tcW w:w="5000" w:type="pct"/>
            <w:gridSpan w:val="6"/>
            <w:shd w:val="clear" w:color="auto" w:fill="auto"/>
            <w:vAlign w:val="center"/>
          </w:tcPr>
          <w:p w14:paraId="348F0DA8" w14:textId="77777777" w:rsidR="001E32A1" w:rsidRDefault="006F6392">
            <w:pPr>
              <w:pStyle w:val="TAN"/>
              <w:rPr>
                <w:lang w:val="en-US" w:eastAsia="zh-CN"/>
              </w:rPr>
            </w:pPr>
            <w:bookmarkStart w:id="649" w:name="_Toc74230211"/>
            <w:bookmarkStart w:id="650" w:name="_Toc74229605"/>
            <w:r>
              <w:rPr>
                <w:lang w:val="en-US" w:eastAsia="zh-CN"/>
              </w:rPr>
              <w:t>NOTE 1:</w:t>
            </w:r>
            <w:r>
              <w:tab/>
            </w:r>
            <w:r>
              <w:rPr>
                <w:lang w:val="en-US" w:eastAsia="zh-CN"/>
              </w:rPr>
              <w:t xml:space="preserve">When the distributed terminals are deployed along overhead line, about 54 terminals will be distributed along overhead lines in one square </w:t>
            </w:r>
            <w:proofErr w:type="spellStart"/>
            <w:r>
              <w:rPr>
                <w:lang w:val="en-US" w:eastAsia="zh-CN"/>
              </w:rPr>
              <w:t>kilometre</w:t>
            </w:r>
            <w:proofErr w:type="spellEnd"/>
            <w:r>
              <w:rPr>
                <w:lang w:val="en-US" w:eastAsia="zh-CN"/>
              </w:rPr>
              <w:t xml:space="preserve"> with the power load density is 20MW/km</w:t>
            </w:r>
            <w:r>
              <w:rPr>
                <w:rFonts w:hint="eastAsia"/>
                <w:lang w:val="en-US" w:eastAsia="zh-CN"/>
              </w:rPr>
              <w:t>²</w:t>
            </w:r>
            <w:r>
              <w:rPr>
                <w:lang w:val="en-US" w:eastAsia="zh-CN"/>
              </w:rPr>
              <w:t>.</w:t>
            </w:r>
          </w:p>
          <w:p w14:paraId="6F0BAAE3" w14:textId="77777777" w:rsidR="001E32A1" w:rsidRDefault="006F6392">
            <w:pPr>
              <w:pStyle w:val="TAN"/>
              <w:rPr>
                <w:lang w:val="en-US" w:eastAsia="zh-CN"/>
              </w:rPr>
            </w:pPr>
            <w:r>
              <w:rPr>
                <w:lang w:val="en-US" w:eastAsia="zh-CN"/>
              </w:rPr>
              <w:t>NOTE 2:</w:t>
            </w:r>
            <w:r>
              <w:tab/>
            </w:r>
            <w:r>
              <w:rPr>
                <w:lang w:val="en-US" w:eastAsia="zh-CN"/>
              </w:rPr>
              <w:t>When the distributed terminals are deployed in power distribution cabinets, and considering the power load density is 20MW/km</w:t>
            </w:r>
            <w:r>
              <w:rPr>
                <w:rFonts w:hint="eastAsia"/>
                <w:lang w:val="en-US" w:eastAsia="zh-CN"/>
              </w:rPr>
              <w:t>²</w:t>
            </w:r>
            <w:r>
              <w:rPr>
                <w:lang w:val="en-US" w:eastAsia="zh-CN"/>
              </w:rPr>
              <w:t>, there are about 78 terminals in one square kilometer.</w:t>
            </w:r>
          </w:p>
          <w:p w14:paraId="2DA7C3E5" w14:textId="77777777" w:rsidR="001E32A1" w:rsidRDefault="006F6392">
            <w:pPr>
              <w:pStyle w:val="TAN"/>
              <w:rPr>
                <w:rFonts w:cs="Arial"/>
                <w:bCs/>
                <w:szCs w:val="18"/>
                <w:lang w:val="en-US" w:eastAsia="zh-CN"/>
              </w:rPr>
            </w:pPr>
            <w:r>
              <w:rPr>
                <w:lang w:val="en-US" w:eastAsia="zh-CN"/>
              </w:rPr>
              <w:t>NOTE 3:</w:t>
            </w:r>
            <w:r>
              <w:tab/>
            </w:r>
            <w:r>
              <w:rPr>
                <w:lang w:val="en-US" w:eastAsia="zh-CN"/>
              </w:rPr>
              <w:t>The clock synchronicity requirement refers to the clock synchronicity budget for the 5G system, as described in Clause 5.19.6.1.</w:t>
            </w:r>
          </w:p>
        </w:tc>
      </w:tr>
    </w:tbl>
    <w:p w14:paraId="2CA939ED" w14:textId="77777777" w:rsidR="001E32A1" w:rsidRDefault="006F6392">
      <w:pPr>
        <w:pStyle w:val="Heading1"/>
        <w:ind w:left="0" w:firstLine="0"/>
      </w:pPr>
      <w:bookmarkStart w:id="651" w:name="_Toc91256929"/>
      <w:r>
        <w:rPr>
          <w:rFonts w:hint="eastAsia"/>
          <w:lang w:eastAsia="zh-CN"/>
        </w:rPr>
        <w:t>8</w:t>
      </w:r>
      <w:r>
        <w:tab/>
        <w:t>Conclusion and recommendations</w:t>
      </w:r>
      <w:bookmarkEnd w:id="648"/>
      <w:bookmarkEnd w:id="649"/>
      <w:bookmarkEnd w:id="650"/>
      <w:bookmarkEnd w:id="651"/>
    </w:p>
    <w:p w14:paraId="1AD75CCF" w14:textId="77777777" w:rsidR="001C1453" w:rsidRDefault="001C1453" w:rsidP="001C1453">
      <w:pPr>
        <w:rPr>
          <w:lang w:eastAsia="zh-CN"/>
        </w:rPr>
      </w:pPr>
      <w:r>
        <w:rPr>
          <w:rFonts w:hint="eastAsia"/>
          <w:lang w:eastAsia="zh-CN"/>
        </w:rPr>
        <w:t>T</w:t>
      </w:r>
      <w:r>
        <w:rPr>
          <w:lang w:eastAsia="zh-CN"/>
        </w:rPr>
        <w:t>he study has analysed a number of use cases of Smart Grid which are enabled by 5G system. The use cases demonstrate the anticipated enhancements in the 5G system in order to use the 5G system</w:t>
      </w:r>
    </w:p>
    <w:p w14:paraId="53103AB4" w14:textId="77777777" w:rsidR="001C1453" w:rsidRDefault="001C1453" w:rsidP="001C1453">
      <w:pPr>
        <w:pStyle w:val="B1"/>
        <w:numPr>
          <w:ilvl w:val="0"/>
          <w:numId w:val="17"/>
        </w:numPr>
        <w:overflowPunct/>
        <w:autoSpaceDE/>
        <w:autoSpaceDN/>
        <w:adjustRightInd/>
        <w:ind w:left="568" w:hanging="284"/>
        <w:textAlignment w:val="auto"/>
        <w:rPr>
          <w:lang w:eastAsia="zh-CN"/>
        </w:rPr>
      </w:pPr>
      <w:r>
        <w:rPr>
          <w:lang w:eastAsia="zh-CN"/>
        </w:rPr>
        <w:t>to support periodic communication and aperiodic communication required by different Smart Grid use cases;</w:t>
      </w:r>
    </w:p>
    <w:p w14:paraId="30A8EC80" w14:textId="77777777" w:rsidR="001C1453" w:rsidRDefault="001C1453" w:rsidP="001C1453">
      <w:pPr>
        <w:pStyle w:val="B1"/>
        <w:numPr>
          <w:ilvl w:val="0"/>
          <w:numId w:val="17"/>
        </w:numPr>
        <w:overflowPunct/>
        <w:autoSpaceDE/>
        <w:autoSpaceDN/>
        <w:adjustRightInd/>
        <w:ind w:left="568" w:hanging="284"/>
        <w:textAlignment w:val="auto"/>
        <w:rPr>
          <w:lang w:eastAsia="zh-CN"/>
        </w:rPr>
      </w:pPr>
      <w:r>
        <w:rPr>
          <w:lang w:eastAsia="zh-CN"/>
        </w:rPr>
        <w:t>to support clock s</w:t>
      </w:r>
      <w:r w:rsidRPr="00014A12">
        <w:rPr>
          <w:lang w:eastAsia="zh-CN"/>
        </w:rPr>
        <w:t>ynchronization</w:t>
      </w:r>
      <w:r>
        <w:rPr>
          <w:lang w:eastAsia="zh-CN"/>
        </w:rPr>
        <w:t xml:space="preserve"> required by Smart Grid use cases;</w:t>
      </w:r>
    </w:p>
    <w:p w14:paraId="5B85AD8F" w14:textId="77777777" w:rsidR="001C1453" w:rsidRDefault="001C1453" w:rsidP="001C1453">
      <w:pPr>
        <w:pStyle w:val="B1"/>
        <w:numPr>
          <w:ilvl w:val="0"/>
          <w:numId w:val="17"/>
        </w:numPr>
        <w:overflowPunct/>
        <w:autoSpaceDE/>
        <w:autoSpaceDN/>
        <w:adjustRightInd/>
        <w:ind w:left="568" w:hanging="284"/>
        <w:textAlignment w:val="auto"/>
        <w:rPr>
          <w:lang w:eastAsia="zh-CN"/>
        </w:rPr>
      </w:pPr>
      <w:r>
        <w:rPr>
          <w:lang w:eastAsia="zh-CN"/>
        </w:rPr>
        <w:t>to support required information exchange between 5G system and a trusted 3</w:t>
      </w:r>
      <w:r w:rsidRPr="00BE55DE">
        <w:rPr>
          <w:lang w:eastAsia="zh-CN"/>
        </w:rPr>
        <w:t>rd</w:t>
      </w:r>
      <w:r>
        <w:rPr>
          <w:lang w:eastAsia="zh-CN"/>
        </w:rPr>
        <w:t xml:space="preserve"> party;</w:t>
      </w:r>
    </w:p>
    <w:p w14:paraId="32603698" w14:textId="77777777" w:rsidR="001C1453" w:rsidRDefault="001C1453" w:rsidP="001C1453">
      <w:pPr>
        <w:pStyle w:val="B1"/>
        <w:numPr>
          <w:ilvl w:val="0"/>
          <w:numId w:val="17"/>
        </w:numPr>
        <w:overflowPunct/>
        <w:autoSpaceDE/>
        <w:autoSpaceDN/>
        <w:adjustRightInd/>
        <w:ind w:left="568" w:hanging="284"/>
        <w:textAlignment w:val="auto"/>
        <w:rPr>
          <w:lang w:eastAsia="zh-CN"/>
        </w:rPr>
      </w:pPr>
      <w:r>
        <w:rPr>
          <w:lang w:eastAsia="zh-CN"/>
        </w:rPr>
        <w:t>to support one or multiple profiles standardized in IEC or IEEE;</w:t>
      </w:r>
    </w:p>
    <w:p w14:paraId="301B316C" w14:textId="77777777" w:rsidR="001C1453" w:rsidRPr="007D0334" w:rsidRDefault="001C1453" w:rsidP="001C1453">
      <w:pPr>
        <w:pStyle w:val="B1"/>
        <w:numPr>
          <w:ilvl w:val="0"/>
          <w:numId w:val="17"/>
        </w:numPr>
        <w:overflowPunct/>
        <w:autoSpaceDE/>
        <w:autoSpaceDN/>
        <w:adjustRightInd/>
        <w:ind w:left="568" w:hanging="284"/>
        <w:textAlignment w:val="auto"/>
        <w:rPr>
          <w:lang w:eastAsia="zh-CN"/>
        </w:rPr>
      </w:pPr>
      <w:r w:rsidRPr="00B60A89">
        <w:rPr>
          <w:lang w:eastAsia="zh-CN"/>
        </w:rPr>
        <w:t>to support secured communication between the 5G system and a 3</w:t>
      </w:r>
      <w:r>
        <w:rPr>
          <w:lang w:eastAsia="zh-CN"/>
        </w:rPr>
        <w:t>rd party’s application function.</w:t>
      </w:r>
    </w:p>
    <w:p w14:paraId="1E43CBA9" w14:textId="77777777" w:rsidR="001C1453" w:rsidRDefault="001C1453" w:rsidP="001C1453">
      <w:pPr>
        <w:rPr>
          <w:lang w:eastAsia="zh-CN"/>
        </w:rPr>
      </w:pPr>
      <w:r>
        <w:rPr>
          <w:lang w:eastAsia="zh-CN"/>
        </w:rPr>
        <w:t>Security considerations are captured in clause 6. The consolidated potential requirements and KPIs are in clause 7 of the TR. The contents of clause 6 and clause 7 is proposed to be considered as the basis of normative Release 18 requirements to support the Smart Grid service.</w:t>
      </w:r>
    </w:p>
    <w:p w14:paraId="4BFA6F2D" w14:textId="77777777" w:rsidR="00884FE4" w:rsidRDefault="00884FE4">
      <w:pPr>
        <w:overflowPunct/>
        <w:autoSpaceDE/>
        <w:autoSpaceDN/>
        <w:adjustRightInd/>
        <w:spacing w:after="0"/>
        <w:textAlignment w:val="auto"/>
        <w:rPr>
          <w:rFonts w:ascii="Arial" w:hAnsi="Arial"/>
          <w:sz w:val="36"/>
        </w:rPr>
      </w:pPr>
      <w:bookmarkStart w:id="652" w:name="_Toc74230212"/>
      <w:bookmarkStart w:id="653" w:name="_Toc74229606"/>
      <w:r>
        <w:br w:type="page"/>
      </w:r>
    </w:p>
    <w:p w14:paraId="61487883" w14:textId="65CDDE4C" w:rsidR="001E32A1" w:rsidRDefault="006F6392">
      <w:pPr>
        <w:pStyle w:val="Heading9"/>
      </w:pPr>
      <w:bookmarkStart w:id="654" w:name="_Toc91256930"/>
      <w:r>
        <w:lastRenderedPageBreak/>
        <w:t>Annex A: Underground 3GPP Access</w:t>
      </w:r>
      <w:bookmarkEnd w:id="652"/>
      <w:bookmarkEnd w:id="653"/>
      <w:bookmarkEnd w:id="654"/>
    </w:p>
    <w:p w14:paraId="34441F0B" w14:textId="77777777" w:rsidR="001E32A1" w:rsidRDefault="006F6392">
      <w:pPr>
        <w:pStyle w:val="Heading2"/>
      </w:pPr>
      <w:bookmarkStart w:id="655" w:name="_Toc74229607"/>
      <w:bookmarkStart w:id="656" w:name="_Toc74230213"/>
      <w:bookmarkStart w:id="657" w:name="_Toc91256931"/>
      <w:r>
        <w:t>A.1</w:t>
      </w:r>
      <w:r>
        <w:tab/>
        <w:t>Description</w:t>
      </w:r>
      <w:bookmarkEnd w:id="655"/>
      <w:bookmarkEnd w:id="656"/>
      <w:bookmarkEnd w:id="657"/>
    </w:p>
    <w:p w14:paraId="3467C097" w14:textId="77777777" w:rsidR="001E32A1" w:rsidRDefault="006F6392">
      <w:r>
        <w:t xml:space="preserve">The topic of this annex is transport networks, normally out of scope of 3GPP standardization. For this reason, the material is provided as an informative annex. </w:t>
      </w:r>
    </w:p>
    <w:p w14:paraId="358E1C2E" w14:textId="77777777" w:rsidR="001E32A1" w:rsidRDefault="006F6392">
      <w:r>
        <w:t>This use case considers how to provide 3GPP access underground. Equivalently, this use case considers providing 3GPP access anywhere in which 3GPP access cannot penetrate.) The use case considers what actions to take from the perspective of a facility – to provide smart energy services to components that are located underground.</w:t>
      </w:r>
    </w:p>
    <w:p w14:paraId="27DBD3B3" w14:textId="77777777" w:rsidR="001E32A1" w:rsidRDefault="006F6392">
      <w:r>
        <w:t>This is a relevant use case for smart energy because there are many facilities in the energy system which are either underground or inside structures that have thick walls with little or no ability for transmissions to penetrate.</w:t>
      </w:r>
    </w:p>
    <w:p w14:paraId="37553C57" w14:textId="77777777" w:rsidR="001E32A1" w:rsidRDefault="006F6392">
      <w:r>
        <w:t>There are essentially three possible approaches – as shown in Figure A.1-1, below.</w:t>
      </w:r>
    </w:p>
    <w:p w14:paraId="050DEC2B" w14:textId="77777777" w:rsidR="00823093" w:rsidRDefault="00823093" w:rsidP="00823093">
      <w:pPr>
        <w:pStyle w:val="TH"/>
        <w:rPr>
          <w:rFonts w:eastAsia="Calibri"/>
        </w:rPr>
      </w:pPr>
      <w:r>
        <w:rPr>
          <w:rFonts w:eastAsia="Calibri"/>
          <w:noProof/>
          <w:lang w:val="en-US" w:eastAsia="zh-CN"/>
        </w:rPr>
        <w:drawing>
          <wp:inline distT="0" distB="0" distL="0" distR="0" wp14:anchorId="0229E1ED" wp14:editId="1BCCEC55">
            <wp:extent cx="2085975" cy="2362200"/>
            <wp:effectExtent l="0" t="0" r="9525" b="0"/>
            <wp:docPr id="15" name="Picture 1" descr="C:\Users\erik.guttman.CORP\AppData\Local\Microsoft\Windows\INetCache\Content.Word\underground-ac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C:\Users\erik.guttman.CORP\AppData\Local\Microsoft\Windows\INetCache\Content.Word\underground-acces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085975" cy="2362200"/>
                    </a:xfrm>
                    <a:prstGeom prst="rect">
                      <a:avLst/>
                    </a:prstGeom>
                    <a:noFill/>
                    <a:ln>
                      <a:noFill/>
                    </a:ln>
                  </pic:spPr>
                </pic:pic>
              </a:graphicData>
            </a:graphic>
          </wp:inline>
        </w:drawing>
      </w:r>
    </w:p>
    <w:p w14:paraId="5BF8A5ED" w14:textId="77777777" w:rsidR="001E32A1" w:rsidRDefault="001E32A1">
      <w:pPr>
        <w:pStyle w:val="TH"/>
        <w:rPr>
          <w:rFonts w:eastAsia="Calibri"/>
        </w:rPr>
      </w:pPr>
    </w:p>
    <w:p w14:paraId="6D026A82" w14:textId="77777777" w:rsidR="001E32A1" w:rsidRDefault="006F6392">
      <w:pPr>
        <w:pStyle w:val="TF"/>
      </w:pPr>
      <w:r>
        <w:t>Figure A.1-1: Underground Access Approaches</w:t>
      </w:r>
    </w:p>
    <w:p w14:paraId="10BCEF45" w14:textId="77777777" w:rsidR="001E32A1" w:rsidRDefault="006F6392">
      <w:r>
        <w:t xml:space="preserve">The radio access on the roof can be </w:t>
      </w:r>
      <w:r>
        <w:rPr>
          <w:b/>
        </w:rPr>
        <w:t>extended inside</w:t>
      </w:r>
      <w:r>
        <w:t xml:space="preserve"> by means of a cable as shown in pink (e.g. coaxial cable, with support hardware) to provide radio access to an indoor station (on the lower right, underground.) </w:t>
      </w:r>
    </w:p>
    <w:p w14:paraId="3B33EF3A" w14:textId="77777777" w:rsidR="001E32A1" w:rsidRDefault="006F6392">
      <w:r>
        <w:t xml:space="preserve">Another approach is to provide a </w:t>
      </w:r>
      <w:r>
        <w:rPr>
          <w:b/>
        </w:rPr>
        <w:t>gateway</w:t>
      </w:r>
      <w:r>
        <w:t xml:space="preserve"> </w:t>
      </w:r>
      <w:r>
        <w:rPr>
          <w:b/>
        </w:rPr>
        <w:t>and a wireless extension topology</w:t>
      </w:r>
      <w:r>
        <w:t>, as shown in green. This could provide backhaul to a 3GPP access station in the lower right. Alternatively, all access within the building and underground could be accomplished by means of non-3GPP access. The (fixed mobile) 3GPP access remains on the roof, as a gateway providing network access.</w:t>
      </w:r>
    </w:p>
    <w:p w14:paraId="526D50A5" w14:textId="77777777" w:rsidR="001E32A1" w:rsidRDefault="006F6392">
      <w:r>
        <w:t xml:space="preserve">The third approach is to make use of the existing </w:t>
      </w:r>
      <w:r>
        <w:rPr>
          <w:b/>
        </w:rPr>
        <w:t>power line deployment</w:t>
      </w:r>
      <w:r>
        <w:t xml:space="preserve"> in the building and underground as a means of providing backhaul to the underground access point. There are a number of Power Line Communications (PLC) standards that are already used to provide data access to the edge of the electrical network, especially to physical locations that cannot be accessed easily in other ways. </w:t>
      </w:r>
    </w:p>
    <w:p w14:paraId="46BBBC35" w14:textId="3DF756EB" w:rsidR="001E32A1" w:rsidRDefault="006F6392">
      <w:r>
        <w:t>Two prominent examples are Open PLC European Research Alliance (OPERA) [16] and G.9960 [17], which are used for support of Ethernet functionality over medium and low voltage power lines in a restricted range. In OPERA, information is modulated using OFDM with a set of 1536 sub-carriers. Effectively, this network provides an Ethernet over a power-line. G.9960 achieves PHY data rates up to 20 Mbit/s and highly robust communications with PHY bit rates up to 5 Mbit/s (using 4x repetition encoding.) 3GPP components can be integrated above this layer two standard that carries Ethernet frames.</w:t>
      </w:r>
    </w:p>
    <w:p w14:paraId="2B30172B" w14:textId="0BC6A811" w:rsidR="001E32A1" w:rsidRDefault="006F6392">
      <w:r>
        <w:t>OPERA achieves PHY data rates of up to 200 Mb</w:t>
      </w:r>
      <w:r w:rsidR="00F96F9C">
        <w:t>it/</w:t>
      </w:r>
      <w:r>
        <w:t xml:space="preserve">s with a bandwidth of 30 MHz (this is typically not achieved in practice. Implementation is done in either 5 MHz or 10 MHz channels with much lower maximum PHY bit rate up to </w:t>
      </w:r>
      <w:r>
        <w:lastRenderedPageBreak/>
        <w:t>40</w:t>
      </w:r>
      <w:r w:rsidR="00F96F9C">
        <w:t> </w:t>
      </w:r>
      <w:r>
        <w:t>Mb</w:t>
      </w:r>
      <w:r w:rsidR="00F96F9C">
        <w:t>it/</w:t>
      </w:r>
      <w:r>
        <w:t>s and 80 Mb</w:t>
      </w:r>
      <w:r w:rsidR="00F96F9C">
        <w:t>it/</w:t>
      </w:r>
      <w:r>
        <w:t>s respectively), for medium voltage (MV) cables. These throughput levels are not achievable at all in low voltage (LV) scenarios in which medium conditions are different to MV</w:t>
      </w:r>
      <w:r w:rsidR="002F60A3" w:rsidRPr="00002BB9">
        <w:rPr>
          <w:rFonts w:eastAsia="Calibri"/>
        </w:rPr>
        <w:t>'</w:t>
      </w:r>
      <w:r>
        <w:t xml:space="preserve">s. (This is an area of current development at the time this document was written, with researchers currently performing tests to evaluate the LV scenario.) The evolution of </w:t>
      </w:r>
      <w:proofErr w:type="spellStart"/>
      <w:r>
        <w:t>Ghn</w:t>
      </w:r>
      <w:proofErr w:type="spellEnd"/>
      <w:r>
        <w:t xml:space="preserve"> defined in ITU standard G.9960 might be more adequate for LV broadband power line (BPL) and for this use case (use of the LV cabling within a building) because it was specifically defined for domestic cables.</w:t>
      </w:r>
    </w:p>
    <w:p w14:paraId="6EF5A542" w14:textId="77777777" w:rsidR="001E32A1" w:rsidRDefault="006F6392">
      <w:r>
        <w:t xml:space="preserve">Whereas adding a cable for range extension through a structure or wireless extension topologies entail extra planning, materials and complexity, power lines already exist in all (modern) structures. </w:t>
      </w:r>
    </w:p>
    <w:p w14:paraId="60D1D09B" w14:textId="77777777" w:rsidR="001E32A1" w:rsidRDefault="006F6392">
      <w:pPr>
        <w:pStyle w:val="Heading2"/>
      </w:pPr>
      <w:bookmarkStart w:id="658" w:name="_Toc74229608"/>
      <w:bookmarkStart w:id="659" w:name="_Toc74230214"/>
      <w:bookmarkStart w:id="660" w:name="_Toc91256932"/>
      <w:r>
        <w:t>A.2</w:t>
      </w:r>
      <w:r>
        <w:tab/>
        <w:t>Pre-conditions</w:t>
      </w:r>
      <w:bookmarkEnd w:id="658"/>
      <w:bookmarkEnd w:id="659"/>
      <w:bookmarkEnd w:id="660"/>
    </w:p>
    <w:p w14:paraId="6C3CBF6B" w14:textId="751CB70D" w:rsidR="001E32A1" w:rsidRDefault="006F6392">
      <w:r>
        <w:t xml:space="preserve">A facility will include components of the </w:t>
      </w:r>
      <w:r w:rsidR="003D131E">
        <w:t>Smart Grid</w:t>
      </w:r>
      <w:r>
        <w:t xml:space="preserve">. The facility may either exist, or be planned and built from scratch. </w:t>
      </w:r>
    </w:p>
    <w:p w14:paraId="71886866" w14:textId="3ABCEB18" w:rsidR="001E32A1" w:rsidRDefault="006F6392">
      <w:r>
        <w:t xml:space="preserve">The builders provide an efficient and effective means to extend wireless communication for </w:t>
      </w:r>
      <w:r w:rsidR="003D131E">
        <w:t xml:space="preserve">Smart Grid </w:t>
      </w:r>
      <w:r>
        <w:t>communications underground (or in a portion of the facility which cannot be penetrated by emissions for wireless communications.)</w:t>
      </w:r>
    </w:p>
    <w:p w14:paraId="191A0D10" w14:textId="77777777" w:rsidR="001E32A1" w:rsidRDefault="006F6392">
      <w:pPr>
        <w:rPr>
          <w:rFonts w:eastAsia="Calibri"/>
        </w:rPr>
      </w:pPr>
      <w:r>
        <w:rPr>
          <w:rFonts w:eastAsia="Calibri"/>
        </w:rPr>
        <w:t>Figure A.2-1 depicts an example deployment architecture.</w:t>
      </w:r>
    </w:p>
    <w:p w14:paraId="1773E9F8" w14:textId="77777777" w:rsidR="001E32A1" w:rsidRDefault="006F6392">
      <w:pPr>
        <w:pStyle w:val="TH"/>
        <w:rPr>
          <w:rFonts w:eastAsia="Calibri"/>
        </w:rPr>
      </w:pPr>
      <w:r>
        <w:rPr>
          <w:rFonts w:eastAsia="Calibri"/>
          <w:noProof/>
          <w:lang w:val="en-US" w:eastAsia="zh-CN"/>
        </w:rPr>
        <w:drawing>
          <wp:inline distT="0" distB="0" distL="0" distR="0" wp14:anchorId="19A7B78C" wp14:editId="5239254A">
            <wp:extent cx="2470150" cy="1889760"/>
            <wp:effectExtent l="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81407" cy="1898276"/>
                    </a:xfrm>
                    <a:prstGeom prst="rect">
                      <a:avLst/>
                    </a:prstGeom>
                  </pic:spPr>
                </pic:pic>
              </a:graphicData>
            </a:graphic>
          </wp:inline>
        </w:drawing>
      </w:r>
    </w:p>
    <w:p w14:paraId="54E389B0" w14:textId="77777777" w:rsidR="001E32A1" w:rsidRDefault="006F6392">
      <w:pPr>
        <w:pStyle w:val="TF"/>
      </w:pPr>
      <w:r>
        <w:t>Figure A.2-1: Example Underground 3GPP Access Deployment using PLC</w:t>
      </w:r>
    </w:p>
    <w:p w14:paraId="3826006D" w14:textId="4BA2063A" w:rsidR="001E32A1" w:rsidRDefault="006F6392">
      <w:r>
        <w:t xml:space="preserve">A PLC connection between the UE and the underground </w:t>
      </w:r>
      <w:proofErr w:type="spellStart"/>
      <w:r>
        <w:t>gNB</w:t>
      </w:r>
      <w:proofErr w:type="spellEnd"/>
      <w:r>
        <w:t xml:space="preserve"> has been configured. The UE has a preconfigured tunnel to the MNO</w:t>
      </w:r>
      <w:r w:rsidR="002F60A3" w:rsidRPr="00002BB9">
        <w:rPr>
          <w:rFonts w:eastAsia="Calibri"/>
        </w:rPr>
        <w:t>'</w:t>
      </w:r>
      <w:r>
        <w:t>s network. The UE</w:t>
      </w:r>
      <w:r w:rsidR="002F60A3" w:rsidRPr="00002BB9">
        <w:rPr>
          <w:rFonts w:eastAsia="Calibri"/>
        </w:rPr>
        <w:t>'</w:t>
      </w:r>
      <w:r>
        <w:t xml:space="preserve">s user plane tunnel transports both the user plane and control plane traffic of the underground </w:t>
      </w:r>
      <w:proofErr w:type="spellStart"/>
      <w:r>
        <w:t>gNB</w:t>
      </w:r>
      <w:proofErr w:type="spellEnd"/>
      <w:r>
        <w:t xml:space="preserve">. The UEs that camp on the underground </w:t>
      </w:r>
      <w:proofErr w:type="spellStart"/>
      <w:r>
        <w:t>gNB</w:t>
      </w:r>
      <w:proofErr w:type="spellEnd"/>
      <w:r>
        <w:t xml:space="preserve"> have full 5G service, limited only by the (limited) bandwidth available (and added latency) due to the PLC and UE to </w:t>
      </w:r>
      <w:proofErr w:type="spellStart"/>
      <w:r>
        <w:t>gNB</w:t>
      </w:r>
      <w:proofErr w:type="spellEnd"/>
      <w:r>
        <w:t xml:space="preserve"> links.</w:t>
      </w:r>
    </w:p>
    <w:p w14:paraId="24EB271F" w14:textId="77777777" w:rsidR="001E32A1" w:rsidRDefault="006F6392">
      <w:pPr>
        <w:pStyle w:val="Heading2"/>
      </w:pPr>
      <w:bookmarkStart w:id="661" w:name="_Toc74230215"/>
      <w:bookmarkStart w:id="662" w:name="_Toc74229609"/>
      <w:bookmarkStart w:id="663" w:name="_Toc91256933"/>
      <w:r>
        <w:t>A.3</w:t>
      </w:r>
      <w:r>
        <w:tab/>
        <w:t>Service Flows</w:t>
      </w:r>
      <w:bookmarkEnd w:id="661"/>
      <w:bookmarkEnd w:id="662"/>
      <w:bookmarkEnd w:id="663"/>
    </w:p>
    <w:p w14:paraId="6C489BB6" w14:textId="77777777" w:rsidR="001E32A1" w:rsidRDefault="006F6392">
      <w:pPr>
        <w:rPr>
          <w:rFonts w:eastAsia="Calibri"/>
        </w:rPr>
      </w:pPr>
      <w:r>
        <w:rPr>
          <w:rFonts w:eastAsia="Calibri"/>
        </w:rPr>
        <w:t>The power lines in the facility are checked for their suitability for transmission of communications data. Power line communication termination is placed in the radio access station in the roof and the 3GPP access indoor station underground. Communications through the facility enable communication to be performed by the indoor station, then using the backhaul provided by the PLC, to communication via the access station on the roof.</w:t>
      </w:r>
    </w:p>
    <w:p w14:paraId="388A91F3" w14:textId="77777777" w:rsidR="001E32A1" w:rsidRDefault="006F6392">
      <w:pPr>
        <w:pStyle w:val="Heading2"/>
      </w:pPr>
      <w:bookmarkStart w:id="664" w:name="_Toc74230216"/>
      <w:bookmarkStart w:id="665" w:name="_Toc74229610"/>
      <w:bookmarkStart w:id="666" w:name="_Toc91256934"/>
      <w:r>
        <w:t>A.4</w:t>
      </w:r>
      <w:r>
        <w:tab/>
        <w:t>Post-conditions</w:t>
      </w:r>
      <w:bookmarkEnd w:id="664"/>
      <w:bookmarkEnd w:id="665"/>
      <w:bookmarkEnd w:id="666"/>
    </w:p>
    <w:p w14:paraId="370DE26E" w14:textId="77777777" w:rsidR="001E32A1" w:rsidRDefault="006F6392">
      <w:pPr>
        <w:rPr>
          <w:rFonts w:eastAsia="Calibri"/>
        </w:rPr>
      </w:pPr>
      <w:r>
        <w:t>The facility has underground 3GPP communication without need for additional wires (for a coverage repeater) or an indoor wireless extension topology. While the performance of the underground access will be limited to the capabilities of the PLC performance, this suffices for the smart energy services operating in the underground location.</w:t>
      </w:r>
    </w:p>
    <w:p w14:paraId="2AB476EB" w14:textId="77777777" w:rsidR="001E32A1" w:rsidRDefault="006F6392">
      <w:pPr>
        <w:pStyle w:val="Heading2"/>
      </w:pPr>
      <w:bookmarkStart w:id="667" w:name="_Toc74230217"/>
      <w:bookmarkStart w:id="668" w:name="_Toc74229611"/>
      <w:bookmarkStart w:id="669" w:name="_Toc91256935"/>
      <w:r>
        <w:t>A.5</w:t>
      </w:r>
      <w:r>
        <w:tab/>
        <w:t>Existing features partly or fully covering the use case functionality</w:t>
      </w:r>
      <w:bookmarkEnd w:id="667"/>
      <w:bookmarkEnd w:id="668"/>
      <w:bookmarkEnd w:id="669"/>
    </w:p>
    <w:p w14:paraId="6842F0DB" w14:textId="77777777" w:rsidR="001E32A1" w:rsidRDefault="006F6392">
      <w:pPr>
        <w:rPr>
          <w:rFonts w:eastAsia="Calibri"/>
        </w:rPr>
      </w:pPr>
      <w:r>
        <w:rPr>
          <w:rFonts w:eastAsia="Calibri"/>
        </w:rPr>
        <w:t xml:space="preserve">There are multiple ways that the configuration described in A.3 could be realized with existing 3GPP standards. For example, the indoor station could be a </w:t>
      </w:r>
      <w:proofErr w:type="spellStart"/>
      <w:r>
        <w:rPr>
          <w:rFonts w:eastAsia="Calibri"/>
        </w:rPr>
        <w:t>gNB</w:t>
      </w:r>
      <w:proofErr w:type="spellEnd"/>
      <w:r>
        <w:rPr>
          <w:rFonts w:eastAsia="Calibri"/>
        </w:rPr>
        <w:t xml:space="preserve"> whose backhaul is supported by means of PLC. </w:t>
      </w:r>
    </w:p>
    <w:p w14:paraId="6B1EF971" w14:textId="77777777" w:rsidR="001E32A1" w:rsidRDefault="006F6392">
      <w:pPr>
        <w:rPr>
          <w:rFonts w:eastAsia="Calibri"/>
        </w:rPr>
      </w:pPr>
      <w:r>
        <w:rPr>
          <w:rFonts w:eastAsia="Calibri"/>
        </w:rPr>
        <w:lastRenderedPageBreak/>
        <w:t>Another possibility would be for the indoor station to provide non-3GPP wireless access underground. The PLC could provide backhaul to the rooftop UE. The rooftop UE would then provide network access through a PLMN.</w:t>
      </w:r>
    </w:p>
    <w:p w14:paraId="1E5455DF" w14:textId="77777777" w:rsidR="001E32A1" w:rsidRDefault="006F6392">
      <w:pPr>
        <w:pStyle w:val="Heading2"/>
      </w:pPr>
      <w:bookmarkStart w:id="670" w:name="_Toc74230218"/>
      <w:bookmarkStart w:id="671" w:name="_Toc74229612"/>
      <w:bookmarkStart w:id="672" w:name="_Toc91256936"/>
      <w:r>
        <w:t>A.6</w:t>
      </w:r>
      <w:r>
        <w:tab/>
        <w:t>Potential New Requirements needed to support the use case</w:t>
      </w:r>
      <w:bookmarkEnd w:id="670"/>
      <w:bookmarkEnd w:id="671"/>
      <w:bookmarkEnd w:id="672"/>
    </w:p>
    <w:p w14:paraId="246EFC31" w14:textId="77777777" w:rsidR="001E32A1" w:rsidRDefault="006F6392">
      <w:r>
        <w:t>This use case is included for completeness but no new requirements have been identified.</w:t>
      </w:r>
    </w:p>
    <w:p w14:paraId="123FBC70" w14:textId="21D5C2CD" w:rsidR="002F3715" w:rsidRDefault="002F3715" w:rsidP="002F3715">
      <w:pPr>
        <w:pStyle w:val="Heading9"/>
      </w:pPr>
      <w:r>
        <w:br w:type="page"/>
      </w:r>
      <w:bookmarkStart w:id="673" w:name="_Toc27761210"/>
      <w:bookmarkStart w:id="674" w:name="_Toc74143024"/>
      <w:bookmarkStart w:id="675" w:name="historyclause"/>
      <w:bookmarkStart w:id="676" w:name="_Toc91256937"/>
      <w:r>
        <w:lastRenderedPageBreak/>
        <w:t xml:space="preserve">Annex </w:t>
      </w:r>
      <w:r>
        <w:rPr>
          <w:rFonts w:eastAsia="SimSun"/>
          <w:lang w:eastAsia="zh-CN"/>
        </w:rPr>
        <w:t>B</w:t>
      </w:r>
      <w:r>
        <w:t>:</w:t>
      </w:r>
      <w:r>
        <w:br/>
        <w:t>Change history</w:t>
      </w:r>
      <w:bookmarkEnd w:id="673"/>
      <w:bookmarkEnd w:id="674"/>
      <w:bookmarkEnd w:id="676"/>
    </w:p>
    <w:tbl>
      <w:tblPr>
        <w:tblW w:w="96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54"/>
        <w:gridCol w:w="425"/>
        <w:gridCol w:w="425"/>
        <w:gridCol w:w="4820"/>
        <w:gridCol w:w="821"/>
        <w:gridCol w:w="29"/>
      </w:tblGrid>
      <w:tr w:rsidR="002F3715" w14:paraId="7D8E87D4" w14:textId="77777777" w:rsidTr="002F3715">
        <w:trPr>
          <w:gridAfter w:val="1"/>
          <w:wAfter w:w="29" w:type="dxa"/>
          <w:cantSplit/>
        </w:trPr>
        <w:tc>
          <w:tcPr>
            <w:tcW w:w="9639" w:type="dxa"/>
            <w:gridSpan w:val="8"/>
            <w:tcBorders>
              <w:bottom w:val="nil"/>
            </w:tcBorders>
            <w:shd w:val="solid" w:color="FFFFFF" w:fill="auto"/>
          </w:tcPr>
          <w:bookmarkEnd w:id="675"/>
          <w:p w14:paraId="322CD906" w14:textId="77777777" w:rsidR="002F3715" w:rsidRDefault="002F3715" w:rsidP="002F3715">
            <w:pPr>
              <w:keepNext/>
              <w:keepLines/>
              <w:overflowPunct/>
              <w:autoSpaceDE/>
              <w:autoSpaceDN/>
              <w:adjustRightInd/>
              <w:spacing w:after="0"/>
              <w:jc w:val="center"/>
              <w:textAlignment w:val="auto"/>
              <w:rPr>
                <w:rFonts w:ascii="Arial" w:eastAsia="Malgun Gothic" w:hAnsi="Arial"/>
                <w:b/>
                <w:sz w:val="16"/>
                <w:lang w:eastAsia="en-US"/>
              </w:rPr>
            </w:pPr>
            <w:r>
              <w:rPr>
                <w:rFonts w:ascii="Arial" w:eastAsia="Malgun Gothic" w:hAnsi="Arial"/>
                <w:b/>
                <w:sz w:val="18"/>
                <w:lang w:eastAsia="en-US"/>
              </w:rPr>
              <w:t>Change history</w:t>
            </w:r>
          </w:p>
        </w:tc>
      </w:tr>
      <w:tr w:rsidR="002F3715" w14:paraId="62D2ADA9" w14:textId="77777777" w:rsidTr="002F3715">
        <w:tc>
          <w:tcPr>
            <w:tcW w:w="800" w:type="dxa"/>
            <w:shd w:val="pct10" w:color="auto" w:fill="FFFFFF"/>
          </w:tcPr>
          <w:p w14:paraId="5FFDC93F" w14:textId="77777777" w:rsidR="002F3715" w:rsidRDefault="002F3715" w:rsidP="002F3715">
            <w:pPr>
              <w:pStyle w:val="TAH"/>
              <w:rPr>
                <w:lang w:eastAsia="en-US"/>
              </w:rPr>
            </w:pPr>
            <w:r>
              <w:rPr>
                <w:lang w:eastAsia="en-US"/>
              </w:rPr>
              <w:t>Date</w:t>
            </w:r>
          </w:p>
        </w:tc>
        <w:tc>
          <w:tcPr>
            <w:tcW w:w="800" w:type="dxa"/>
            <w:shd w:val="pct10" w:color="auto" w:fill="FFFFFF"/>
          </w:tcPr>
          <w:p w14:paraId="261E7232" w14:textId="77777777" w:rsidR="002F3715" w:rsidRDefault="002F3715" w:rsidP="002F3715">
            <w:pPr>
              <w:pStyle w:val="TAH"/>
              <w:rPr>
                <w:lang w:eastAsia="en-US"/>
              </w:rPr>
            </w:pPr>
            <w:r>
              <w:rPr>
                <w:lang w:eastAsia="en-US"/>
              </w:rPr>
              <w:t>Meeting</w:t>
            </w:r>
          </w:p>
        </w:tc>
        <w:tc>
          <w:tcPr>
            <w:tcW w:w="1094" w:type="dxa"/>
            <w:shd w:val="pct10" w:color="auto" w:fill="FFFFFF"/>
          </w:tcPr>
          <w:p w14:paraId="790FA8C0" w14:textId="77777777" w:rsidR="002F3715" w:rsidRDefault="002F3715" w:rsidP="002F3715">
            <w:pPr>
              <w:pStyle w:val="TAH"/>
              <w:rPr>
                <w:lang w:eastAsia="en-US"/>
              </w:rPr>
            </w:pPr>
            <w:proofErr w:type="spellStart"/>
            <w:r>
              <w:rPr>
                <w:lang w:eastAsia="en-US"/>
              </w:rPr>
              <w:t>TDoc</w:t>
            </w:r>
            <w:proofErr w:type="spellEnd"/>
          </w:p>
        </w:tc>
        <w:tc>
          <w:tcPr>
            <w:tcW w:w="454" w:type="dxa"/>
            <w:shd w:val="pct10" w:color="auto" w:fill="FFFFFF"/>
          </w:tcPr>
          <w:p w14:paraId="68C9BD9E" w14:textId="77777777" w:rsidR="002F3715" w:rsidRDefault="002F3715" w:rsidP="002F3715">
            <w:pPr>
              <w:pStyle w:val="TAH"/>
              <w:rPr>
                <w:lang w:eastAsia="en-US"/>
              </w:rPr>
            </w:pPr>
            <w:r>
              <w:rPr>
                <w:lang w:eastAsia="en-US"/>
              </w:rPr>
              <w:t>CR</w:t>
            </w:r>
          </w:p>
        </w:tc>
        <w:tc>
          <w:tcPr>
            <w:tcW w:w="425" w:type="dxa"/>
            <w:shd w:val="pct10" w:color="auto" w:fill="FFFFFF"/>
          </w:tcPr>
          <w:p w14:paraId="1E7C3795" w14:textId="77777777" w:rsidR="002F3715" w:rsidRDefault="002F3715" w:rsidP="002F3715">
            <w:pPr>
              <w:pStyle w:val="TAH"/>
              <w:rPr>
                <w:lang w:eastAsia="en-US"/>
              </w:rPr>
            </w:pPr>
            <w:r>
              <w:rPr>
                <w:lang w:eastAsia="en-US"/>
              </w:rPr>
              <w:t>Rev</w:t>
            </w:r>
          </w:p>
        </w:tc>
        <w:tc>
          <w:tcPr>
            <w:tcW w:w="425" w:type="dxa"/>
            <w:shd w:val="pct10" w:color="auto" w:fill="FFFFFF"/>
          </w:tcPr>
          <w:p w14:paraId="1E6D1929" w14:textId="77777777" w:rsidR="002F3715" w:rsidRDefault="002F3715" w:rsidP="002F3715">
            <w:pPr>
              <w:pStyle w:val="TAH"/>
              <w:rPr>
                <w:lang w:eastAsia="en-US"/>
              </w:rPr>
            </w:pPr>
            <w:r>
              <w:rPr>
                <w:lang w:eastAsia="en-US"/>
              </w:rPr>
              <w:t>Cat</w:t>
            </w:r>
          </w:p>
        </w:tc>
        <w:tc>
          <w:tcPr>
            <w:tcW w:w="4820" w:type="dxa"/>
            <w:shd w:val="pct10" w:color="auto" w:fill="FFFFFF"/>
          </w:tcPr>
          <w:p w14:paraId="5A6AFF0D" w14:textId="77777777" w:rsidR="002F3715" w:rsidRDefault="002F3715" w:rsidP="002F3715">
            <w:pPr>
              <w:pStyle w:val="TAH"/>
              <w:rPr>
                <w:lang w:eastAsia="en-US"/>
              </w:rPr>
            </w:pPr>
            <w:r>
              <w:rPr>
                <w:lang w:eastAsia="en-US"/>
              </w:rPr>
              <w:t>Subject/comment</w:t>
            </w:r>
          </w:p>
        </w:tc>
        <w:tc>
          <w:tcPr>
            <w:tcW w:w="850" w:type="dxa"/>
            <w:gridSpan w:val="2"/>
            <w:shd w:val="pct10" w:color="auto" w:fill="FFFFFF"/>
          </w:tcPr>
          <w:p w14:paraId="55C788A9" w14:textId="77777777" w:rsidR="002F3715" w:rsidRDefault="002F3715" w:rsidP="002F3715">
            <w:pPr>
              <w:pStyle w:val="TAH"/>
              <w:rPr>
                <w:lang w:eastAsia="en-US"/>
              </w:rPr>
            </w:pPr>
            <w:r>
              <w:rPr>
                <w:lang w:eastAsia="en-US"/>
              </w:rPr>
              <w:t>New version</w:t>
            </w:r>
          </w:p>
        </w:tc>
      </w:tr>
      <w:tr w:rsidR="002F3715" w14:paraId="54074458" w14:textId="77777777" w:rsidTr="002F3715">
        <w:tc>
          <w:tcPr>
            <w:tcW w:w="800" w:type="dxa"/>
            <w:shd w:val="solid" w:color="FFFFFF" w:fill="auto"/>
          </w:tcPr>
          <w:p w14:paraId="475D064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56C7DD57" w14:textId="77777777" w:rsidR="002F3715" w:rsidRDefault="002F3715" w:rsidP="002F3715">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SA1#91e</w:t>
            </w:r>
          </w:p>
        </w:tc>
        <w:tc>
          <w:tcPr>
            <w:tcW w:w="1094" w:type="dxa"/>
            <w:shd w:val="solid" w:color="FFFFFF" w:fill="auto"/>
          </w:tcPr>
          <w:p w14:paraId="4C8327E0" w14:textId="77777777" w:rsidR="002F3715" w:rsidRDefault="00BE3B51" w:rsidP="002F3715">
            <w:pPr>
              <w:keepNext/>
              <w:keepLines/>
              <w:overflowPunct/>
              <w:autoSpaceDE/>
              <w:autoSpaceDN/>
              <w:adjustRightInd/>
              <w:spacing w:after="0"/>
              <w:textAlignment w:val="auto"/>
              <w:rPr>
                <w:rFonts w:ascii="Arial" w:eastAsia="Malgun Gothic" w:hAnsi="Arial"/>
                <w:sz w:val="16"/>
                <w:szCs w:val="16"/>
              </w:rPr>
            </w:pPr>
            <w:hyperlink r:id="rId50" w:history="1">
              <w:r w:rsidR="002F3715">
                <w:rPr>
                  <w:rFonts w:ascii="Arial" w:eastAsia="Malgun Gothic" w:hAnsi="Arial"/>
                  <w:sz w:val="16"/>
                  <w:szCs w:val="16"/>
                </w:rPr>
                <w:t>S1-203164</w:t>
              </w:r>
            </w:hyperlink>
          </w:p>
        </w:tc>
        <w:tc>
          <w:tcPr>
            <w:tcW w:w="454" w:type="dxa"/>
            <w:shd w:val="solid" w:color="FFFFFF" w:fill="auto"/>
          </w:tcPr>
          <w:p w14:paraId="5E9D8AF9" w14:textId="77777777" w:rsidR="002F3715" w:rsidRDefault="002F3715" w:rsidP="002F3715">
            <w:pPr>
              <w:keepNext/>
              <w:keepLines/>
              <w:overflowPunct/>
              <w:autoSpaceDE/>
              <w:autoSpaceDN/>
              <w:adjustRightInd/>
              <w:spacing w:after="0"/>
              <w:textAlignment w:val="auto"/>
              <w:rPr>
                <w:rFonts w:ascii="Arial" w:eastAsia="Malgun Gothic" w:hAnsi="Arial"/>
                <w:sz w:val="16"/>
                <w:szCs w:val="16"/>
              </w:rPr>
            </w:pPr>
          </w:p>
        </w:tc>
        <w:tc>
          <w:tcPr>
            <w:tcW w:w="425" w:type="dxa"/>
            <w:shd w:val="solid" w:color="FFFFFF" w:fill="auto"/>
          </w:tcPr>
          <w:p w14:paraId="5CE9610D" w14:textId="77777777" w:rsidR="002F3715" w:rsidRDefault="002F3715" w:rsidP="002F3715">
            <w:pPr>
              <w:keepNext/>
              <w:keepLines/>
              <w:overflowPunct/>
              <w:autoSpaceDE/>
              <w:autoSpaceDN/>
              <w:adjustRightInd/>
              <w:spacing w:after="0"/>
              <w:textAlignment w:val="auto"/>
              <w:rPr>
                <w:rFonts w:ascii="Arial" w:eastAsia="Malgun Gothic" w:hAnsi="Arial"/>
                <w:sz w:val="16"/>
                <w:szCs w:val="16"/>
              </w:rPr>
            </w:pPr>
          </w:p>
        </w:tc>
        <w:tc>
          <w:tcPr>
            <w:tcW w:w="425" w:type="dxa"/>
            <w:shd w:val="solid" w:color="FFFFFF" w:fill="auto"/>
          </w:tcPr>
          <w:p w14:paraId="003D0D76" w14:textId="77777777" w:rsidR="002F3715" w:rsidRDefault="002F3715" w:rsidP="002F3715">
            <w:pPr>
              <w:keepNext/>
              <w:keepLines/>
              <w:overflowPunct/>
              <w:autoSpaceDE/>
              <w:autoSpaceDN/>
              <w:adjustRightInd/>
              <w:spacing w:after="0"/>
              <w:textAlignment w:val="auto"/>
              <w:rPr>
                <w:rFonts w:ascii="Arial" w:eastAsia="Malgun Gothic" w:hAnsi="Arial"/>
                <w:sz w:val="16"/>
                <w:szCs w:val="16"/>
              </w:rPr>
            </w:pPr>
          </w:p>
        </w:tc>
        <w:tc>
          <w:tcPr>
            <w:tcW w:w="4820" w:type="dxa"/>
            <w:shd w:val="solid" w:color="FFFFFF" w:fill="auto"/>
          </w:tcPr>
          <w:p w14:paraId="413A2442" w14:textId="77777777" w:rsidR="002F3715" w:rsidRDefault="002F3715" w:rsidP="002F3715">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 xml:space="preserve">TR </w:t>
            </w:r>
            <w:r>
              <w:rPr>
                <w:rFonts w:ascii="Arial" w:eastAsia="Malgun Gothic" w:hAnsi="Arial"/>
                <w:sz w:val="16"/>
                <w:szCs w:val="16"/>
              </w:rPr>
              <w:t>Skeleton</w:t>
            </w:r>
            <w:r>
              <w:rPr>
                <w:rFonts w:ascii="Arial" w:eastAsia="Malgun Gothic" w:hAnsi="Arial" w:hint="eastAsia"/>
                <w:sz w:val="16"/>
                <w:szCs w:val="16"/>
              </w:rPr>
              <w:t xml:space="preserve"> agreed</w:t>
            </w:r>
          </w:p>
        </w:tc>
        <w:tc>
          <w:tcPr>
            <w:tcW w:w="850" w:type="dxa"/>
            <w:gridSpan w:val="2"/>
            <w:shd w:val="solid" w:color="FFFFFF" w:fill="auto"/>
          </w:tcPr>
          <w:p w14:paraId="6E8DE140" w14:textId="77777777" w:rsidR="002F3715" w:rsidRDefault="002F3715" w:rsidP="002F3715">
            <w:pPr>
              <w:keepNext/>
              <w:keepLines/>
              <w:overflowPunct/>
              <w:autoSpaceDE/>
              <w:autoSpaceDN/>
              <w:adjustRightInd/>
              <w:spacing w:after="0"/>
              <w:textAlignment w:val="auto"/>
              <w:rPr>
                <w:rFonts w:ascii="Arial" w:eastAsia="Malgun Gothic" w:hAnsi="Arial"/>
                <w:sz w:val="16"/>
                <w:szCs w:val="16"/>
              </w:rPr>
            </w:pPr>
            <w:r>
              <w:rPr>
                <w:rFonts w:ascii="Arial" w:eastAsia="Malgun Gothic" w:hAnsi="Arial" w:hint="eastAsia"/>
                <w:sz w:val="16"/>
                <w:szCs w:val="16"/>
              </w:rPr>
              <w:t>0.</w:t>
            </w:r>
            <w:r>
              <w:rPr>
                <w:rFonts w:ascii="Arial" w:eastAsia="Malgun Gothic" w:hAnsi="Arial"/>
                <w:sz w:val="16"/>
                <w:szCs w:val="16"/>
              </w:rPr>
              <w:t>1</w:t>
            </w:r>
            <w:r>
              <w:rPr>
                <w:rFonts w:ascii="Arial" w:eastAsia="Malgun Gothic" w:hAnsi="Arial" w:hint="eastAsia"/>
                <w:sz w:val="16"/>
                <w:szCs w:val="16"/>
              </w:rPr>
              <w:t>.0</w:t>
            </w:r>
          </w:p>
        </w:tc>
      </w:tr>
      <w:tr w:rsidR="002F3715" w14:paraId="3E3AB71B" w14:textId="77777777" w:rsidTr="002F3715">
        <w:tc>
          <w:tcPr>
            <w:tcW w:w="800" w:type="dxa"/>
            <w:shd w:val="solid" w:color="FFFFFF" w:fill="auto"/>
          </w:tcPr>
          <w:p w14:paraId="35D5B39E"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62589175"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7AD12645" w14:textId="77777777" w:rsidR="002F3715" w:rsidRDefault="00BE3B51" w:rsidP="002F3715">
            <w:pPr>
              <w:pStyle w:val="TAC"/>
              <w:overflowPunct/>
              <w:autoSpaceDE/>
              <w:autoSpaceDN/>
              <w:adjustRightInd/>
              <w:jc w:val="left"/>
              <w:textAlignment w:val="auto"/>
              <w:rPr>
                <w:rFonts w:eastAsia="Malgun Gothic"/>
                <w:sz w:val="16"/>
                <w:szCs w:val="16"/>
              </w:rPr>
            </w:pPr>
            <w:hyperlink r:id="rId51" w:history="1">
              <w:r w:rsidR="002F3715">
                <w:rPr>
                  <w:rFonts w:eastAsia="Malgun Gothic"/>
                  <w:sz w:val="16"/>
                  <w:szCs w:val="16"/>
                </w:rPr>
                <w:t>S1-203165</w:t>
              </w:r>
            </w:hyperlink>
          </w:p>
        </w:tc>
        <w:tc>
          <w:tcPr>
            <w:tcW w:w="454" w:type="dxa"/>
            <w:shd w:val="solid" w:color="FFFFFF" w:fill="auto"/>
          </w:tcPr>
          <w:p w14:paraId="44B60D1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17202383"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46FF265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456FAC74"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FS_5GSEI overview</w:t>
            </w:r>
          </w:p>
        </w:tc>
        <w:tc>
          <w:tcPr>
            <w:tcW w:w="850" w:type="dxa"/>
            <w:gridSpan w:val="2"/>
            <w:shd w:val="solid" w:color="FFFFFF" w:fill="auto"/>
          </w:tcPr>
          <w:p w14:paraId="6837C2D8"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58532BD4" w14:textId="77777777" w:rsidTr="002F3715">
        <w:tc>
          <w:tcPr>
            <w:tcW w:w="800" w:type="dxa"/>
            <w:shd w:val="solid" w:color="FFFFFF" w:fill="auto"/>
          </w:tcPr>
          <w:p w14:paraId="6D8F4A17"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2D1A58E8"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66D17C31" w14:textId="77777777" w:rsidR="002F3715" w:rsidRDefault="00BE3B51" w:rsidP="002F3715">
            <w:pPr>
              <w:pStyle w:val="TAC"/>
              <w:overflowPunct/>
              <w:autoSpaceDE/>
              <w:autoSpaceDN/>
              <w:adjustRightInd/>
              <w:jc w:val="left"/>
              <w:textAlignment w:val="auto"/>
              <w:rPr>
                <w:rFonts w:eastAsia="Malgun Gothic"/>
                <w:sz w:val="16"/>
                <w:szCs w:val="16"/>
              </w:rPr>
            </w:pPr>
            <w:hyperlink r:id="rId52" w:history="1">
              <w:r w:rsidR="002F3715">
                <w:rPr>
                  <w:rFonts w:eastAsia="Malgun Gothic"/>
                  <w:sz w:val="16"/>
                  <w:szCs w:val="16"/>
                </w:rPr>
                <w:t>S1-203166</w:t>
              </w:r>
            </w:hyperlink>
          </w:p>
        </w:tc>
        <w:tc>
          <w:tcPr>
            <w:tcW w:w="454" w:type="dxa"/>
            <w:shd w:val="solid" w:color="FFFFFF" w:fill="auto"/>
          </w:tcPr>
          <w:p w14:paraId="0D9661A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5D2E300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4FF5FC0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2AD34156"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FS_5GSEI scope</w:t>
            </w:r>
          </w:p>
        </w:tc>
        <w:tc>
          <w:tcPr>
            <w:tcW w:w="850" w:type="dxa"/>
            <w:gridSpan w:val="2"/>
            <w:shd w:val="solid" w:color="FFFFFF" w:fill="auto"/>
          </w:tcPr>
          <w:p w14:paraId="057E4614"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29E257E3" w14:textId="77777777" w:rsidTr="002F3715">
        <w:tc>
          <w:tcPr>
            <w:tcW w:w="800" w:type="dxa"/>
            <w:shd w:val="solid" w:color="FFFFFF" w:fill="auto"/>
          </w:tcPr>
          <w:p w14:paraId="09C5578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72BCBFDE"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4E19AD52" w14:textId="77777777" w:rsidR="002F3715" w:rsidRDefault="00BE3B51" w:rsidP="002F3715">
            <w:pPr>
              <w:pStyle w:val="TAC"/>
              <w:overflowPunct/>
              <w:autoSpaceDE/>
              <w:autoSpaceDN/>
              <w:adjustRightInd/>
              <w:jc w:val="left"/>
              <w:textAlignment w:val="auto"/>
              <w:rPr>
                <w:rFonts w:eastAsia="Malgun Gothic"/>
                <w:sz w:val="16"/>
                <w:szCs w:val="16"/>
              </w:rPr>
            </w:pPr>
            <w:hyperlink r:id="rId53" w:history="1">
              <w:r w:rsidR="002F3715">
                <w:rPr>
                  <w:rFonts w:eastAsia="Malgun Gothic"/>
                  <w:sz w:val="16"/>
                  <w:szCs w:val="16"/>
                </w:rPr>
                <w:t>S1-203337</w:t>
              </w:r>
            </w:hyperlink>
          </w:p>
        </w:tc>
        <w:tc>
          <w:tcPr>
            <w:tcW w:w="454" w:type="dxa"/>
            <w:shd w:val="solid" w:color="FFFFFF" w:fill="auto"/>
          </w:tcPr>
          <w:p w14:paraId="4A1AFE6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089F7B0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6940B1A8"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71EC779C"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Distributed Power Storage</w:t>
            </w:r>
          </w:p>
        </w:tc>
        <w:tc>
          <w:tcPr>
            <w:tcW w:w="850" w:type="dxa"/>
            <w:gridSpan w:val="2"/>
            <w:shd w:val="solid" w:color="FFFFFF" w:fill="auto"/>
          </w:tcPr>
          <w:p w14:paraId="17B585F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11C130D4" w14:textId="77777777" w:rsidTr="002F3715">
        <w:tc>
          <w:tcPr>
            <w:tcW w:w="800" w:type="dxa"/>
            <w:shd w:val="solid" w:color="FFFFFF" w:fill="auto"/>
          </w:tcPr>
          <w:p w14:paraId="6B52678B"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535B35A8"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6D26591A" w14:textId="77777777" w:rsidR="002F3715" w:rsidRDefault="00BE3B51" w:rsidP="002F3715">
            <w:pPr>
              <w:pStyle w:val="TAC"/>
              <w:overflowPunct/>
              <w:autoSpaceDE/>
              <w:autoSpaceDN/>
              <w:adjustRightInd/>
              <w:jc w:val="left"/>
              <w:textAlignment w:val="auto"/>
              <w:rPr>
                <w:rFonts w:eastAsia="Malgun Gothic"/>
                <w:sz w:val="16"/>
                <w:szCs w:val="16"/>
              </w:rPr>
            </w:pPr>
            <w:hyperlink r:id="rId54" w:history="1">
              <w:r w:rsidR="002F3715">
                <w:rPr>
                  <w:rFonts w:eastAsia="Malgun Gothic"/>
                  <w:sz w:val="16"/>
                  <w:szCs w:val="16"/>
                </w:rPr>
                <w:t>S1-203338</w:t>
              </w:r>
            </w:hyperlink>
          </w:p>
        </w:tc>
        <w:tc>
          <w:tcPr>
            <w:tcW w:w="454" w:type="dxa"/>
            <w:shd w:val="solid" w:color="FFFFFF" w:fill="auto"/>
          </w:tcPr>
          <w:p w14:paraId="733529F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5996C0D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076FE9A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6B64137E"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Advanced Metering for Smart Grid</w:t>
            </w:r>
          </w:p>
        </w:tc>
        <w:tc>
          <w:tcPr>
            <w:tcW w:w="850" w:type="dxa"/>
            <w:gridSpan w:val="2"/>
            <w:shd w:val="solid" w:color="FFFFFF" w:fill="auto"/>
          </w:tcPr>
          <w:p w14:paraId="794CC8D3"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473021E9" w14:textId="77777777" w:rsidTr="002F3715">
        <w:tc>
          <w:tcPr>
            <w:tcW w:w="800" w:type="dxa"/>
            <w:shd w:val="solid" w:color="FFFFFF" w:fill="auto"/>
          </w:tcPr>
          <w:p w14:paraId="3B7AF754"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776F21D6"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7D720427" w14:textId="77777777" w:rsidR="002F3715" w:rsidRDefault="00BE3B51" w:rsidP="002F3715">
            <w:pPr>
              <w:pStyle w:val="TAC"/>
              <w:overflowPunct/>
              <w:autoSpaceDE/>
              <w:autoSpaceDN/>
              <w:adjustRightInd/>
              <w:jc w:val="left"/>
              <w:textAlignment w:val="auto"/>
              <w:rPr>
                <w:rFonts w:eastAsia="Malgun Gothic"/>
                <w:sz w:val="16"/>
                <w:szCs w:val="16"/>
              </w:rPr>
            </w:pPr>
            <w:hyperlink r:id="rId55" w:history="1">
              <w:r w:rsidR="002F3715">
                <w:rPr>
                  <w:rFonts w:eastAsia="Malgun Gothic"/>
                  <w:sz w:val="16"/>
                  <w:szCs w:val="16"/>
                </w:rPr>
                <w:t>S1-203339</w:t>
              </w:r>
            </w:hyperlink>
          </w:p>
        </w:tc>
        <w:tc>
          <w:tcPr>
            <w:tcW w:w="454" w:type="dxa"/>
            <w:shd w:val="solid" w:color="FFFFFF" w:fill="auto"/>
          </w:tcPr>
          <w:p w14:paraId="1A163E49"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62604292"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21E6C2E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2CCF753A"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Smart Metering</w:t>
            </w:r>
          </w:p>
        </w:tc>
        <w:tc>
          <w:tcPr>
            <w:tcW w:w="850" w:type="dxa"/>
            <w:gridSpan w:val="2"/>
            <w:shd w:val="solid" w:color="FFFFFF" w:fill="auto"/>
          </w:tcPr>
          <w:p w14:paraId="2DD10817" w14:textId="77777777" w:rsidR="002F3715" w:rsidRDefault="002F3715" w:rsidP="002F3715">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67CC9D16" w14:textId="77777777" w:rsidTr="002F3715">
        <w:tc>
          <w:tcPr>
            <w:tcW w:w="800" w:type="dxa"/>
            <w:shd w:val="solid" w:color="FFFFFF" w:fill="auto"/>
          </w:tcPr>
          <w:p w14:paraId="1C91D365"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216784D0"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1B5EDF1B" w14:textId="77777777" w:rsidR="002F3715" w:rsidRDefault="00BE3B51" w:rsidP="002F3715">
            <w:pPr>
              <w:pStyle w:val="TAC"/>
              <w:overflowPunct/>
              <w:autoSpaceDE/>
              <w:autoSpaceDN/>
              <w:adjustRightInd/>
              <w:jc w:val="left"/>
              <w:textAlignment w:val="auto"/>
              <w:rPr>
                <w:rFonts w:eastAsia="Malgun Gothic"/>
                <w:sz w:val="16"/>
                <w:szCs w:val="16"/>
              </w:rPr>
            </w:pPr>
            <w:hyperlink r:id="rId56" w:history="1">
              <w:r w:rsidR="002F3715">
                <w:rPr>
                  <w:rFonts w:eastAsia="Malgun Gothic"/>
                  <w:sz w:val="16"/>
                  <w:szCs w:val="16"/>
                </w:rPr>
                <w:t>S1-203340</w:t>
              </w:r>
            </w:hyperlink>
          </w:p>
        </w:tc>
        <w:tc>
          <w:tcPr>
            <w:tcW w:w="454" w:type="dxa"/>
            <w:shd w:val="solid" w:color="FFFFFF" w:fill="auto"/>
          </w:tcPr>
          <w:p w14:paraId="21A1C37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55D53A1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70239B7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210F1246"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Distributed Automation</w:t>
            </w:r>
          </w:p>
        </w:tc>
        <w:tc>
          <w:tcPr>
            <w:tcW w:w="850" w:type="dxa"/>
            <w:gridSpan w:val="2"/>
            <w:shd w:val="solid" w:color="FFFFFF" w:fill="auto"/>
          </w:tcPr>
          <w:p w14:paraId="5A3CC133" w14:textId="77777777" w:rsidR="002F3715" w:rsidRDefault="002F3715" w:rsidP="002F3715">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40D10F3F" w14:textId="77777777" w:rsidTr="002F3715">
        <w:tc>
          <w:tcPr>
            <w:tcW w:w="800" w:type="dxa"/>
            <w:shd w:val="solid" w:color="FFFFFF" w:fill="auto"/>
          </w:tcPr>
          <w:p w14:paraId="2FB353D9"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shd w:val="solid" w:color="FFFFFF" w:fill="auto"/>
          </w:tcPr>
          <w:p w14:paraId="0DA4732B"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shd w:val="solid" w:color="FFFFFF" w:fill="auto"/>
          </w:tcPr>
          <w:p w14:paraId="78E2E919" w14:textId="77777777" w:rsidR="002F3715" w:rsidRDefault="00BE3B51" w:rsidP="002F3715">
            <w:pPr>
              <w:pStyle w:val="TAC"/>
              <w:overflowPunct/>
              <w:autoSpaceDE/>
              <w:autoSpaceDN/>
              <w:adjustRightInd/>
              <w:jc w:val="left"/>
              <w:textAlignment w:val="auto"/>
              <w:rPr>
                <w:rFonts w:eastAsia="Malgun Gothic"/>
                <w:sz w:val="16"/>
                <w:szCs w:val="16"/>
              </w:rPr>
            </w:pPr>
            <w:hyperlink r:id="rId57" w:history="1">
              <w:r w:rsidR="002F3715">
                <w:rPr>
                  <w:rFonts w:eastAsia="Malgun Gothic"/>
                  <w:sz w:val="16"/>
                  <w:szCs w:val="16"/>
                </w:rPr>
                <w:t>S1-203342</w:t>
              </w:r>
            </w:hyperlink>
          </w:p>
        </w:tc>
        <w:tc>
          <w:tcPr>
            <w:tcW w:w="454" w:type="dxa"/>
            <w:shd w:val="solid" w:color="FFFFFF" w:fill="auto"/>
          </w:tcPr>
          <w:p w14:paraId="341551E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30F4D60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shd w:val="solid" w:color="FFFFFF" w:fill="auto"/>
          </w:tcPr>
          <w:p w14:paraId="3BC397B8"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shd w:val="solid" w:color="FFFFFF" w:fill="auto"/>
          </w:tcPr>
          <w:p w14:paraId="59A04B21"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line current differential protection in power distribution grid</w:t>
            </w:r>
          </w:p>
        </w:tc>
        <w:tc>
          <w:tcPr>
            <w:tcW w:w="850" w:type="dxa"/>
            <w:gridSpan w:val="2"/>
            <w:shd w:val="solid" w:color="FFFFFF" w:fill="auto"/>
          </w:tcPr>
          <w:p w14:paraId="756F104B" w14:textId="77777777" w:rsidR="002F3715" w:rsidRDefault="002F3715" w:rsidP="002F3715">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31A38F3D"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F42C36C"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4FD06A"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FB459B"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S1-203343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9AA0FA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26F999"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20F2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4C9B05"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Smart Energy Differentiated QoS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0E3E3B6" w14:textId="77777777" w:rsidR="002F3715" w:rsidRDefault="002F3715" w:rsidP="002F3715">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60783D56"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6ABAF3FE"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F5980"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895180"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S1-203344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F0878B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0BB676"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63864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22976C"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Service Lifetime for Utility Communication Services Deployments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617F755" w14:textId="77777777" w:rsidR="002F3715" w:rsidRDefault="002F3715" w:rsidP="002F3715">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5FD6FA5C"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7FD5F4B0"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190C15"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SA1#91e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F15D1E"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S1-203345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38E196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20FB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0A968"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FC5C8"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Remote DSO management of connectivity for Smart Energy</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553830B" w14:textId="77777777" w:rsidR="002F3715" w:rsidRDefault="002F3715" w:rsidP="002F3715">
            <w:pPr>
              <w:pStyle w:val="TAC"/>
              <w:overflowPunct/>
              <w:autoSpaceDE/>
              <w:autoSpaceDN/>
              <w:adjustRightInd/>
              <w:jc w:val="left"/>
              <w:textAlignment w:val="auto"/>
              <w:rPr>
                <w:rFonts w:eastAsia="Malgun Gothic"/>
                <w:sz w:val="16"/>
                <w:szCs w:val="16"/>
                <w:lang w:eastAsia="zh-CN"/>
              </w:rPr>
            </w:pPr>
            <w:r>
              <w:rPr>
                <w:rFonts w:eastAsia="Malgun Gothic" w:hint="eastAsia"/>
                <w:sz w:val="16"/>
                <w:szCs w:val="16"/>
              </w:rPr>
              <w:t>0.</w:t>
            </w:r>
            <w:r>
              <w:rPr>
                <w:rFonts w:eastAsia="Malgun Gothic"/>
                <w:sz w:val="16"/>
                <w:szCs w:val="16"/>
              </w:rPr>
              <w:t>1</w:t>
            </w:r>
            <w:r>
              <w:rPr>
                <w:rFonts w:eastAsia="Malgun Gothic" w:hint="eastAsia"/>
                <w:sz w:val="16"/>
                <w:szCs w:val="16"/>
              </w:rPr>
              <w:t>.0</w:t>
            </w:r>
          </w:p>
        </w:tc>
      </w:tr>
      <w:tr w:rsidR="002F3715" w14:paraId="256B5046"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554F928F"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B64A71"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52D0BB" w14:textId="77777777" w:rsidR="002F3715" w:rsidRDefault="00BE3B51" w:rsidP="002F3715">
            <w:pPr>
              <w:pStyle w:val="TAC"/>
              <w:overflowPunct/>
              <w:autoSpaceDE/>
              <w:autoSpaceDN/>
              <w:adjustRightInd/>
              <w:jc w:val="left"/>
              <w:textAlignment w:val="auto"/>
              <w:rPr>
                <w:rFonts w:eastAsia="Malgun Gothic"/>
                <w:sz w:val="16"/>
                <w:szCs w:val="16"/>
              </w:rPr>
            </w:pPr>
            <w:hyperlink r:id="rId58" w:history="1">
              <w:r w:rsidR="002F3715">
                <w:rPr>
                  <w:rFonts w:eastAsia="Malgun Gothic"/>
                  <w:sz w:val="16"/>
                  <w:szCs w:val="16"/>
                </w:rPr>
                <w:t>S1-204093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81E5D3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9F0A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C2E872"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C6841"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Remove editor note about underground coverage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01875C8"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23E6091E"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0F3665F"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AB154B"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5C9C5D" w14:textId="77777777" w:rsidR="002F3715" w:rsidRDefault="00BE3B51" w:rsidP="002F3715">
            <w:pPr>
              <w:pStyle w:val="TAC"/>
              <w:overflowPunct/>
              <w:autoSpaceDE/>
              <w:autoSpaceDN/>
              <w:adjustRightInd/>
              <w:jc w:val="left"/>
              <w:textAlignment w:val="auto"/>
              <w:rPr>
                <w:rFonts w:eastAsia="Malgun Gothic"/>
                <w:sz w:val="16"/>
                <w:szCs w:val="16"/>
              </w:rPr>
            </w:pPr>
            <w:hyperlink r:id="rId59" w:history="1">
              <w:r w:rsidR="002F3715">
                <w:rPr>
                  <w:rFonts w:eastAsia="Malgun Gothic"/>
                  <w:sz w:val="16"/>
                  <w:szCs w:val="16"/>
                </w:rPr>
                <w:t>S1-204417</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5E76583"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489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4190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602C22"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Update to Advanced Metering UC</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589D610"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04D36BD5"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4AF88D8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5B4944"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1696E3" w14:textId="77777777" w:rsidR="002F3715" w:rsidRDefault="00BE3B51" w:rsidP="002F3715">
            <w:pPr>
              <w:pStyle w:val="TAC"/>
              <w:overflowPunct/>
              <w:autoSpaceDE/>
              <w:autoSpaceDN/>
              <w:adjustRightInd/>
              <w:jc w:val="left"/>
              <w:textAlignment w:val="auto"/>
              <w:rPr>
                <w:rFonts w:eastAsia="Malgun Gothic"/>
                <w:sz w:val="16"/>
                <w:szCs w:val="16"/>
              </w:rPr>
            </w:pPr>
            <w:hyperlink r:id="rId60" w:history="1">
              <w:r w:rsidR="002F3715">
                <w:rPr>
                  <w:rFonts w:eastAsia="Malgun Gothic"/>
                  <w:sz w:val="16"/>
                  <w:szCs w:val="16"/>
                </w:rPr>
                <w:t>S1-204418</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EA74C7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E694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8A552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F2DE57"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Update to distributed automation UC</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7488999"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1BF1929C"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3DDC752A"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79B3B"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5B1181" w14:textId="77777777" w:rsidR="002F3715" w:rsidRDefault="00BE3B51" w:rsidP="002F3715">
            <w:pPr>
              <w:pStyle w:val="TAC"/>
              <w:overflowPunct/>
              <w:autoSpaceDE/>
              <w:autoSpaceDN/>
              <w:adjustRightInd/>
              <w:jc w:val="left"/>
              <w:textAlignment w:val="auto"/>
              <w:rPr>
                <w:rFonts w:eastAsia="Malgun Gothic"/>
                <w:sz w:val="16"/>
                <w:szCs w:val="16"/>
              </w:rPr>
            </w:pPr>
            <w:hyperlink r:id="rId61" w:history="1">
              <w:r w:rsidR="002F3715" w:rsidRPr="00E34FAD">
                <w:rPr>
                  <w:rFonts w:eastAsia="Malgun Gothic"/>
                  <w:sz w:val="16"/>
                  <w:szCs w:val="16"/>
                </w:rPr>
                <w:t>S1-20441</w:t>
              </w:r>
              <w:r w:rsidR="002F3715">
                <w:rPr>
                  <w:rFonts w:eastAsia="Malgun Gothic"/>
                  <w:sz w:val="16"/>
                  <w:szCs w:val="16"/>
                </w:rPr>
                <w:t>9</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EBB715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894B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CFB9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DFD30B6"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Update to Remote DSO management of connectivity for Smart Energy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542BA4A"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5CBE3B97"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D92298A"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5055D3"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F92618" w14:textId="77777777" w:rsidR="002F3715" w:rsidRDefault="00BE3B51" w:rsidP="002F3715">
            <w:pPr>
              <w:pStyle w:val="TAC"/>
              <w:overflowPunct/>
              <w:autoSpaceDE/>
              <w:autoSpaceDN/>
              <w:adjustRightInd/>
              <w:jc w:val="left"/>
              <w:textAlignment w:val="auto"/>
              <w:rPr>
                <w:rFonts w:eastAsia="Malgun Gothic"/>
                <w:sz w:val="16"/>
                <w:szCs w:val="16"/>
              </w:rPr>
            </w:pPr>
            <w:hyperlink r:id="rId62" w:history="1">
              <w:r w:rsidR="002F3715">
                <w:rPr>
                  <w:rFonts w:eastAsia="Malgun Gothic"/>
                  <w:sz w:val="16"/>
                  <w:szCs w:val="16"/>
                </w:rPr>
                <w:t>S1-204420</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837212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15C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517FF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A6F16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Update: Smart Energy Differentiated QoS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8890CD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7EE794D7"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0901057F"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3C935C"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EDE912" w14:textId="77777777" w:rsidR="002F3715" w:rsidRDefault="00BE3B51" w:rsidP="002F3715">
            <w:pPr>
              <w:pStyle w:val="TAC"/>
              <w:overflowPunct/>
              <w:autoSpaceDE/>
              <w:autoSpaceDN/>
              <w:adjustRightInd/>
              <w:jc w:val="left"/>
              <w:textAlignment w:val="auto"/>
              <w:rPr>
                <w:rFonts w:eastAsia="Malgun Gothic"/>
                <w:sz w:val="16"/>
                <w:szCs w:val="16"/>
              </w:rPr>
            </w:pPr>
            <w:hyperlink r:id="rId63" w:history="1">
              <w:r w:rsidR="002F3715">
                <w:rPr>
                  <w:rFonts w:eastAsia="Malgun Gothic"/>
                  <w:sz w:val="16"/>
                  <w:szCs w:val="16"/>
                </w:rPr>
                <w:t>S1-204421</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713174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1D4E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01FD3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B5CB3AC"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Smart Distribution Transformer Terminal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E65B542"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5FA0EC3D"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5460394"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0407D4"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AD194C" w14:textId="77777777" w:rsidR="002F3715" w:rsidRDefault="00BE3B51" w:rsidP="002F3715">
            <w:pPr>
              <w:pStyle w:val="TAC"/>
              <w:overflowPunct/>
              <w:autoSpaceDE/>
              <w:autoSpaceDN/>
              <w:adjustRightInd/>
              <w:jc w:val="left"/>
              <w:textAlignment w:val="auto"/>
              <w:rPr>
                <w:rFonts w:eastAsia="Malgun Gothic"/>
                <w:sz w:val="16"/>
                <w:szCs w:val="16"/>
              </w:rPr>
            </w:pPr>
            <w:hyperlink r:id="rId64" w:history="1">
              <w:r w:rsidR="002F3715">
                <w:rPr>
                  <w:rFonts w:eastAsia="Malgun Gothic"/>
                  <w:sz w:val="16"/>
                  <w:szCs w:val="16"/>
                </w:rPr>
                <w:t>S1-204422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6B044C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4CAEF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1E81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90AAF1"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UC of Isolation for Smart Grid Applications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0FAC693"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64DA3D87"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3B93BD4C"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D1DDFC"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3DCA10" w14:textId="77777777" w:rsidR="002F3715" w:rsidRDefault="00BE3B51" w:rsidP="002F3715">
            <w:pPr>
              <w:pStyle w:val="TAC"/>
              <w:overflowPunct/>
              <w:autoSpaceDE/>
              <w:autoSpaceDN/>
              <w:adjustRightInd/>
              <w:jc w:val="left"/>
              <w:textAlignment w:val="auto"/>
              <w:rPr>
                <w:rFonts w:eastAsia="Malgun Gothic"/>
                <w:sz w:val="16"/>
                <w:szCs w:val="16"/>
              </w:rPr>
            </w:pPr>
            <w:hyperlink r:id="rId65" w:history="1">
              <w:r w:rsidR="002F3715">
                <w:rPr>
                  <w:rFonts w:eastAsia="Malgun Gothic"/>
                  <w:sz w:val="16"/>
                  <w:szCs w:val="16"/>
                </w:rPr>
                <w:t>S1-204423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87DA686"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A2CF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4AA6E3"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F1390B"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Gateway vs. End to End Security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A26280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2439A490"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3774B99"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9BE11C"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17AF50" w14:textId="77777777" w:rsidR="002F3715" w:rsidRDefault="00BE3B51" w:rsidP="002F3715">
            <w:pPr>
              <w:pStyle w:val="TAC"/>
              <w:overflowPunct/>
              <w:autoSpaceDE/>
              <w:autoSpaceDN/>
              <w:adjustRightInd/>
              <w:jc w:val="left"/>
              <w:textAlignment w:val="auto"/>
              <w:rPr>
                <w:rFonts w:eastAsia="Malgun Gothic"/>
                <w:sz w:val="16"/>
                <w:szCs w:val="16"/>
              </w:rPr>
            </w:pPr>
            <w:hyperlink r:id="rId66" w:history="1">
              <w:r w:rsidR="002F3715">
                <w:rPr>
                  <w:rFonts w:eastAsia="Malgun Gothic"/>
                  <w:sz w:val="16"/>
                  <w:szCs w:val="16"/>
                </w:rPr>
                <w:t>S1-204424</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4AD561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DB6B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80B1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FF0F95"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QoS Monitoring and Reporting Mechanisms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A059BDF"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22E81315"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526AE707"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DD2A7"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F74C12" w14:textId="77777777" w:rsidR="002F3715" w:rsidRDefault="00BE3B51" w:rsidP="002F3715">
            <w:pPr>
              <w:pStyle w:val="TAC"/>
              <w:overflowPunct/>
              <w:autoSpaceDE/>
              <w:autoSpaceDN/>
              <w:adjustRightInd/>
              <w:jc w:val="left"/>
              <w:textAlignment w:val="auto"/>
              <w:rPr>
                <w:rFonts w:eastAsia="Malgun Gothic"/>
                <w:sz w:val="16"/>
                <w:szCs w:val="16"/>
              </w:rPr>
            </w:pPr>
            <w:hyperlink r:id="rId67" w:history="1">
              <w:r w:rsidR="002F3715">
                <w:rPr>
                  <w:rFonts w:eastAsia="Malgun Gothic"/>
                  <w:sz w:val="16"/>
                  <w:szCs w:val="16"/>
                </w:rPr>
                <w:t>S1-204202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C2E54F5"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E361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EEBAC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80E9CB"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Energy Substation Surveillance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595E7B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66408DFF"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3C30C2C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AE18D3"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FB3522" w14:textId="77777777" w:rsidR="002F3715" w:rsidRDefault="00BE3B51" w:rsidP="002F3715">
            <w:pPr>
              <w:pStyle w:val="TAC"/>
              <w:overflowPunct/>
              <w:autoSpaceDE/>
              <w:autoSpaceDN/>
              <w:adjustRightInd/>
              <w:jc w:val="left"/>
              <w:textAlignment w:val="auto"/>
              <w:rPr>
                <w:rFonts w:eastAsia="Malgun Gothic"/>
                <w:sz w:val="16"/>
                <w:szCs w:val="16"/>
              </w:rPr>
            </w:pPr>
            <w:hyperlink r:id="rId68" w:history="1">
              <w:r w:rsidR="002F3715">
                <w:rPr>
                  <w:rFonts w:eastAsia="Malgun Gothic"/>
                  <w:sz w:val="16"/>
                  <w:szCs w:val="16"/>
                </w:rPr>
                <w:t>S1-204341</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A325B6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A4B06"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4D0AA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9DC071"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Underground 3GPP Access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3EC95E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036B2F5B"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559454D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888B5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562F0C" w14:textId="77777777" w:rsidR="002F3715" w:rsidRDefault="00BE3B51" w:rsidP="002F3715">
            <w:pPr>
              <w:pStyle w:val="TAC"/>
              <w:overflowPunct/>
              <w:autoSpaceDE/>
              <w:autoSpaceDN/>
              <w:adjustRightInd/>
              <w:jc w:val="left"/>
              <w:textAlignment w:val="auto"/>
              <w:rPr>
                <w:rFonts w:eastAsia="Malgun Gothic"/>
                <w:sz w:val="16"/>
                <w:szCs w:val="16"/>
              </w:rPr>
            </w:pPr>
            <w:hyperlink r:id="rId69" w:history="1">
              <w:r w:rsidR="002F3715">
                <w:rPr>
                  <w:rFonts w:eastAsia="Malgun Gothic"/>
                  <w:sz w:val="16"/>
                  <w:szCs w:val="16"/>
                </w:rPr>
                <w:t>S1-204342</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85799C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B44162"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3D4CB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BB56CC9"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on "Distribution Intelligence – self-healing"</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A1B4677"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47D00043"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42046DBB"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2020-11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F27733"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D3B850" w14:textId="77777777" w:rsidR="002F3715" w:rsidRDefault="00BE3B51" w:rsidP="002F3715">
            <w:pPr>
              <w:pStyle w:val="TAC"/>
              <w:overflowPunct/>
              <w:autoSpaceDE/>
              <w:autoSpaceDN/>
              <w:adjustRightInd/>
              <w:jc w:val="left"/>
              <w:textAlignment w:val="auto"/>
              <w:rPr>
                <w:rFonts w:eastAsia="Malgun Gothic"/>
                <w:sz w:val="16"/>
                <w:szCs w:val="16"/>
              </w:rPr>
            </w:pPr>
            <w:hyperlink r:id="rId70" w:history="1">
              <w:r w:rsidR="002F3715">
                <w:rPr>
                  <w:rFonts w:eastAsia="Malgun Gothic"/>
                  <w:sz w:val="16"/>
                  <w:szCs w:val="16"/>
                </w:rPr>
                <w:t>S1-204343</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352DEA2"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3B336"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6EE79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0B7AF47"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 xml:space="preserve">Use Case of supporting communication for the transmission of </w:t>
            </w:r>
            <w:proofErr w:type="spellStart"/>
            <w:r>
              <w:rPr>
                <w:rFonts w:eastAsia="Malgun Gothic"/>
                <w:sz w:val="16"/>
                <w:szCs w:val="16"/>
              </w:rPr>
              <w:t>synchrophasors</w:t>
            </w:r>
            <w:proofErr w:type="spellEnd"/>
            <w:r>
              <w:rPr>
                <w:rFonts w:eastAsia="Malgun Gothic"/>
                <w:sz w:val="16"/>
                <w:szCs w:val="16"/>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1CBF057"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0.2.0</w:t>
            </w:r>
          </w:p>
        </w:tc>
      </w:tr>
      <w:tr w:rsidR="002F3715" w14:paraId="3BDD09A3"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1A6EF32"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33175F"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1478EB" w14:textId="77777777" w:rsidR="002F3715" w:rsidRDefault="00BE3B51" w:rsidP="002F3715">
            <w:pPr>
              <w:pStyle w:val="TAC"/>
              <w:overflowPunct/>
              <w:autoSpaceDE/>
              <w:autoSpaceDN/>
              <w:adjustRightInd/>
              <w:jc w:val="left"/>
              <w:textAlignment w:val="auto"/>
              <w:rPr>
                <w:rFonts w:eastAsia="Malgun Gothic"/>
                <w:sz w:val="16"/>
                <w:szCs w:val="16"/>
              </w:rPr>
            </w:pPr>
            <w:hyperlink r:id="rId71" w:history="1">
              <w:r w:rsidR="002F3715">
                <w:rPr>
                  <w:rFonts w:eastAsia="Malgun Gothic"/>
                  <w:sz w:val="16"/>
                  <w:szCs w:val="16"/>
                </w:rPr>
                <w:t>S1-210438</w:t>
              </w:r>
            </w:hyperlink>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F6FAE4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7EC57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B66D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550771"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Clarify the KPI table in section 5.2</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C0B62E0"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4967B65E"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9C7790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AA79B"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7CC9A3"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S1-210437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E50545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C1986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0083B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CA6E62"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Update to Distributed Feeder Automation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6F96A17"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0.3.0</w:t>
            </w:r>
          </w:p>
        </w:tc>
      </w:tr>
      <w:tr w:rsidR="002F3715" w14:paraId="3FECA39D"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ACC0EF7"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6D2E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B5B21A"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S1-210156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57E3C5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D34C9"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3EEDC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355871"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Review of new requirements identified by 22.867 for 5.5 Smart Energy Differentiated QoS For Transported Encrypted Data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58EBCC5"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hint="eastAsia"/>
                <w:sz w:val="16"/>
                <w:szCs w:val="16"/>
              </w:rPr>
              <w:t>0.3.0</w:t>
            </w:r>
          </w:p>
        </w:tc>
      </w:tr>
      <w:tr w:rsidR="002F3715" w14:paraId="67B5752B"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744D93E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FE4E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D3F9E"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S1-210439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92E781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3FE8"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A858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81EC4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P-CR 22.267 clause 5.5 – update KPIs and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45338C3"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01D96591"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375CD4C7"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5BAE2E"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361D62"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S1-210441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6123069"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8171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9C8B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969AC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Update to 5.8 Smart Distribution Transformer Terminal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7BDA7C1"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1AAF71DE"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0C1A25F9"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F8112"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77888A"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S1-210442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BBDEE1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4185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7751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8249E65"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Review of new requirements identified by 22.867 for 5.9 Use case of isolation demand for energy application</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FDD5FC1"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09A8D531"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57B003C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8DB0A1"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BDC0F7"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S1-210443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EA0B19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9392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37F5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580597"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Theme="minorEastAsia"/>
                <w:sz w:val="16"/>
                <w:szCs w:val="16"/>
                <w:lang w:eastAsia="zh-CN"/>
              </w:rPr>
              <w:t>P-CR 22.267 clause 5.11 – QoS Reporting Requirement Update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5DB506A"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01C2343C"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D0774BF"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1682DB"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A6B945"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S1-210444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B1E37E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3565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4DF2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21CA2"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Malgun Gothic"/>
                <w:sz w:val="16"/>
                <w:szCs w:val="16"/>
              </w:rPr>
              <w:t xml:space="preserve">Smart </w:t>
            </w:r>
            <w:proofErr w:type="spellStart"/>
            <w:r>
              <w:rPr>
                <w:rFonts w:eastAsia="Malgun Gothic"/>
                <w:sz w:val="16"/>
                <w:szCs w:val="16"/>
              </w:rPr>
              <w:t>Grid_clarifications</w:t>
            </w:r>
            <w:proofErr w:type="spellEnd"/>
            <w:r>
              <w:rPr>
                <w:rFonts w:eastAsia="Malgun Gothic"/>
                <w:sz w:val="16"/>
                <w:szCs w:val="16"/>
              </w:rPr>
              <w:t xml:space="preserve"> to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A614C8A"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45EB7FD7"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25A9D11"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4862A8"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D8A78"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S1-210445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1B5E35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D1A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7AEB53"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A2D26D"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 xml:space="preserve">Update to the Use Case of supporting communication for the transmission of </w:t>
            </w:r>
            <w:proofErr w:type="spellStart"/>
            <w:r>
              <w:rPr>
                <w:rFonts w:eastAsia="Malgun Gothic"/>
                <w:sz w:val="16"/>
                <w:szCs w:val="16"/>
              </w:rPr>
              <w:t>synchrophasors</w:t>
            </w:r>
            <w:proofErr w:type="spellEnd"/>
            <w:r>
              <w:rPr>
                <w:rFonts w:eastAsia="Malgun Gothic"/>
                <w:sz w:val="16"/>
                <w:szCs w:val="16"/>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96F826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3A581D27"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769438D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572D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244B58"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S1-210212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76B5E9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9796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52A85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F105E6D"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 xml:space="preserve">Smart </w:t>
            </w:r>
            <w:proofErr w:type="spellStart"/>
            <w:r>
              <w:rPr>
                <w:rFonts w:eastAsia="Malgun Gothic"/>
                <w:sz w:val="16"/>
                <w:szCs w:val="16"/>
              </w:rPr>
              <w:t>Grid_Update</w:t>
            </w:r>
            <w:proofErr w:type="spellEnd"/>
            <w:r>
              <w:rPr>
                <w:rFonts w:eastAsia="Malgun Gothic"/>
                <w:sz w:val="16"/>
                <w:szCs w:val="16"/>
              </w:rPr>
              <w:t xml:space="preserve"> to sec 5.13</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203797A"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2C14E1CE"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61634738"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01852"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A1C79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S1-210446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77403B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E6A7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07A79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5C49D"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on "Distributed Energy Resources and Micro-Grids"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444BD0A"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0273227C"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38276604"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17A8C"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47378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S1-210447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B2B359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427D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6852B9"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3A35DC"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for Protection of interconnection between renewable and utility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6310AAB"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45A4FAC1"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5FE92CA"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521B83"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F6500D"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S1-210448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E69C5E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B390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835F5"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AAE59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Utility Service Operator M2M service management platform in Smart Energy</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337FAFF"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384562FE"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65348A2A"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A5551C"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BEE393"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S1-210449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62D2E0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4CBD0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BC693"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FDCEF1"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22.876 P-CR: Coordination for Energy Recovery Use Case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4F8CFB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0E83A5F0"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58F37700"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2914D8"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114DC7"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S1-210450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0E1A4A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9BC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0D33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2D4241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on applications using IEC 61850-9-2 sampled values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F7AA11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47D3C18B"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6B8197D7"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AB010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532F00"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S1-210451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E3EFB73"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14CB5"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8A51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52BF1F"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state estimation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47AD89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513DEDDE"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1B4BD2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CA2C5C"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148410"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S1-210452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E1B2DF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BEE92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3F67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12A632"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load and generation prediction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B7E8EED"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28FC1E3A"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4FDB3A56"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59C32B"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A11EDE"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S1-210453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E29E0B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9FDEC5"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20E2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A568952"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power distribution grid power control service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4DEF8CF"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53AFED40"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6B2068D1"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61FA48"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CB8CC6"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S1-210454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DE461F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033D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1FF39"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348FD0E"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Use Case of ensuring uninterrupted MTC service availability during emergencies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220E9A3"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109C4F9A"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F2DA4B1"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13D81E"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SA1#93e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56CB1E"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S1-210455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DBB1E0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BF479"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E783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376B10"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Edge cloud driven data acquisition (</w:t>
            </w:r>
            <w:proofErr w:type="spellStart"/>
            <w:r>
              <w:rPr>
                <w:rFonts w:eastAsia="Malgun Gothic"/>
                <w:sz w:val="16"/>
                <w:szCs w:val="16"/>
              </w:rPr>
              <w:t>edgePMU</w:t>
            </w:r>
            <w:proofErr w:type="spellEnd"/>
            <w:r>
              <w:rPr>
                <w:rFonts w:eastAsia="Malgun Gothic"/>
                <w:sz w:val="16"/>
                <w:szCs w:val="16"/>
              </w:rPr>
              <w:t>)</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41339C7"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hint="eastAsia"/>
                <w:sz w:val="16"/>
                <w:szCs w:val="16"/>
                <w:lang w:eastAsia="zh-CN"/>
              </w:rPr>
              <w:t>0.3.0</w:t>
            </w:r>
          </w:p>
        </w:tc>
      </w:tr>
      <w:tr w:rsidR="002F3715" w14:paraId="7F203299"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57A68549"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542028"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SA#91e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6261D0"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SP-210205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14F6D1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9B17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9605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B2DCF3" w14:textId="77777777" w:rsidR="002F3715" w:rsidRDefault="002F3715" w:rsidP="002F3715">
            <w:pPr>
              <w:pStyle w:val="TAC"/>
              <w:overflowPunct/>
              <w:autoSpaceDE/>
              <w:autoSpaceDN/>
              <w:adjustRightInd/>
              <w:jc w:val="left"/>
              <w:textAlignment w:val="auto"/>
              <w:rPr>
                <w:rFonts w:eastAsia="Malgun Gothic"/>
                <w:sz w:val="16"/>
                <w:szCs w:val="16"/>
              </w:rPr>
            </w:pPr>
            <w:r>
              <w:rPr>
                <w:rFonts w:eastAsia="Malgun Gothic"/>
                <w:sz w:val="16"/>
                <w:szCs w:val="16"/>
              </w:rPr>
              <w:t>Presentation for information, MCC clean-up</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1D33835" w14:textId="77777777" w:rsidR="002F3715" w:rsidRDefault="002F3715" w:rsidP="002F3715">
            <w:pPr>
              <w:pStyle w:val="TAC"/>
              <w:overflowPunct/>
              <w:autoSpaceDE/>
              <w:autoSpaceDN/>
              <w:adjustRightInd/>
              <w:jc w:val="left"/>
              <w:textAlignment w:val="auto"/>
              <w:rPr>
                <w:rFonts w:eastAsiaTheme="minorEastAsia"/>
                <w:sz w:val="16"/>
                <w:szCs w:val="16"/>
                <w:lang w:eastAsia="zh-CN"/>
              </w:rPr>
            </w:pPr>
            <w:r>
              <w:rPr>
                <w:rFonts w:eastAsiaTheme="minorEastAsia"/>
                <w:sz w:val="16"/>
                <w:szCs w:val="16"/>
                <w:lang w:eastAsia="zh-CN"/>
              </w:rPr>
              <w:t>1.0.0</w:t>
            </w:r>
          </w:p>
        </w:tc>
      </w:tr>
      <w:tr w:rsidR="002F3715" w14:paraId="4B77BABA"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14226A0"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D07229"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B864EA"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S1-211101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1042C9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E7C1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2CE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7A8C5E" w14:textId="77777777" w:rsidR="002F3715" w:rsidRDefault="002F3715" w:rsidP="002F3715">
            <w:pPr>
              <w:pStyle w:val="TAC"/>
              <w:overflowPunct/>
              <w:autoSpaceDE/>
              <w:autoSpaceDN/>
              <w:adjustRightInd/>
              <w:jc w:val="left"/>
              <w:textAlignment w:val="auto"/>
              <w:rPr>
                <w:rFonts w:eastAsia="Malgun Gothic"/>
                <w:sz w:val="16"/>
                <w:szCs w:val="16"/>
              </w:rPr>
            </w:pPr>
            <w:r w:rsidRPr="00507C93">
              <w:rPr>
                <w:sz w:val="16"/>
                <w:szCs w:val="16"/>
              </w:rPr>
              <w:t>remove the editor notes in section 5.1.5 and 5.1.6</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867A6D3"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63F8EC77"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4B4355C0"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3D7AF7"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A35C3A"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S1-211427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C15F8B5"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3173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CE5C3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B39B04" w14:textId="77777777" w:rsidR="002F3715" w:rsidRPr="00507C93" w:rsidRDefault="002F3715" w:rsidP="002F3715">
            <w:pPr>
              <w:pStyle w:val="TAC"/>
              <w:overflowPunct/>
              <w:autoSpaceDE/>
              <w:autoSpaceDN/>
              <w:adjustRightInd/>
              <w:jc w:val="left"/>
              <w:textAlignment w:val="auto"/>
              <w:rPr>
                <w:sz w:val="16"/>
                <w:szCs w:val="16"/>
              </w:rPr>
            </w:pPr>
            <w:r w:rsidRPr="00507C93">
              <w:rPr>
                <w:sz w:val="16"/>
                <w:szCs w:val="16"/>
              </w:rPr>
              <w:t>Add reference for KPI in section 5.2</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D4ED2C7"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7E06A9F2"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5F9478B4"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E78BAC"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6301C"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S1-211428</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7D067D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2D138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3DDA5"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6AB91E" w14:textId="77777777" w:rsidR="002F3715" w:rsidRPr="00507C93" w:rsidRDefault="002F3715" w:rsidP="002F3715">
            <w:pPr>
              <w:pStyle w:val="TAC"/>
              <w:overflowPunct/>
              <w:autoSpaceDE/>
              <w:autoSpaceDN/>
              <w:adjustRightInd/>
              <w:jc w:val="both"/>
              <w:textAlignment w:val="auto"/>
              <w:rPr>
                <w:sz w:val="16"/>
                <w:szCs w:val="16"/>
              </w:rPr>
            </w:pPr>
            <w:r w:rsidRPr="00507C93">
              <w:rPr>
                <w:sz w:val="16"/>
                <w:szCs w:val="16"/>
              </w:rPr>
              <w:t>remove the editor notes in section 5.3</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64C73E3"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4B98E13D"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60B2AAFD"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569256"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38D2B2"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S1-211429</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BF7CE4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07A6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5167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4AB00A" w14:textId="77777777" w:rsidR="002F3715" w:rsidRPr="00507C93" w:rsidRDefault="002F3715" w:rsidP="002F3715">
            <w:pPr>
              <w:pStyle w:val="TAC"/>
              <w:tabs>
                <w:tab w:val="left" w:pos="983"/>
              </w:tabs>
              <w:overflowPunct/>
              <w:autoSpaceDE/>
              <w:autoSpaceDN/>
              <w:adjustRightInd/>
              <w:jc w:val="left"/>
              <w:textAlignment w:val="auto"/>
              <w:rPr>
                <w:rFonts w:eastAsia="SimSun"/>
                <w:sz w:val="16"/>
                <w:szCs w:val="16"/>
                <w:lang w:eastAsia="zh-CN"/>
              </w:rPr>
            </w:pPr>
            <w:r w:rsidRPr="00507C93">
              <w:rPr>
                <w:rFonts w:eastAsia="SimSun"/>
                <w:sz w:val="16"/>
                <w:szCs w:val="16"/>
                <w:lang w:eastAsia="zh-CN"/>
              </w:rPr>
              <w:t>update KPI table and question to section 5.5.6</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C5031F2"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392EFC69"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4305B036"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45D34B"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C7CF9F"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574C566"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C5D490"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787179"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AA63501" w14:textId="77777777" w:rsidR="002F3715" w:rsidRPr="00507C93" w:rsidRDefault="002F3715" w:rsidP="002F3715">
            <w:pPr>
              <w:pStyle w:val="TAC"/>
              <w:overflowPunct/>
              <w:autoSpaceDE/>
              <w:autoSpaceDN/>
              <w:adjustRightInd/>
              <w:jc w:val="left"/>
              <w:textAlignment w:val="auto"/>
              <w:rPr>
                <w:sz w:val="16"/>
                <w:szCs w:val="16"/>
              </w:rPr>
            </w:pPr>
            <w:r w:rsidRPr="00507C93">
              <w:rPr>
                <w:sz w:val="16"/>
                <w:szCs w:val="16"/>
              </w:rPr>
              <w:t xml:space="preserve">22.867 P-CR: FS_5GSEI P-CR for 5.7 </w:t>
            </w:r>
            <w:r w:rsidRPr="00507C93">
              <w:rPr>
                <w:rFonts w:hint="eastAsia"/>
                <w:sz w:val="16"/>
                <w:szCs w:val="16"/>
              </w:rPr>
              <w:t>–</w:t>
            </w:r>
            <w:r w:rsidRPr="00507C93">
              <w:rPr>
                <w:sz w:val="16"/>
                <w:szCs w:val="16"/>
              </w:rPr>
              <w:t xml:space="preserve"> revisiting requirements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54C3F8D"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52910F3B"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5A96091B"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E83D28"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7EF409"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S1-211431</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164C233"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B22E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7B67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1EC672" w14:textId="77777777" w:rsidR="002F3715" w:rsidRPr="00507C93" w:rsidRDefault="002F3715" w:rsidP="002F3715">
            <w:pPr>
              <w:pStyle w:val="TAC"/>
              <w:tabs>
                <w:tab w:val="left" w:pos="1677"/>
              </w:tabs>
              <w:overflowPunct/>
              <w:autoSpaceDE/>
              <w:autoSpaceDN/>
              <w:adjustRightInd/>
              <w:jc w:val="left"/>
              <w:textAlignment w:val="auto"/>
              <w:rPr>
                <w:rFonts w:eastAsia="SimSun"/>
                <w:sz w:val="16"/>
                <w:szCs w:val="16"/>
                <w:lang w:eastAsia="zh-CN"/>
              </w:rPr>
            </w:pPr>
            <w:r w:rsidRPr="00507C93">
              <w:rPr>
                <w:rFonts w:eastAsia="SimSun"/>
                <w:sz w:val="16"/>
                <w:szCs w:val="16"/>
                <w:lang w:eastAsia="zh-CN"/>
              </w:rPr>
              <w:t>Add a KPI table for section 5.8</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CAFE280"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10B86422" w14:textId="77777777" w:rsidTr="002F3715">
        <w:trPr>
          <w:trHeight w:val="365"/>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023642"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E84410"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87FB97"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S1-211432</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1CBD1A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35FE68"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DAB6E"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567806" w14:textId="77777777" w:rsidR="002F3715" w:rsidRDefault="002F3715" w:rsidP="002F3715">
            <w:pPr>
              <w:pStyle w:val="TAC"/>
              <w:tabs>
                <w:tab w:val="left" w:pos="1677"/>
              </w:tabs>
              <w:overflowPunct/>
              <w:autoSpaceDE/>
              <w:autoSpaceDN/>
              <w:adjustRightInd/>
              <w:jc w:val="left"/>
              <w:textAlignment w:val="auto"/>
              <w:rPr>
                <w:rFonts w:eastAsia="SimSun"/>
                <w:sz w:val="16"/>
                <w:szCs w:val="16"/>
                <w:lang w:eastAsia="zh-CN"/>
              </w:rPr>
            </w:pPr>
            <w:r>
              <w:rPr>
                <w:rFonts w:eastAsia="SimSun" w:hint="eastAsia"/>
                <w:sz w:val="16"/>
                <w:szCs w:val="16"/>
                <w:lang w:eastAsia="zh-CN"/>
              </w:rPr>
              <w:t xml:space="preserve">Update to the Use Case of 5_13 supporting communication for the transmission of </w:t>
            </w:r>
            <w:proofErr w:type="spellStart"/>
            <w:r>
              <w:rPr>
                <w:rFonts w:eastAsia="SimSun" w:hint="eastAsia"/>
                <w:sz w:val="16"/>
                <w:szCs w:val="16"/>
                <w:lang w:eastAsia="zh-CN"/>
              </w:rPr>
              <w:t>synchrophasors</w:t>
            </w:r>
            <w:proofErr w:type="spellEnd"/>
            <w:r>
              <w:rPr>
                <w:rFonts w:eastAsia="SimSun" w:hint="eastAsia"/>
                <w:sz w:val="16"/>
                <w:szCs w:val="16"/>
                <w:lang w:eastAsia="zh-CN"/>
              </w:rPr>
              <w:t xml:space="preserve"> in wide-area Smart Grid</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3474895"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707FC787"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0CE62454"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C51ED"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AFDFC5"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S1-211433</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12846F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37F0C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1D348D"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D75BD6B" w14:textId="77777777" w:rsidR="002F3715" w:rsidRDefault="002F3715" w:rsidP="002F3715">
            <w:pPr>
              <w:pStyle w:val="TAC"/>
              <w:tabs>
                <w:tab w:val="left" w:pos="1677"/>
              </w:tabs>
              <w:overflowPunct/>
              <w:autoSpaceDE/>
              <w:autoSpaceDN/>
              <w:adjustRightInd/>
              <w:jc w:val="left"/>
              <w:textAlignment w:val="auto"/>
              <w:rPr>
                <w:rFonts w:eastAsia="SimSun"/>
                <w:sz w:val="16"/>
                <w:szCs w:val="16"/>
                <w:lang w:eastAsia="zh-CN"/>
              </w:rPr>
            </w:pPr>
            <w:r>
              <w:rPr>
                <w:rFonts w:eastAsia="SimSun" w:hint="eastAsia"/>
                <w:sz w:val="16"/>
                <w:szCs w:val="16"/>
                <w:lang w:eastAsia="zh-CN"/>
              </w:rPr>
              <w:t>Update to the Use Case of 5_16 Protection of DER and grid interconnection</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8F0948D"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21C9CE4A"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71166BDE"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351E29"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D2BDC6"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S1-211434</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3C71538"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5D95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EFA9D5"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953384F" w14:textId="77777777" w:rsidR="002F3715" w:rsidRDefault="002F3715" w:rsidP="002F3715">
            <w:pPr>
              <w:pStyle w:val="TAC"/>
              <w:tabs>
                <w:tab w:val="left" w:pos="1452"/>
              </w:tabs>
              <w:overflowPunct/>
              <w:autoSpaceDE/>
              <w:autoSpaceDN/>
              <w:adjustRightInd/>
              <w:jc w:val="left"/>
              <w:textAlignment w:val="auto"/>
              <w:rPr>
                <w:rFonts w:eastAsia="SimSun"/>
                <w:sz w:val="16"/>
                <w:szCs w:val="16"/>
                <w:lang w:eastAsia="zh-CN"/>
              </w:rPr>
            </w:pPr>
            <w:r>
              <w:rPr>
                <w:rFonts w:eastAsia="SimSun" w:hint="eastAsia"/>
                <w:sz w:val="16"/>
                <w:szCs w:val="16"/>
                <w:lang w:eastAsia="zh-CN"/>
              </w:rPr>
              <w:t>Proposal for consolidated potential requirements in FS_5GSEI</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8A3DFB3"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1DEBB6FC"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55FBB4D0"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lastRenderedPageBreak/>
              <w:t>2021-05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5477CA"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SA1#94e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844D43"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hint="eastAsia"/>
                <w:sz w:val="16"/>
                <w:szCs w:val="16"/>
                <w:lang w:val="en-US" w:eastAsia="zh-CN"/>
              </w:rPr>
              <w:t>S1-211435</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994C4C1"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CE98A"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853A2"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49D5B78" w14:textId="77777777" w:rsidR="002F3715" w:rsidRDefault="002F3715" w:rsidP="002F3715">
            <w:pPr>
              <w:pStyle w:val="TAC"/>
              <w:tabs>
                <w:tab w:val="left" w:pos="1452"/>
              </w:tabs>
              <w:overflowPunct/>
              <w:autoSpaceDE/>
              <w:autoSpaceDN/>
              <w:adjustRightInd/>
              <w:jc w:val="left"/>
              <w:textAlignment w:val="auto"/>
              <w:rPr>
                <w:rFonts w:eastAsia="SimSun"/>
                <w:sz w:val="16"/>
                <w:szCs w:val="16"/>
                <w:lang w:eastAsia="zh-CN"/>
              </w:rPr>
            </w:pPr>
            <w:r>
              <w:rPr>
                <w:rFonts w:eastAsia="SimSun" w:hint="eastAsia"/>
                <w:sz w:val="16"/>
                <w:szCs w:val="16"/>
                <w:lang w:eastAsia="zh-CN"/>
              </w:rPr>
              <w:t>Consolidated KPI for FS_SEI</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3CB00D6"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hint="eastAsia"/>
                <w:sz w:val="16"/>
                <w:szCs w:val="16"/>
                <w:lang w:val="en-US" w:eastAsia="zh-CN"/>
              </w:rPr>
              <w:t>1.1.0</w:t>
            </w:r>
          </w:p>
        </w:tc>
      </w:tr>
      <w:tr w:rsidR="002F3715" w14:paraId="3F22DB5B"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76D79F96"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12269E"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604F3E"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sz w:val="16"/>
                <w:szCs w:val="16"/>
                <w:lang w:val="en-US" w:eastAsia="zh-CN"/>
              </w:rPr>
              <w:t>SP-210510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1CCE12F"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76B84"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47D92"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2239FB" w14:textId="77777777" w:rsidR="002F3715" w:rsidRDefault="002F3715" w:rsidP="002F3715">
            <w:pPr>
              <w:pStyle w:val="TAC"/>
              <w:tabs>
                <w:tab w:val="left" w:pos="1452"/>
              </w:tabs>
              <w:overflowPunct/>
              <w:autoSpaceDE/>
              <w:autoSpaceDN/>
              <w:adjustRightInd/>
              <w:jc w:val="left"/>
              <w:textAlignment w:val="auto"/>
              <w:rPr>
                <w:rFonts w:eastAsia="SimSun"/>
                <w:sz w:val="16"/>
                <w:szCs w:val="16"/>
                <w:lang w:eastAsia="zh-CN"/>
              </w:rPr>
            </w:pPr>
            <w:r>
              <w:rPr>
                <w:rFonts w:eastAsia="SimSun"/>
                <w:sz w:val="16"/>
                <w:szCs w:val="16"/>
                <w:lang w:eastAsia="zh-CN"/>
              </w:rPr>
              <w:t>Raised to v.2.0.0 by MCC for approval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D173A42"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2.0.0</w:t>
            </w:r>
          </w:p>
        </w:tc>
      </w:tr>
      <w:tr w:rsidR="002F3715" w14:paraId="1375E6F1"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374602AF"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E1B823"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61D1E8"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sz w:val="16"/>
                <w:szCs w:val="16"/>
                <w:lang w:val="en-US" w:eastAsia="zh-CN"/>
              </w:rPr>
              <w:t>SP-210510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4BE9E27"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1516"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BB72"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DABEB5" w14:textId="77777777" w:rsidR="002F3715" w:rsidRDefault="002F3715" w:rsidP="002F3715">
            <w:pPr>
              <w:pStyle w:val="TAC"/>
              <w:tabs>
                <w:tab w:val="left" w:pos="1452"/>
              </w:tabs>
              <w:overflowPunct/>
              <w:autoSpaceDE/>
              <w:autoSpaceDN/>
              <w:adjustRightInd/>
              <w:jc w:val="left"/>
              <w:textAlignment w:val="auto"/>
              <w:rPr>
                <w:rFonts w:eastAsia="SimSun"/>
                <w:sz w:val="16"/>
                <w:szCs w:val="16"/>
                <w:lang w:eastAsia="zh-CN"/>
              </w:rPr>
            </w:pPr>
            <w:r>
              <w:rPr>
                <w:rFonts w:eastAsia="SimSun"/>
                <w:sz w:val="16"/>
                <w:szCs w:val="16"/>
                <w:lang w:eastAsia="zh-CN"/>
              </w:rPr>
              <w:t>Raised to v.18.0.0 by MCC following approval</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8D30BBB"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18.0.0</w:t>
            </w:r>
          </w:p>
        </w:tc>
      </w:tr>
      <w:tr w:rsidR="002F3715" w14:paraId="09168EF6"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D297582"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8DBA6B"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356B92"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Pr>
                <w:rFonts w:eastAsia="SimSun"/>
                <w:sz w:val="16"/>
                <w:szCs w:val="16"/>
                <w:lang w:val="en-US" w:eastAsia="zh-CN"/>
              </w:rPr>
              <w:t>SP-210510</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E6C8B92"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3171C"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A7A6B" w14:textId="77777777" w:rsidR="002F3715" w:rsidRDefault="002F3715" w:rsidP="002F3715">
            <w:pPr>
              <w:pStyle w:val="TAC"/>
              <w:overflowPunct/>
              <w:autoSpaceDE/>
              <w:autoSpaceDN/>
              <w:adjustRightInd/>
              <w:jc w:val="left"/>
              <w:textAlignment w:val="auto"/>
              <w:rPr>
                <w:rFonts w:eastAsia="Malgun Gothic"/>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1072E6A" w14:textId="77777777" w:rsidR="002F3715" w:rsidRDefault="002F3715" w:rsidP="002F3715">
            <w:pPr>
              <w:pStyle w:val="TAC"/>
              <w:tabs>
                <w:tab w:val="left" w:pos="1452"/>
              </w:tabs>
              <w:overflowPunct/>
              <w:autoSpaceDE/>
              <w:autoSpaceDN/>
              <w:adjustRightInd/>
              <w:jc w:val="left"/>
              <w:textAlignment w:val="auto"/>
              <w:rPr>
                <w:rFonts w:eastAsia="SimSun"/>
                <w:sz w:val="16"/>
                <w:szCs w:val="16"/>
                <w:lang w:eastAsia="zh-CN"/>
              </w:rPr>
            </w:pPr>
            <w:r>
              <w:rPr>
                <w:rFonts w:eastAsia="SimSun"/>
                <w:sz w:val="16"/>
                <w:szCs w:val="16"/>
                <w:lang w:eastAsia="zh-CN"/>
              </w:rPr>
              <w:t>Corrected logo (5G-&gt;5GA)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B8C86A6"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Pr>
                <w:rFonts w:eastAsiaTheme="minorEastAsia"/>
                <w:sz w:val="16"/>
                <w:szCs w:val="16"/>
                <w:lang w:val="en-US" w:eastAsia="zh-CN"/>
              </w:rPr>
              <w:t>18.0.1</w:t>
            </w:r>
          </w:p>
        </w:tc>
      </w:tr>
      <w:tr w:rsidR="002F3715" w14:paraId="6558CACD"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41772233"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7C629"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29DF3F" w14:textId="77777777" w:rsidR="002F3715" w:rsidRDefault="002F3715" w:rsidP="002F3715">
            <w:pPr>
              <w:pStyle w:val="TAC"/>
              <w:overflowPunct/>
              <w:autoSpaceDE/>
              <w:autoSpaceDN/>
              <w:adjustRightInd/>
              <w:jc w:val="left"/>
              <w:textAlignment w:val="auto"/>
              <w:rPr>
                <w:rFonts w:eastAsia="SimSun"/>
                <w:sz w:val="16"/>
                <w:szCs w:val="16"/>
                <w:lang w:val="en-US" w:eastAsia="zh-CN"/>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0B665140" w14:textId="77777777" w:rsidR="002F3715" w:rsidRDefault="002F3715" w:rsidP="002F3715">
            <w:pPr>
              <w:pStyle w:val="TAC"/>
              <w:overflowPunct/>
              <w:autoSpaceDE/>
              <w:autoSpaceDN/>
              <w:adjustRightInd/>
              <w:jc w:val="left"/>
              <w:textAlignment w:val="auto"/>
              <w:rPr>
                <w:rFonts w:eastAsia="Malgun Gothic"/>
                <w:sz w:val="16"/>
                <w:szCs w:val="16"/>
              </w:rPr>
            </w:pPr>
            <w:r w:rsidRPr="000A0214">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7C429" w14:textId="77777777" w:rsidR="002F3715" w:rsidRDefault="002F3715" w:rsidP="002F3715">
            <w:pPr>
              <w:pStyle w:val="TAC"/>
              <w:overflowPunct/>
              <w:autoSpaceDE/>
              <w:autoSpaceDN/>
              <w:adjustRightInd/>
              <w:jc w:val="left"/>
              <w:textAlignment w:val="auto"/>
              <w:rPr>
                <w:rFonts w:eastAsia="Malgun Gothic"/>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D56C7" w14:textId="77777777" w:rsidR="002F3715" w:rsidRDefault="002F3715" w:rsidP="002F3715">
            <w:pPr>
              <w:pStyle w:val="TAC"/>
              <w:overflowPunct/>
              <w:autoSpaceDE/>
              <w:autoSpaceDN/>
              <w:adjustRightInd/>
              <w:jc w:val="left"/>
              <w:textAlignment w:val="auto"/>
              <w:rPr>
                <w:rFonts w:eastAsia="Malgun Gothic"/>
                <w:sz w:val="16"/>
                <w:szCs w:val="16"/>
              </w:rPr>
            </w:pPr>
            <w:r w:rsidRPr="000A0214">
              <w:rPr>
                <w:rFonts w:cs="Arial"/>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36C9C3" w14:textId="77777777" w:rsidR="002F3715" w:rsidRDefault="002F3715" w:rsidP="002F3715">
            <w:pPr>
              <w:pStyle w:val="TAC"/>
              <w:tabs>
                <w:tab w:val="left" w:pos="1452"/>
              </w:tabs>
              <w:overflowPunct/>
              <w:autoSpaceDE/>
              <w:autoSpaceDN/>
              <w:adjustRightInd/>
              <w:jc w:val="left"/>
              <w:textAlignment w:val="auto"/>
              <w:rPr>
                <w:rFonts w:eastAsia="SimSun"/>
                <w:sz w:val="16"/>
                <w:szCs w:val="16"/>
                <w:lang w:eastAsia="zh-CN"/>
              </w:rPr>
            </w:pPr>
            <w:r w:rsidRPr="000A0214">
              <w:rPr>
                <w:rFonts w:cs="Arial"/>
                <w:sz w:val="16"/>
                <w:szCs w:val="16"/>
              </w:rPr>
              <w:t>Addressing EN resolution in 7.1</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3E723E4" w14:textId="77777777" w:rsidR="002F3715" w:rsidRDefault="002F3715" w:rsidP="002F3715">
            <w:pPr>
              <w:pStyle w:val="TAC"/>
              <w:overflowPunct/>
              <w:autoSpaceDE/>
              <w:autoSpaceDN/>
              <w:adjustRightInd/>
              <w:jc w:val="left"/>
              <w:textAlignment w:val="auto"/>
              <w:rPr>
                <w:rFonts w:eastAsiaTheme="minorEastAsia"/>
                <w:sz w:val="16"/>
                <w:szCs w:val="16"/>
                <w:lang w:val="en-US" w:eastAsia="zh-CN"/>
              </w:rPr>
            </w:pPr>
            <w:r w:rsidRPr="000A0214">
              <w:rPr>
                <w:rFonts w:cs="Arial"/>
                <w:sz w:val="16"/>
                <w:szCs w:val="16"/>
              </w:rPr>
              <w:t>18</w:t>
            </w:r>
            <w:r>
              <w:rPr>
                <w:rFonts w:cs="Arial"/>
                <w:sz w:val="16"/>
                <w:szCs w:val="16"/>
              </w:rPr>
              <w:t>.1.0</w:t>
            </w:r>
          </w:p>
        </w:tc>
      </w:tr>
      <w:tr w:rsidR="002F3715" w14:paraId="0F88AEBA"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A6906AC"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31B30D"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AEC6E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F1142D8"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E117C"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1CB0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4633CA"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Addressing EN resolution for timely term meaning</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93DB65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0A511410"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09A3D2DE"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DD3216"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772F8"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7062936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D7AE9"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101CD"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D4F086A"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Addressing EN resolution for standard use cases in 5.7.1</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C029668"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74428332"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637B5C16"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88B3A1"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FCFBA"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FB0DACD"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C6C83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B7C03"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D14200"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Addressing EN resolution for RAN parameters in 5.7.1</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2DDDBB4"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0AD18868"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36B00A34"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43C3E"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07D7B6"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DEB3C01"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69D8DD"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B182B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F02D4E"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Addressing EN resolution in clause 5.7.5</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006AAC1"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58CF2169"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36AAC8A"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69EACC"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61649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435C851D"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B935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000FFF"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72ADF6"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Addressing EN resolution in clause 5.7.2</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88887D0"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01F011CC"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D4193BC"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CD5DEC"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9923A4"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9F91CA0"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CBFBFF"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F1F42"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AEF49A"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Addressing EN resolution in clause 5.7.6</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4BEA98AD"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1200ED4A"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71E776A1"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BEEF2F"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EAAFD2"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1067EBA6"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80968"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1DCD4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58BEE2"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Update Consolidated PR and KPI tables in Section 7</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5F9FD6D1"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1B2363BA"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489BEFCC"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4B3CA1"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61A5F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3288E0E"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E9810"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C63A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0795DF"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Update to conclusion and recommendation</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00D5931"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6C1D8D70"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37B58F85"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4FA43A"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5C26C7"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F4874BC"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34556"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7C396"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975F67"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Security considerations</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833F3D2"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0DD7717A"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44C7ECD6"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D59DFE"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1AE15B"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C442FDB"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CCF8F"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3631D"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5E11ED"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Editorial Updates to TR22.867</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3EE26207"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246C41EC"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D28FB03"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326394"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22F52A"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8242246"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3C559"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6D314"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0C87C0"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Resolution of Editor</w:t>
            </w:r>
            <w:r>
              <w:rPr>
                <w:rFonts w:cs="Arial"/>
                <w:sz w:val="16"/>
                <w:szCs w:val="16"/>
              </w:rPr>
              <w:t>'</w:t>
            </w:r>
            <w:r w:rsidRPr="000A0214">
              <w:rPr>
                <w:rFonts w:cs="Arial"/>
                <w:sz w:val="16"/>
                <w:szCs w:val="16"/>
              </w:rPr>
              <w:t>s Notes from Clause 5.5.6</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6C0904B"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7ED78EB0"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6829C8CF"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099161"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1B0A75"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06D0AA4"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DEAC8"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4ACC8"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456259"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USIM Related Requirements for Manageability</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9DAED8A"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3EC8E97D"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E89E1B0"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A3D834"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AA36BA"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F0276E0"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77293"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4D56"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48AD793"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Removal of Editor s Notes from Clause 5.11</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7D7CFB7D"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07242035"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3CB23CA6"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CD76C9"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52C5A1"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2F746557"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6088C2"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B3F42"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66BD71"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Removal of Editor</w:t>
            </w:r>
            <w:r>
              <w:rPr>
                <w:rFonts w:cs="Arial"/>
                <w:sz w:val="16"/>
                <w:szCs w:val="16"/>
              </w:rPr>
              <w:t>'</w:t>
            </w:r>
            <w:r w:rsidRPr="000A0214">
              <w:rPr>
                <w:rFonts w:cs="Arial"/>
                <w:sz w:val="16"/>
                <w:szCs w:val="16"/>
              </w:rPr>
              <w:t>s Note in Annex A</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67E5233"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2F3715" w14:paraId="78C4331F"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0FF45524"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2021</w:t>
            </w:r>
            <w:r>
              <w:rPr>
                <w:rFonts w:cs="Arial"/>
                <w:sz w:val="16"/>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30F49" w14:textId="77777777" w:rsidR="002F3715" w:rsidRPr="003C1BC0" w:rsidRDefault="002F3715" w:rsidP="002F3715">
            <w:pPr>
              <w:pStyle w:val="TAC"/>
              <w:overflowPunct/>
              <w:autoSpaceDE/>
              <w:autoSpaceDN/>
              <w:adjustRightInd/>
              <w:jc w:val="left"/>
              <w:textAlignment w:val="auto"/>
              <w:rPr>
                <w:rFonts w:cs="Arial"/>
                <w:sz w:val="16"/>
              </w:rPr>
            </w:pPr>
            <w:r w:rsidRPr="003C1BC0">
              <w:rPr>
                <w:rFonts w:cs="Arial"/>
                <w:sz w:val="16"/>
              </w:rPr>
              <w:t>SA</w:t>
            </w:r>
            <w:r>
              <w:rPr>
                <w:rFonts w:cs="Arial"/>
                <w:sz w:val="16"/>
              </w:rPr>
              <w:t>#93</w:t>
            </w:r>
            <w:r w:rsidRPr="003C1BC0">
              <w:rPr>
                <w:rFonts w:cs="Arial"/>
                <w:sz w:val="16"/>
              </w:rPr>
              <w:t>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1E28C0"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SP-211097</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80E47A9"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FE641"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10682"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4B37A3A" w14:textId="77777777" w:rsidR="002F3715" w:rsidRPr="000A0214" w:rsidRDefault="002F3715" w:rsidP="002F3715">
            <w:pPr>
              <w:pStyle w:val="TAC"/>
              <w:tabs>
                <w:tab w:val="left" w:pos="1452"/>
              </w:tabs>
              <w:overflowPunct/>
              <w:autoSpaceDE/>
              <w:autoSpaceDN/>
              <w:adjustRightInd/>
              <w:jc w:val="left"/>
              <w:textAlignment w:val="auto"/>
              <w:rPr>
                <w:rFonts w:cs="Arial"/>
                <w:sz w:val="16"/>
                <w:szCs w:val="16"/>
              </w:rPr>
            </w:pPr>
            <w:r w:rsidRPr="000A0214">
              <w:rPr>
                <w:rFonts w:cs="Arial"/>
                <w:sz w:val="16"/>
                <w:szCs w:val="16"/>
              </w:rPr>
              <w:t>Update Consolidated PR in Section 7</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1464C41C" w14:textId="77777777" w:rsidR="002F3715" w:rsidRPr="000A0214" w:rsidRDefault="002F3715" w:rsidP="002F3715">
            <w:pPr>
              <w:pStyle w:val="TAC"/>
              <w:overflowPunct/>
              <w:autoSpaceDE/>
              <w:autoSpaceDN/>
              <w:adjustRightInd/>
              <w:jc w:val="left"/>
              <w:textAlignment w:val="auto"/>
              <w:rPr>
                <w:rFonts w:cs="Arial"/>
                <w:sz w:val="16"/>
                <w:szCs w:val="16"/>
              </w:rPr>
            </w:pPr>
            <w:r w:rsidRPr="000A0214">
              <w:rPr>
                <w:rFonts w:cs="Arial"/>
                <w:sz w:val="16"/>
                <w:szCs w:val="16"/>
              </w:rPr>
              <w:t>18</w:t>
            </w:r>
            <w:r>
              <w:rPr>
                <w:rFonts w:cs="Arial"/>
                <w:sz w:val="16"/>
                <w:szCs w:val="16"/>
              </w:rPr>
              <w:t>.1.0</w:t>
            </w:r>
          </w:p>
        </w:tc>
      </w:tr>
      <w:tr w:rsidR="00823093" w14:paraId="35F63A57"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1A2522F4" w14:textId="5853CDBC" w:rsidR="00823093" w:rsidRPr="003C1BC0" w:rsidRDefault="00823093" w:rsidP="00823093">
            <w:pPr>
              <w:pStyle w:val="TAC"/>
              <w:overflowPunct/>
              <w:autoSpaceDE/>
              <w:autoSpaceDN/>
              <w:adjustRightInd/>
              <w:jc w:val="left"/>
              <w:textAlignment w:val="auto"/>
              <w:rPr>
                <w:rFonts w:cs="Arial"/>
                <w:sz w:val="16"/>
              </w:rPr>
            </w:pPr>
            <w:r w:rsidRPr="00C464C8">
              <w:rPr>
                <w:rFonts w:cs="Arial"/>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BAB8F1" w14:textId="220879E5" w:rsidR="00823093" w:rsidRPr="003C1BC0" w:rsidRDefault="00823093" w:rsidP="00823093">
            <w:pPr>
              <w:pStyle w:val="TAC"/>
              <w:overflowPunct/>
              <w:autoSpaceDE/>
              <w:autoSpaceDN/>
              <w:adjustRightInd/>
              <w:jc w:val="left"/>
              <w:textAlignment w:val="auto"/>
              <w:rPr>
                <w:rFonts w:cs="Arial"/>
                <w:sz w:val="16"/>
              </w:rPr>
            </w:pPr>
            <w:r w:rsidRPr="00C464C8">
              <w:rPr>
                <w:rFonts w:cs="Arial"/>
                <w:sz w:val="16"/>
              </w:rPr>
              <w:t>SP-94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55C846" w14:textId="3A38FC71" w:rsidR="00823093" w:rsidRPr="000A0214" w:rsidRDefault="00823093" w:rsidP="00823093">
            <w:pPr>
              <w:pStyle w:val="TAC"/>
              <w:overflowPunct/>
              <w:autoSpaceDE/>
              <w:autoSpaceDN/>
              <w:adjustRightInd/>
              <w:jc w:val="left"/>
              <w:textAlignment w:val="auto"/>
              <w:rPr>
                <w:rFonts w:cs="Arial"/>
                <w:sz w:val="16"/>
                <w:szCs w:val="16"/>
              </w:rPr>
            </w:pPr>
            <w:r w:rsidRPr="00266713">
              <w:rPr>
                <w:rFonts w:cs="Arial"/>
                <w:sz w:val="16"/>
              </w:rPr>
              <w:t>SP-211496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8F0ED49" w14:textId="37394202" w:rsidR="00823093" w:rsidRPr="000A0214" w:rsidRDefault="00823093" w:rsidP="00823093">
            <w:pPr>
              <w:pStyle w:val="TAC"/>
              <w:overflowPunct/>
              <w:autoSpaceDE/>
              <w:autoSpaceDN/>
              <w:adjustRightInd/>
              <w:jc w:val="left"/>
              <w:textAlignment w:val="auto"/>
              <w:rPr>
                <w:rFonts w:cs="Arial"/>
                <w:sz w:val="16"/>
                <w:szCs w:val="16"/>
              </w:rPr>
            </w:pPr>
            <w:r w:rsidRPr="00266713">
              <w:rPr>
                <w:rFonts w:cs="Arial"/>
                <w:sz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BEAC8" w14:textId="2AA62117" w:rsidR="00823093" w:rsidRPr="000A0214" w:rsidRDefault="00823093" w:rsidP="00823093">
            <w:pPr>
              <w:pStyle w:val="TAC"/>
              <w:overflowPunct/>
              <w:autoSpaceDE/>
              <w:autoSpaceDN/>
              <w:adjustRightInd/>
              <w:jc w:val="left"/>
              <w:textAlignment w:val="auto"/>
              <w:rPr>
                <w:rFonts w:cs="Arial"/>
                <w:sz w:val="16"/>
                <w:szCs w:val="16"/>
              </w:rPr>
            </w:pPr>
            <w:r w:rsidRPr="00266713">
              <w:rPr>
                <w:rFonts w:cs="Arial"/>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AA54A" w14:textId="42504B71" w:rsidR="00823093" w:rsidRPr="000A0214" w:rsidRDefault="00823093" w:rsidP="00823093">
            <w:pPr>
              <w:pStyle w:val="TAC"/>
              <w:overflowPunct/>
              <w:autoSpaceDE/>
              <w:autoSpaceDN/>
              <w:adjustRightInd/>
              <w:jc w:val="left"/>
              <w:textAlignment w:val="auto"/>
              <w:rPr>
                <w:rFonts w:cs="Arial"/>
                <w:sz w:val="16"/>
                <w:szCs w:val="16"/>
              </w:rPr>
            </w:pPr>
            <w:r w:rsidRPr="00266713">
              <w:rPr>
                <w:rFonts w:cs="Arial"/>
                <w:sz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3EF49" w14:textId="1D6B10F5" w:rsidR="00823093" w:rsidRPr="000A0214" w:rsidRDefault="00823093" w:rsidP="00823093">
            <w:pPr>
              <w:pStyle w:val="TAC"/>
              <w:tabs>
                <w:tab w:val="left" w:pos="1452"/>
              </w:tabs>
              <w:overflowPunct/>
              <w:autoSpaceDE/>
              <w:autoSpaceDN/>
              <w:adjustRightInd/>
              <w:jc w:val="left"/>
              <w:textAlignment w:val="auto"/>
              <w:rPr>
                <w:rFonts w:cs="Arial"/>
                <w:sz w:val="16"/>
                <w:szCs w:val="16"/>
              </w:rPr>
            </w:pPr>
            <w:r w:rsidRPr="00266713">
              <w:rPr>
                <w:rFonts w:cs="Arial"/>
                <w:sz w:val="16"/>
              </w:rPr>
              <w:t>Get the missing figure A.1-1 back</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601F9078" w14:textId="2F7657DA" w:rsidR="00823093" w:rsidRPr="000A0214" w:rsidRDefault="00823093" w:rsidP="00823093">
            <w:pPr>
              <w:pStyle w:val="TAC"/>
              <w:overflowPunct/>
              <w:autoSpaceDE/>
              <w:autoSpaceDN/>
              <w:adjustRightInd/>
              <w:jc w:val="left"/>
              <w:textAlignment w:val="auto"/>
              <w:rPr>
                <w:rFonts w:cs="Arial"/>
                <w:sz w:val="16"/>
                <w:szCs w:val="16"/>
              </w:rPr>
            </w:pPr>
            <w:r w:rsidRPr="00266713">
              <w:rPr>
                <w:rFonts w:cs="Arial"/>
                <w:sz w:val="16"/>
              </w:rPr>
              <w:t>18</w:t>
            </w:r>
            <w:r w:rsidRPr="00C464C8">
              <w:rPr>
                <w:rFonts w:cs="Arial"/>
                <w:sz w:val="16"/>
              </w:rPr>
              <w:t>.2.</w:t>
            </w:r>
            <w:r w:rsidRPr="00266713">
              <w:rPr>
                <w:rFonts w:cs="Arial"/>
                <w:sz w:val="16"/>
              </w:rPr>
              <w:t>0</w:t>
            </w:r>
          </w:p>
        </w:tc>
      </w:tr>
      <w:tr w:rsidR="00823093" w14:paraId="3B1CA49C"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26F26EFD" w14:textId="54E3CDD6" w:rsidR="00823093" w:rsidRPr="00C464C8" w:rsidRDefault="00823093" w:rsidP="00823093">
            <w:pPr>
              <w:pStyle w:val="TAC"/>
              <w:overflowPunct/>
              <w:autoSpaceDE/>
              <w:autoSpaceDN/>
              <w:adjustRightInd/>
              <w:jc w:val="left"/>
              <w:textAlignment w:val="auto"/>
              <w:rPr>
                <w:rFonts w:cs="Arial"/>
                <w:sz w:val="16"/>
              </w:rPr>
            </w:pPr>
            <w:r w:rsidRPr="00C464C8">
              <w:rPr>
                <w:rFonts w:cs="Arial"/>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98A2E6" w14:textId="425C6A6D" w:rsidR="00823093" w:rsidRPr="00C464C8" w:rsidRDefault="00823093" w:rsidP="00823093">
            <w:pPr>
              <w:pStyle w:val="TAC"/>
              <w:overflowPunct/>
              <w:autoSpaceDE/>
              <w:autoSpaceDN/>
              <w:adjustRightInd/>
              <w:jc w:val="left"/>
              <w:textAlignment w:val="auto"/>
              <w:rPr>
                <w:rFonts w:cs="Arial"/>
                <w:sz w:val="16"/>
              </w:rPr>
            </w:pPr>
            <w:r w:rsidRPr="00C464C8">
              <w:rPr>
                <w:rFonts w:cs="Arial"/>
                <w:sz w:val="16"/>
              </w:rPr>
              <w:t>SP-94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AE13DE" w14:textId="6E6BAFB6"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SP-211496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683CFBF8" w14:textId="3440CA56"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9B4E83" w14:textId="349F0A67"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F9CE8" w14:textId="545EDDFE"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AD3354A" w14:textId="56774B8A" w:rsidR="00823093" w:rsidRPr="00266713" w:rsidRDefault="00823093" w:rsidP="00823093">
            <w:pPr>
              <w:pStyle w:val="TAC"/>
              <w:tabs>
                <w:tab w:val="left" w:pos="1452"/>
              </w:tabs>
              <w:overflowPunct/>
              <w:autoSpaceDE/>
              <w:autoSpaceDN/>
              <w:adjustRightInd/>
              <w:jc w:val="left"/>
              <w:textAlignment w:val="auto"/>
              <w:rPr>
                <w:rFonts w:cs="Arial"/>
                <w:sz w:val="16"/>
              </w:rPr>
            </w:pPr>
            <w:r w:rsidRPr="00266713">
              <w:rPr>
                <w:rFonts w:cs="Arial"/>
                <w:sz w:val="16"/>
              </w:rPr>
              <w:t>Removal of all existing Editor s Notes in TR 22.867</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3B03CE3" w14:textId="3999C70C"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18</w:t>
            </w:r>
            <w:r w:rsidRPr="00C464C8">
              <w:rPr>
                <w:rFonts w:cs="Arial"/>
                <w:sz w:val="16"/>
              </w:rPr>
              <w:t>.2.</w:t>
            </w:r>
            <w:r w:rsidRPr="00266713">
              <w:rPr>
                <w:rFonts w:cs="Arial"/>
                <w:sz w:val="16"/>
              </w:rPr>
              <w:t>0</w:t>
            </w:r>
          </w:p>
        </w:tc>
      </w:tr>
      <w:tr w:rsidR="00823093" w14:paraId="33D7760B"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78A720BB" w14:textId="6BD86267" w:rsidR="00823093" w:rsidRPr="00C464C8" w:rsidRDefault="00823093" w:rsidP="00823093">
            <w:pPr>
              <w:pStyle w:val="TAC"/>
              <w:overflowPunct/>
              <w:autoSpaceDE/>
              <w:autoSpaceDN/>
              <w:adjustRightInd/>
              <w:jc w:val="left"/>
              <w:textAlignment w:val="auto"/>
              <w:rPr>
                <w:rFonts w:cs="Arial"/>
                <w:sz w:val="16"/>
              </w:rPr>
            </w:pPr>
            <w:r w:rsidRPr="00C464C8">
              <w:rPr>
                <w:rFonts w:cs="Arial"/>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9F9AF9" w14:textId="67440486" w:rsidR="00823093" w:rsidRPr="00C464C8" w:rsidRDefault="00823093" w:rsidP="00823093">
            <w:pPr>
              <w:pStyle w:val="TAC"/>
              <w:overflowPunct/>
              <w:autoSpaceDE/>
              <w:autoSpaceDN/>
              <w:adjustRightInd/>
              <w:jc w:val="left"/>
              <w:textAlignment w:val="auto"/>
              <w:rPr>
                <w:rFonts w:cs="Arial"/>
                <w:sz w:val="16"/>
              </w:rPr>
            </w:pPr>
            <w:r w:rsidRPr="00C464C8">
              <w:rPr>
                <w:rFonts w:cs="Arial"/>
                <w:sz w:val="16"/>
              </w:rPr>
              <w:t>SP-94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0911CF" w14:textId="376E734E"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SP-211496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52FCF363" w14:textId="234A3D05"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0019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1F7DA" w14:textId="7213BFCE"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E4CB2" w14:textId="7AB23D9D"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B13516" w14:textId="22F2B2F0" w:rsidR="00823093" w:rsidRPr="00266713" w:rsidRDefault="00823093" w:rsidP="00823093">
            <w:pPr>
              <w:pStyle w:val="TAC"/>
              <w:tabs>
                <w:tab w:val="left" w:pos="1452"/>
              </w:tabs>
              <w:overflowPunct/>
              <w:autoSpaceDE/>
              <w:autoSpaceDN/>
              <w:adjustRightInd/>
              <w:jc w:val="left"/>
              <w:textAlignment w:val="auto"/>
              <w:rPr>
                <w:rFonts w:cs="Arial"/>
                <w:sz w:val="16"/>
              </w:rPr>
            </w:pPr>
            <w:r w:rsidRPr="00266713">
              <w:rPr>
                <w:rFonts w:cs="Arial"/>
                <w:sz w:val="16"/>
              </w:rPr>
              <w:t>Reference corrections for clause 2 and clauses in 5.13</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224E6077" w14:textId="53C76140"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18</w:t>
            </w:r>
            <w:r w:rsidRPr="00C464C8">
              <w:rPr>
                <w:rFonts w:cs="Arial"/>
                <w:sz w:val="16"/>
              </w:rPr>
              <w:t>.2.</w:t>
            </w:r>
            <w:r w:rsidRPr="00266713">
              <w:rPr>
                <w:rFonts w:cs="Arial"/>
                <w:sz w:val="16"/>
              </w:rPr>
              <w:t>0</w:t>
            </w:r>
          </w:p>
        </w:tc>
      </w:tr>
      <w:tr w:rsidR="00823093" w14:paraId="00598B79" w14:textId="77777777" w:rsidTr="002F3715">
        <w:tc>
          <w:tcPr>
            <w:tcW w:w="800" w:type="dxa"/>
            <w:tcBorders>
              <w:top w:val="single" w:sz="6" w:space="0" w:color="auto"/>
              <w:left w:val="single" w:sz="6" w:space="0" w:color="auto"/>
              <w:bottom w:val="single" w:sz="6" w:space="0" w:color="auto"/>
              <w:right w:val="single" w:sz="6" w:space="0" w:color="auto"/>
            </w:tcBorders>
            <w:shd w:val="solid" w:color="FFFFFF" w:fill="auto"/>
          </w:tcPr>
          <w:p w14:paraId="7C5C6BF4" w14:textId="06486406" w:rsidR="00823093" w:rsidRPr="00C464C8" w:rsidRDefault="00823093" w:rsidP="00823093">
            <w:pPr>
              <w:pStyle w:val="TAC"/>
              <w:overflowPunct/>
              <w:autoSpaceDE/>
              <w:autoSpaceDN/>
              <w:adjustRightInd/>
              <w:jc w:val="left"/>
              <w:textAlignment w:val="auto"/>
              <w:rPr>
                <w:rFonts w:cs="Arial"/>
                <w:sz w:val="16"/>
              </w:rPr>
            </w:pPr>
            <w:r w:rsidRPr="00C464C8">
              <w:rPr>
                <w:rFonts w:cs="Arial"/>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A67A56" w14:textId="2231DD1A" w:rsidR="00823093" w:rsidRPr="00C464C8" w:rsidRDefault="00823093" w:rsidP="00823093">
            <w:pPr>
              <w:pStyle w:val="TAC"/>
              <w:overflowPunct/>
              <w:autoSpaceDE/>
              <w:autoSpaceDN/>
              <w:adjustRightInd/>
              <w:jc w:val="left"/>
              <w:textAlignment w:val="auto"/>
              <w:rPr>
                <w:rFonts w:cs="Arial"/>
                <w:sz w:val="16"/>
              </w:rPr>
            </w:pPr>
            <w:r w:rsidRPr="00C464C8">
              <w:rPr>
                <w:rFonts w:cs="Arial"/>
                <w:sz w:val="16"/>
              </w:rPr>
              <w:t>SP-94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AFF11D" w14:textId="6DFBE2A7"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SP-211496</w:t>
            </w:r>
          </w:p>
        </w:tc>
        <w:tc>
          <w:tcPr>
            <w:tcW w:w="454" w:type="dxa"/>
            <w:tcBorders>
              <w:top w:val="single" w:sz="6" w:space="0" w:color="auto"/>
              <w:left w:val="single" w:sz="6" w:space="0" w:color="auto"/>
              <w:bottom w:val="single" w:sz="6" w:space="0" w:color="auto"/>
              <w:right w:val="single" w:sz="6" w:space="0" w:color="auto"/>
            </w:tcBorders>
            <w:shd w:val="solid" w:color="FFFFFF" w:fill="auto"/>
          </w:tcPr>
          <w:p w14:paraId="31C19E09" w14:textId="73332121"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87C99" w14:textId="0B8AEC59"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0DA0D" w14:textId="6B99C176"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D</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2A0C7F" w14:textId="049FAF60" w:rsidR="00823093" w:rsidRPr="00266713" w:rsidRDefault="00823093" w:rsidP="00823093">
            <w:pPr>
              <w:pStyle w:val="TAC"/>
              <w:tabs>
                <w:tab w:val="left" w:pos="1452"/>
              </w:tabs>
              <w:overflowPunct/>
              <w:autoSpaceDE/>
              <w:autoSpaceDN/>
              <w:adjustRightInd/>
              <w:jc w:val="left"/>
              <w:textAlignment w:val="auto"/>
              <w:rPr>
                <w:rFonts w:cs="Arial"/>
                <w:sz w:val="16"/>
              </w:rPr>
            </w:pPr>
            <w:r w:rsidRPr="00266713">
              <w:rPr>
                <w:rFonts w:cs="Arial"/>
                <w:sz w:val="16"/>
              </w:rPr>
              <w:t>Filling all CPRs into a normalized table</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14:paraId="042E5402" w14:textId="7D17B1BD" w:rsidR="00823093" w:rsidRPr="00266713" w:rsidRDefault="00823093" w:rsidP="00823093">
            <w:pPr>
              <w:pStyle w:val="TAC"/>
              <w:overflowPunct/>
              <w:autoSpaceDE/>
              <w:autoSpaceDN/>
              <w:adjustRightInd/>
              <w:jc w:val="left"/>
              <w:textAlignment w:val="auto"/>
              <w:rPr>
                <w:rFonts w:cs="Arial"/>
                <w:sz w:val="16"/>
              </w:rPr>
            </w:pPr>
            <w:r w:rsidRPr="00266713">
              <w:rPr>
                <w:rFonts w:cs="Arial"/>
                <w:sz w:val="16"/>
              </w:rPr>
              <w:t>18</w:t>
            </w:r>
            <w:r w:rsidRPr="00C464C8">
              <w:rPr>
                <w:rFonts w:cs="Arial"/>
                <w:sz w:val="16"/>
              </w:rPr>
              <w:t>.2.</w:t>
            </w:r>
            <w:r w:rsidRPr="00266713">
              <w:rPr>
                <w:rFonts w:cs="Arial"/>
                <w:sz w:val="16"/>
              </w:rPr>
              <w:t>0</w:t>
            </w:r>
          </w:p>
        </w:tc>
      </w:tr>
    </w:tbl>
    <w:p w14:paraId="19EA1B02" w14:textId="77777777" w:rsidR="002F3715" w:rsidRDefault="002F3715" w:rsidP="002F3715">
      <w:pPr>
        <w:tabs>
          <w:tab w:val="left" w:pos="2589"/>
        </w:tabs>
      </w:pPr>
    </w:p>
    <w:p w14:paraId="536FEE06" w14:textId="451AE12F" w:rsidR="001E32A1" w:rsidRDefault="001E32A1" w:rsidP="002F3715">
      <w:pPr>
        <w:pStyle w:val="Heading9"/>
      </w:pPr>
    </w:p>
    <w:sectPr w:rsidR="001E32A1" w:rsidSect="001E32A1">
      <w:headerReference w:type="default" r:id="rId72"/>
      <w:footerReference w:type="default" r:id="rId73"/>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2C030" w14:textId="77777777" w:rsidR="002F3715" w:rsidRDefault="002F3715" w:rsidP="001E32A1">
      <w:pPr>
        <w:spacing w:after="0"/>
      </w:pPr>
      <w:r>
        <w:separator/>
      </w:r>
    </w:p>
  </w:endnote>
  <w:endnote w:type="continuationSeparator" w:id="0">
    <w:p w14:paraId="024034AD" w14:textId="77777777" w:rsidR="002F3715" w:rsidRDefault="002F3715" w:rsidP="001E32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angSong_GB2312">
    <w:altName w:val="Microsoft YaHei"/>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89ED" w14:textId="77777777" w:rsidR="002F3715" w:rsidRDefault="002F37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C6416" w14:textId="77777777" w:rsidR="002F3715" w:rsidRDefault="002F3715">
      <w:pPr>
        <w:spacing w:after="0"/>
      </w:pPr>
      <w:r>
        <w:separator/>
      </w:r>
    </w:p>
  </w:footnote>
  <w:footnote w:type="continuationSeparator" w:id="0">
    <w:p w14:paraId="6BFE338B" w14:textId="77777777" w:rsidR="002F3715" w:rsidRDefault="002F37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8212D" w14:textId="478E9672" w:rsidR="002F3715" w:rsidRDefault="002F3715">
    <w:pPr>
      <w:framePr w:wrap="around" w:vAnchor="text" w:hAnchor="margin" w:xAlign="center" w:y="1"/>
    </w:pPr>
    <w:r>
      <w:fldChar w:fldCharType="begin"/>
    </w:r>
    <w:r>
      <w:instrText xml:space="preserve"> PAGE </w:instrText>
    </w:r>
    <w:r>
      <w:fldChar w:fldCharType="separate"/>
    </w:r>
    <w:r>
      <w:rPr>
        <w:noProof/>
      </w:rPr>
      <w:t>1</w:t>
    </w:r>
    <w:r>
      <w:fldChar w:fldCharType="end"/>
    </w:r>
  </w:p>
  <w:p w14:paraId="59BD7F28" w14:textId="77777777" w:rsidR="002F3715" w:rsidRDefault="002F3715"/>
  <w:p w14:paraId="55C40A21" w14:textId="77777777" w:rsidR="002F3715" w:rsidRDefault="002F3715"/>
  <w:p w14:paraId="2528CD0E" w14:textId="77777777" w:rsidR="002F3715" w:rsidRDefault="002F37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EFF2D6"/>
    <w:multiLevelType w:val="singleLevel"/>
    <w:tmpl w:val="82EFF2D6"/>
    <w:lvl w:ilvl="0">
      <w:start w:val="1"/>
      <w:numFmt w:val="lowerLetter"/>
      <w:lvlText w:val="%1)"/>
      <w:lvlJc w:val="left"/>
    </w:lvl>
  </w:abstractNum>
  <w:abstractNum w:abstractNumId="1" w15:restartNumberingAfterBreak="0">
    <w:nsid w:val="8AA6E477"/>
    <w:multiLevelType w:val="multilevel"/>
    <w:tmpl w:val="8AA6E477"/>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94F3EE00"/>
    <w:multiLevelType w:val="singleLevel"/>
    <w:tmpl w:val="94F3EE00"/>
    <w:lvl w:ilvl="0">
      <w:start w:val="1"/>
      <w:numFmt w:val="lowerLetter"/>
      <w:lvlText w:val="%1)"/>
      <w:lvlJc w:val="left"/>
    </w:lvl>
  </w:abstractNum>
  <w:abstractNum w:abstractNumId="3" w15:restartNumberingAfterBreak="0">
    <w:nsid w:val="B4FB70DD"/>
    <w:multiLevelType w:val="multilevel"/>
    <w:tmpl w:val="B4FB70DD"/>
    <w:lvl w:ilvl="0">
      <w:start w:val="1"/>
      <w:numFmt w:val="bullet"/>
      <w:lvlText w:val="-"/>
      <w:lvlJc w:val="left"/>
      <w:pPr>
        <w:tabs>
          <w:tab w:val="left" w:pos="780"/>
        </w:tabs>
        <w:ind w:left="780" w:hanging="360"/>
      </w:pPr>
      <w:rPr>
        <w:rFonts w:ascii="Times New Roman" w:hAnsi="Times New Roman" w:hint="default"/>
      </w:rPr>
    </w:lvl>
    <w:lvl w:ilvl="1">
      <w:numFmt w:val="bullet"/>
      <w:lvlText w:val="o"/>
      <w:lvlJc w:val="left"/>
      <w:pPr>
        <w:tabs>
          <w:tab w:val="left" w:pos="1500"/>
        </w:tabs>
        <w:ind w:left="1500" w:hanging="360"/>
      </w:pPr>
      <w:rPr>
        <w:rFonts w:ascii="Courier New" w:hAnsi="Courier New" w:hint="default"/>
      </w:rPr>
    </w:lvl>
    <w:lvl w:ilvl="2">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Times New Roman" w:hAnsi="Times New Roman" w:hint="default"/>
      </w:rPr>
    </w:lvl>
    <w:lvl w:ilvl="4">
      <w:start w:val="1"/>
      <w:numFmt w:val="bullet"/>
      <w:lvlText w:val="-"/>
      <w:lvlJc w:val="left"/>
      <w:pPr>
        <w:tabs>
          <w:tab w:val="left" w:pos="3660"/>
        </w:tabs>
        <w:ind w:left="3660" w:hanging="360"/>
      </w:pPr>
      <w:rPr>
        <w:rFonts w:ascii="Times New Roman" w:hAnsi="Times New Roman" w:hint="default"/>
      </w:rPr>
    </w:lvl>
    <w:lvl w:ilvl="5">
      <w:start w:val="1"/>
      <w:numFmt w:val="bullet"/>
      <w:lvlText w:val="-"/>
      <w:lvlJc w:val="left"/>
      <w:pPr>
        <w:tabs>
          <w:tab w:val="left" w:pos="4380"/>
        </w:tabs>
        <w:ind w:left="4380" w:hanging="360"/>
      </w:pPr>
      <w:rPr>
        <w:rFonts w:ascii="Times New Roman" w:hAnsi="Times New Roman" w:hint="default"/>
      </w:rPr>
    </w:lvl>
    <w:lvl w:ilvl="6">
      <w:start w:val="1"/>
      <w:numFmt w:val="bullet"/>
      <w:lvlText w:val="-"/>
      <w:lvlJc w:val="left"/>
      <w:pPr>
        <w:tabs>
          <w:tab w:val="left" w:pos="5100"/>
        </w:tabs>
        <w:ind w:left="5100" w:hanging="360"/>
      </w:pPr>
      <w:rPr>
        <w:rFonts w:ascii="Times New Roman" w:hAnsi="Times New Roman" w:hint="default"/>
      </w:rPr>
    </w:lvl>
    <w:lvl w:ilvl="7">
      <w:start w:val="1"/>
      <w:numFmt w:val="bullet"/>
      <w:lvlText w:val="-"/>
      <w:lvlJc w:val="left"/>
      <w:pPr>
        <w:tabs>
          <w:tab w:val="left" w:pos="5820"/>
        </w:tabs>
        <w:ind w:left="5820" w:hanging="360"/>
      </w:pPr>
      <w:rPr>
        <w:rFonts w:ascii="Times New Roman" w:hAnsi="Times New Roman" w:hint="default"/>
      </w:rPr>
    </w:lvl>
    <w:lvl w:ilvl="8">
      <w:start w:val="1"/>
      <w:numFmt w:val="bullet"/>
      <w:lvlText w:val="-"/>
      <w:lvlJc w:val="left"/>
      <w:pPr>
        <w:tabs>
          <w:tab w:val="left" w:pos="6540"/>
        </w:tabs>
        <w:ind w:left="6540" w:hanging="360"/>
      </w:pPr>
      <w:rPr>
        <w:rFonts w:ascii="Times New Roman" w:hAnsi="Times New Roman" w:hint="default"/>
      </w:rPr>
    </w:lvl>
  </w:abstractNum>
  <w:abstractNum w:abstractNumId="4" w15:restartNumberingAfterBreak="0">
    <w:nsid w:val="CE15D804"/>
    <w:multiLevelType w:val="multilevel"/>
    <w:tmpl w:val="CE15D80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F24CAB5D"/>
    <w:multiLevelType w:val="multilevel"/>
    <w:tmpl w:val="F24CAB5D"/>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FFFFFF7C"/>
    <w:multiLevelType w:val="singleLevel"/>
    <w:tmpl w:val="CC72B556"/>
    <w:lvl w:ilvl="0">
      <w:start w:val="1"/>
      <w:numFmt w:val="decimal"/>
      <w:lvlText w:val="%1."/>
      <w:lvlJc w:val="left"/>
      <w:pPr>
        <w:tabs>
          <w:tab w:val="num" w:pos="1492"/>
        </w:tabs>
        <w:ind w:left="1492" w:hanging="360"/>
      </w:pPr>
    </w:lvl>
  </w:abstractNum>
  <w:abstractNum w:abstractNumId="7" w15:restartNumberingAfterBreak="0">
    <w:nsid w:val="FFFFFF7D"/>
    <w:multiLevelType w:val="singleLevel"/>
    <w:tmpl w:val="8FE0F558"/>
    <w:lvl w:ilvl="0">
      <w:start w:val="1"/>
      <w:numFmt w:val="decimal"/>
      <w:lvlText w:val="%1."/>
      <w:lvlJc w:val="left"/>
      <w:pPr>
        <w:tabs>
          <w:tab w:val="num" w:pos="1209"/>
        </w:tabs>
        <w:ind w:left="1209" w:hanging="360"/>
      </w:pPr>
    </w:lvl>
  </w:abstractNum>
  <w:abstractNum w:abstractNumId="8" w15:restartNumberingAfterBreak="0">
    <w:nsid w:val="FFFFFF7E"/>
    <w:multiLevelType w:val="singleLevel"/>
    <w:tmpl w:val="0E8A16FC"/>
    <w:lvl w:ilvl="0">
      <w:start w:val="1"/>
      <w:numFmt w:val="decimal"/>
      <w:lvlText w:val="%1."/>
      <w:lvlJc w:val="left"/>
      <w:pPr>
        <w:tabs>
          <w:tab w:val="num" w:pos="926"/>
        </w:tabs>
        <w:ind w:left="926" w:hanging="360"/>
      </w:pPr>
    </w:lvl>
  </w:abstractNum>
  <w:abstractNum w:abstractNumId="9" w15:restartNumberingAfterBreak="0">
    <w:nsid w:val="08AFBD04"/>
    <w:multiLevelType w:val="multilevel"/>
    <w:tmpl w:val="08AFBD04"/>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483B38"/>
    <w:multiLevelType w:val="multilevel"/>
    <w:tmpl w:val="09483B38"/>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1" w15:restartNumberingAfterBreak="0">
    <w:nsid w:val="0B8112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C0C4E7B"/>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0E9A825"/>
    <w:multiLevelType w:val="multilevel"/>
    <w:tmpl w:val="10E9A825"/>
    <w:lvl w:ilvl="0">
      <w:start w:val="1"/>
      <w:numFmt w:val="decimal"/>
      <w:suff w:val="space"/>
      <w:lvlText w:val="%1."/>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4" w15:restartNumberingAfterBreak="0">
    <w:nsid w:val="134E4080"/>
    <w:multiLevelType w:val="multilevel"/>
    <w:tmpl w:val="134E4080"/>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443CEA5"/>
    <w:multiLevelType w:val="multilevel"/>
    <w:tmpl w:val="1443CEA5"/>
    <w:lvl w:ilvl="0">
      <w:start w:val="1"/>
      <w:numFmt w:val="bullet"/>
      <w:lvlText w:val="-"/>
      <w:lvlJc w:val="left"/>
      <w:pPr>
        <w:tabs>
          <w:tab w:val="left" w:pos="780"/>
        </w:tabs>
        <w:ind w:left="780" w:hanging="360"/>
      </w:pPr>
      <w:rPr>
        <w:rFonts w:ascii="Times New Roman" w:hAnsi="Times New Roman" w:hint="default"/>
      </w:rPr>
    </w:lvl>
    <w:lvl w:ilvl="1">
      <w:numFmt w:val="bullet"/>
      <w:lvlText w:val="o"/>
      <w:lvlJc w:val="left"/>
      <w:pPr>
        <w:tabs>
          <w:tab w:val="left" w:pos="1500"/>
        </w:tabs>
        <w:ind w:left="1500" w:hanging="360"/>
      </w:pPr>
      <w:rPr>
        <w:rFonts w:ascii="Courier New" w:hAnsi="Courier New" w:hint="default"/>
      </w:rPr>
    </w:lvl>
    <w:lvl w:ilvl="2">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Times New Roman" w:hAnsi="Times New Roman" w:hint="default"/>
      </w:rPr>
    </w:lvl>
    <w:lvl w:ilvl="4">
      <w:start w:val="1"/>
      <w:numFmt w:val="bullet"/>
      <w:lvlText w:val="-"/>
      <w:lvlJc w:val="left"/>
      <w:pPr>
        <w:tabs>
          <w:tab w:val="left" w:pos="3660"/>
        </w:tabs>
        <w:ind w:left="3660" w:hanging="360"/>
      </w:pPr>
      <w:rPr>
        <w:rFonts w:ascii="Times New Roman" w:hAnsi="Times New Roman" w:hint="default"/>
      </w:rPr>
    </w:lvl>
    <w:lvl w:ilvl="5">
      <w:start w:val="1"/>
      <w:numFmt w:val="bullet"/>
      <w:lvlText w:val="-"/>
      <w:lvlJc w:val="left"/>
      <w:pPr>
        <w:tabs>
          <w:tab w:val="left" w:pos="4380"/>
        </w:tabs>
        <w:ind w:left="4380" w:hanging="360"/>
      </w:pPr>
      <w:rPr>
        <w:rFonts w:ascii="Times New Roman" w:hAnsi="Times New Roman" w:hint="default"/>
      </w:rPr>
    </w:lvl>
    <w:lvl w:ilvl="6">
      <w:start w:val="1"/>
      <w:numFmt w:val="bullet"/>
      <w:lvlText w:val="-"/>
      <w:lvlJc w:val="left"/>
      <w:pPr>
        <w:tabs>
          <w:tab w:val="left" w:pos="5100"/>
        </w:tabs>
        <w:ind w:left="5100" w:hanging="360"/>
      </w:pPr>
      <w:rPr>
        <w:rFonts w:ascii="Times New Roman" w:hAnsi="Times New Roman" w:hint="default"/>
      </w:rPr>
    </w:lvl>
    <w:lvl w:ilvl="7">
      <w:start w:val="1"/>
      <w:numFmt w:val="bullet"/>
      <w:lvlText w:val="-"/>
      <w:lvlJc w:val="left"/>
      <w:pPr>
        <w:tabs>
          <w:tab w:val="left" w:pos="5820"/>
        </w:tabs>
        <w:ind w:left="5820" w:hanging="360"/>
      </w:pPr>
      <w:rPr>
        <w:rFonts w:ascii="Times New Roman" w:hAnsi="Times New Roman" w:hint="default"/>
      </w:rPr>
    </w:lvl>
    <w:lvl w:ilvl="8">
      <w:start w:val="1"/>
      <w:numFmt w:val="bullet"/>
      <w:lvlText w:val="-"/>
      <w:lvlJc w:val="left"/>
      <w:pPr>
        <w:tabs>
          <w:tab w:val="left" w:pos="6540"/>
        </w:tabs>
        <w:ind w:left="6540" w:hanging="360"/>
      </w:pPr>
      <w:rPr>
        <w:rFonts w:ascii="Times New Roman" w:hAnsi="Times New Roman" w:hint="default"/>
      </w:rPr>
    </w:lvl>
  </w:abstractNum>
  <w:abstractNum w:abstractNumId="16" w15:restartNumberingAfterBreak="0">
    <w:nsid w:val="207F53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6B332A3"/>
    <w:multiLevelType w:val="multilevel"/>
    <w:tmpl w:val="36B332A3"/>
    <w:lvl w:ilvl="0">
      <w:numFmt w:val="bullet"/>
      <w:lvlText w:val="-"/>
      <w:lvlJc w:val="left"/>
      <w:pPr>
        <w:ind w:left="644" w:hanging="360"/>
      </w:pPr>
      <w:rPr>
        <w:rFonts w:ascii="Times New Roman" w:eastAsia="SimSu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8" w15:restartNumberingAfterBreak="0">
    <w:nsid w:val="46532EBF"/>
    <w:multiLevelType w:val="multilevel"/>
    <w:tmpl w:val="46532EBF"/>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665C1C"/>
    <w:multiLevelType w:val="multilevel"/>
    <w:tmpl w:val="47665C1C"/>
    <w:lvl w:ilvl="0">
      <w:start w:val="10"/>
      <w:numFmt w:val="bullet"/>
      <w:lvlText w:val="-"/>
      <w:lvlJc w:val="left"/>
      <w:pPr>
        <w:ind w:left="704" w:hanging="42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4F6C2277"/>
    <w:multiLevelType w:val="multilevel"/>
    <w:tmpl w:val="4F6C2277"/>
    <w:lvl w:ilvl="0">
      <w:start w:val="1"/>
      <w:numFmt w:val="lowerLetter"/>
      <w:lvlText w:val="%1)"/>
      <w:lvlJc w:val="left"/>
      <w:pPr>
        <w:tabs>
          <w:tab w:val="left" w:pos="420"/>
        </w:tabs>
        <w:ind w:left="840" w:hanging="420"/>
      </w:pPr>
    </w:lvl>
    <w:lvl w:ilvl="1">
      <w:start w:val="1"/>
      <w:numFmt w:val="lowerLetter"/>
      <w:lvlText w:val="%2)"/>
      <w:lvlJc w:val="left"/>
      <w:pPr>
        <w:tabs>
          <w:tab w:val="left" w:pos="420"/>
        </w:tabs>
        <w:ind w:left="1260" w:hanging="420"/>
      </w:pPr>
    </w:lvl>
    <w:lvl w:ilvl="2">
      <w:start w:val="1"/>
      <w:numFmt w:val="lowerRoman"/>
      <w:lvlText w:val="%3."/>
      <w:lvlJc w:val="right"/>
      <w:pPr>
        <w:tabs>
          <w:tab w:val="left" w:pos="420"/>
        </w:tabs>
        <w:ind w:left="1680" w:hanging="420"/>
      </w:pPr>
    </w:lvl>
    <w:lvl w:ilvl="3">
      <w:start w:val="1"/>
      <w:numFmt w:val="decimal"/>
      <w:lvlText w:val="%4."/>
      <w:lvlJc w:val="left"/>
      <w:pPr>
        <w:tabs>
          <w:tab w:val="left" w:pos="420"/>
        </w:tabs>
        <w:ind w:left="2100" w:hanging="420"/>
      </w:pPr>
    </w:lvl>
    <w:lvl w:ilvl="4">
      <w:start w:val="1"/>
      <w:numFmt w:val="lowerLetter"/>
      <w:lvlText w:val="%5)"/>
      <w:lvlJc w:val="left"/>
      <w:pPr>
        <w:tabs>
          <w:tab w:val="left" w:pos="420"/>
        </w:tabs>
        <w:ind w:left="2520" w:hanging="420"/>
      </w:pPr>
    </w:lvl>
    <w:lvl w:ilvl="5">
      <w:start w:val="1"/>
      <w:numFmt w:val="lowerRoman"/>
      <w:lvlText w:val="%6."/>
      <w:lvlJc w:val="right"/>
      <w:pPr>
        <w:tabs>
          <w:tab w:val="left" w:pos="420"/>
        </w:tabs>
        <w:ind w:left="2940" w:hanging="420"/>
      </w:pPr>
    </w:lvl>
    <w:lvl w:ilvl="6">
      <w:start w:val="1"/>
      <w:numFmt w:val="decimal"/>
      <w:lvlText w:val="%7."/>
      <w:lvlJc w:val="left"/>
      <w:pPr>
        <w:tabs>
          <w:tab w:val="left" w:pos="420"/>
        </w:tabs>
        <w:ind w:left="3360" w:hanging="420"/>
      </w:pPr>
    </w:lvl>
    <w:lvl w:ilvl="7">
      <w:start w:val="1"/>
      <w:numFmt w:val="lowerLetter"/>
      <w:lvlText w:val="%8)"/>
      <w:lvlJc w:val="left"/>
      <w:pPr>
        <w:tabs>
          <w:tab w:val="left" w:pos="420"/>
        </w:tabs>
        <w:ind w:left="3780" w:hanging="420"/>
      </w:pPr>
    </w:lvl>
    <w:lvl w:ilvl="8">
      <w:start w:val="1"/>
      <w:numFmt w:val="lowerRoman"/>
      <w:lvlText w:val="%9."/>
      <w:lvlJc w:val="right"/>
      <w:pPr>
        <w:tabs>
          <w:tab w:val="left" w:pos="420"/>
        </w:tabs>
        <w:ind w:left="4200" w:hanging="420"/>
      </w:pPr>
    </w:lvl>
  </w:abstractNum>
  <w:abstractNum w:abstractNumId="21" w15:restartNumberingAfterBreak="0">
    <w:nsid w:val="543253EE"/>
    <w:multiLevelType w:val="multilevel"/>
    <w:tmpl w:val="543253EE"/>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660814F5"/>
    <w:multiLevelType w:val="hybridMultilevel"/>
    <w:tmpl w:val="7E3C5366"/>
    <w:lvl w:ilvl="0" w:tplc="2AAC8FFC">
      <w:start w:val="10"/>
      <w:numFmt w:val="bullet"/>
      <w:lvlText w:val="-"/>
      <w:lvlJc w:val="left"/>
      <w:pPr>
        <w:ind w:left="704" w:hanging="42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7B3EC985"/>
    <w:multiLevelType w:val="multilevel"/>
    <w:tmpl w:val="7B3EC985"/>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
  </w:num>
  <w:num w:numId="4">
    <w:abstractNumId w:val="0"/>
  </w:num>
  <w:num w:numId="5">
    <w:abstractNumId w:val="20"/>
  </w:num>
  <w:num w:numId="6">
    <w:abstractNumId w:val="21"/>
  </w:num>
  <w:num w:numId="7">
    <w:abstractNumId w:val="18"/>
  </w:num>
  <w:num w:numId="8">
    <w:abstractNumId w:val="13"/>
  </w:num>
  <w:num w:numId="9">
    <w:abstractNumId w:val="3"/>
  </w:num>
  <w:num w:numId="10">
    <w:abstractNumId w:val="9"/>
  </w:num>
  <w:num w:numId="11">
    <w:abstractNumId w:val="5"/>
  </w:num>
  <w:num w:numId="12">
    <w:abstractNumId w:val="1"/>
  </w:num>
  <w:num w:numId="13">
    <w:abstractNumId w:val="14"/>
  </w:num>
  <w:num w:numId="14">
    <w:abstractNumId w:val="23"/>
  </w:num>
  <w:num w:numId="15">
    <w:abstractNumId w:val="15"/>
  </w:num>
  <w:num w:numId="16">
    <w:abstractNumId w:val="4"/>
  </w:num>
  <w:num w:numId="17">
    <w:abstractNumId w:val="22"/>
  </w:num>
  <w:num w:numId="18">
    <w:abstractNumId w:val="19"/>
  </w:num>
  <w:num w:numId="19">
    <w:abstractNumId w:val="11"/>
  </w:num>
  <w:num w:numId="20">
    <w:abstractNumId w:val="16"/>
  </w:num>
  <w:num w:numId="21">
    <w:abstractNumId w:val="12"/>
  </w:num>
  <w:num w:numId="22">
    <w:abstractNumId w:val="8"/>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attachedTemplate r:id="rId1"/>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1228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19A2"/>
    <w:rsid w:val="00002141"/>
    <w:rsid w:val="00002669"/>
    <w:rsid w:val="000028A7"/>
    <w:rsid w:val="00002BB9"/>
    <w:rsid w:val="00002CD7"/>
    <w:rsid w:val="00003AC2"/>
    <w:rsid w:val="00004AD6"/>
    <w:rsid w:val="000068E1"/>
    <w:rsid w:val="00014338"/>
    <w:rsid w:val="00015BB5"/>
    <w:rsid w:val="000160F4"/>
    <w:rsid w:val="0001677C"/>
    <w:rsid w:val="00016926"/>
    <w:rsid w:val="00020C2B"/>
    <w:rsid w:val="0002128F"/>
    <w:rsid w:val="000227BF"/>
    <w:rsid w:val="00024CA4"/>
    <w:rsid w:val="0002570C"/>
    <w:rsid w:val="000257DD"/>
    <w:rsid w:val="00026128"/>
    <w:rsid w:val="00027C56"/>
    <w:rsid w:val="00030A11"/>
    <w:rsid w:val="00031824"/>
    <w:rsid w:val="00031C1D"/>
    <w:rsid w:val="000349B2"/>
    <w:rsid w:val="00035069"/>
    <w:rsid w:val="0003711B"/>
    <w:rsid w:val="00037C79"/>
    <w:rsid w:val="000428FD"/>
    <w:rsid w:val="0004347B"/>
    <w:rsid w:val="00045F55"/>
    <w:rsid w:val="000476C2"/>
    <w:rsid w:val="000504B1"/>
    <w:rsid w:val="00051FE9"/>
    <w:rsid w:val="00052331"/>
    <w:rsid w:val="00057BA5"/>
    <w:rsid w:val="00057BF9"/>
    <w:rsid w:val="00061564"/>
    <w:rsid w:val="00062E05"/>
    <w:rsid w:val="000637AB"/>
    <w:rsid w:val="00064387"/>
    <w:rsid w:val="0006552E"/>
    <w:rsid w:val="00065F12"/>
    <w:rsid w:val="000716CB"/>
    <w:rsid w:val="00071F5D"/>
    <w:rsid w:val="00072E17"/>
    <w:rsid w:val="00073081"/>
    <w:rsid w:val="00076508"/>
    <w:rsid w:val="00076B6D"/>
    <w:rsid w:val="00076D06"/>
    <w:rsid w:val="00080C31"/>
    <w:rsid w:val="000816B2"/>
    <w:rsid w:val="00082A6C"/>
    <w:rsid w:val="0009022A"/>
    <w:rsid w:val="00091E31"/>
    <w:rsid w:val="00092C9A"/>
    <w:rsid w:val="00093E7E"/>
    <w:rsid w:val="00094FB7"/>
    <w:rsid w:val="00096BCF"/>
    <w:rsid w:val="00097245"/>
    <w:rsid w:val="000A3943"/>
    <w:rsid w:val="000B1D62"/>
    <w:rsid w:val="000B29C5"/>
    <w:rsid w:val="000B3B7B"/>
    <w:rsid w:val="000B545F"/>
    <w:rsid w:val="000B5A89"/>
    <w:rsid w:val="000B5DD2"/>
    <w:rsid w:val="000C16A0"/>
    <w:rsid w:val="000C1AB3"/>
    <w:rsid w:val="000C1F6E"/>
    <w:rsid w:val="000C45DB"/>
    <w:rsid w:val="000C51F5"/>
    <w:rsid w:val="000C5633"/>
    <w:rsid w:val="000D2554"/>
    <w:rsid w:val="000D6CFC"/>
    <w:rsid w:val="000E0F2C"/>
    <w:rsid w:val="000E5287"/>
    <w:rsid w:val="000E57A8"/>
    <w:rsid w:val="000F1E79"/>
    <w:rsid w:val="000F2CD7"/>
    <w:rsid w:val="000F371A"/>
    <w:rsid w:val="000F4ABA"/>
    <w:rsid w:val="000F64C1"/>
    <w:rsid w:val="000F692E"/>
    <w:rsid w:val="00102674"/>
    <w:rsid w:val="0010314A"/>
    <w:rsid w:val="00104490"/>
    <w:rsid w:val="00104F66"/>
    <w:rsid w:val="00104FA3"/>
    <w:rsid w:val="0010624C"/>
    <w:rsid w:val="00106E85"/>
    <w:rsid w:val="0010716D"/>
    <w:rsid w:val="00107229"/>
    <w:rsid w:val="00107A53"/>
    <w:rsid w:val="00107DDF"/>
    <w:rsid w:val="0011379C"/>
    <w:rsid w:val="0011538F"/>
    <w:rsid w:val="001200C3"/>
    <w:rsid w:val="00120478"/>
    <w:rsid w:val="001250B4"/>
    <w:rsid w:val="00126332"/>
    <w:rsid w:val="00132538"/>
    <w:rsid w:val="00132DD2"/>
    <w:rsid w:val="001346C5"/>
    <w:rsid w:val="001360E5"/>
    <w:rsid w:val="001408C7"/>
    <w:rsid w:val="00144539"/>
    <w:rsid w:val="00144A9C"/>
    <w:rsid w:val="00150B17"/>
    <w:rsid w:val="00151F46"/>
    <w:rsid w:val="001523CB"/>
    <w:rsid w:val="00152FFF"/>
    <w:rsid w:val="00153528"/>
    <w:rsid w:val="00153773"/>
    <w:rsid w:val="00153F48"/>
    <w:rsid w:val="00155892"/>
    <w:rsid w:val="00157B58"/>
    <w:rsid w:val="00161D55"/>
    <w:rsid w:val="001650A3"/>
    <w:rsid w:val="00165BF1"/>
    <w:rsid w:val="00171C39"/>
    <w:rsid w:val="001724A6"/>
    <w:rsid w:val="00172EB7"/>
    <w:rsid w:val="00173862"/>
    <w:rsid w:val="00175250"/>
    <w:rsid w:val="00176487"/>
    <w:rsid w:val="00180F4E"/>
    <w:rsid w:val="00183D7B"/>
    <w:rsid w:val="001860DA"/>
    <w:rsid w:val="001870A0"/>
    <w:rsid w:val="001873C3"/>
    <w:rsid w:val="00190559"/>
    <w:rsid w:val="00190B4E"/>
    <w:rsid w:val="00196680"/>
    <w:rsid w:val="001A08AA"/>
    <w:rsid w:val="001A0C58"/>
    <w:rsid w:val="001A4303"/>
    <w:rsid w:val="001A46C1"/>
    <w:rsid w:val="001A64B1"/>
    <w:rsid w:val="001A67B8"/>
    <w:rsid w:val="001A72D8"/>
    <w:rsid w:val="001B1353"/>
    <w:rsid w:val="001B32B5"/>
    <w:rsid w:val="001B3DDD"/>
    <w:rsid w:val="001B4679"/>
    <w:rsid w:val="001B59B5"/>
    <w:rsid w:val="001C1453"/>
    <w:rsid w:val="001C184C"/>
    <w:rsid w:val="001C3295"/>
    <w:rsid w:val="001C37EB"/>
    <w:rsid w:val="001C6003"/>
    <w:rsid w:val="001C69DF"/>
    <w:rsid w:val="001D1294"/>
    <w:rsid w:val="001D3800"/>
    <w:rsid w:val="001D38C3"/>
    <w:rsid w:val="001D395B"/>
    <w:rsid w:val="001D580C"/>
    <w:rsid w:val="001D5B54"/>
    <w:rsid w:val="001D6109"/>
    <w:rsid w:val="001D6A0A"/>
    <w:rsid w:val="001E0C88"/>
    <w:rsid w:val="001E175A"/>
    <w:rsid w:val="001E32A1"/>
    <w:rsid w:val="001E3599"/>
    <w:rsid w:val="001E4927"/>
    <w:rsid w:val="001F1184"/>
    <w:rsid w:val="001F1C5D"/>
    <w:rsid w:val="001F4970"/>
    <w:rsid w:val="001F77E5"/>
    <w:rsid w:val="0020035A"/>
    <w:rsid w:val="00200AD4"/>
    <w:rsid w:val="0020106D"/>
    <w:rsid w:val="00203B4E"/>
    <w:rsid w:val="00204052"/>
    <w:rsid w:val="002042CA"/>
    <w:rsid w:val="002100AC"/>
    <w:rsid w:val="002109F4"/>
    <w:rsid w:val="00212B50"/>
    <w:rsid w:val="002138EA"/>
    <w:rsid w:val="00214946"/>
    <w:rsid w:val="00214B01"/>
    <w:rsid w:val="00214FBD"/>
    <w:rsid w:val="00215D2B"/>
    <w:rsid w:val="00216745"/>
    <w:rsid w:val="002206B8"/>
    <w:rsid w:val="002208C7"/>
    <w:rsid w:val="00221060"/>
    <w:rsid w:val="002212C1"/>
    <w:rsid w:val="00221BF0"/>
    <w:rsid w:val="0022266B"/>
    <w:rsid w:val="00222897"/>
    <w:rsid w:val="00230AAD"/>
    <w:rsid w:val="0023166B"/>
    <w:rsid w:val="00232ED1"/>
    <w:rsid w:val="00234A8D"/>
    <w:rsid w:val="00234EE0"/>
    <w:rsid w:val="00235394"/>
    <w:rsid w:val="00237B55"/>
    <w:rsid w:val="00243616"/>
    <w:rsid w:val="00246DE4"/>
    <w:rsid w:val="0024787E"/>
    <w:rsid w:val="002548E0"/>
    <w:rsid w:val="00256010"/>
    <w:rsid w:val="00256FC1"/>
    <w:rsid w:val="002604D8"/>
    <w:rsid w:val="00260DEF"/>
    <w:rsid w:val="0026171C"/>
    <w:rsid w:val="0026179F"/>
    <w:rsid w:val="0026357F"/>
    <w:rsid w:val="00263AC2"/>
    <w:rsid w:val="00263ACB"/>
    <w:rsid w:val="002656D8"/>
    <w:rsid w:val="002738AF"/>
    <w:rsid w:val="00274E1A"/>
    <w:rsid w:val="0027573D"/>
    <w:rsid w:val="00281557"/>
    <w:rsid w:val="00282213"/>
    <w:rsid w:val="00282E03"/>
    <w:rsid w:val="00284175"/>
    <w:rsid w:val="002848B3"/>
    <w:rsid w:val="00284E5B"/>
    <w:rsid w:val="00286B41"/>
    <w:rsid w:val="002878CA"/>
    <w:rsid w:val="00290D75"/>
    <w:rsid w:val="00291307"/>
    <w:rsid w:val="00292186"/>
    <w:rsid w:val="00293006"/>
    <w:rsid w:val="002938B8"/>
    <w:rsid w:val="002942E3"/>
    <w:rsid w:val="00295484"/>
    <w:rsid w:val="002959EC"/>
    <w:rsid w:val="002A039B"/>
    <w:rsid w:val="002A088D"/>
    <w:rsid w:val="002A2EF2"/>
    <w:rsid w:val="002A3107"/>
    <w:rsid w:val="002A32DC"/>
    <w:rsid w:val="002A71C4"/>
    <w:rsid w:val="002B1989"/>
    <w:rsid w:val="002B3CD6"/>
    <w:rsid w:val="002B4AA7"/>
    <w:rsid w:val="002B77D0"/>
    <w:rsid w:val="002C1387"/>
    <w:rsid w:val="002C1D61"/>
    <w:rsid w:val="002C25CB"/>
    <w:rsid w:val="002C2AD3"/>
    <w:rsid w:val="002C32F8"/>
    <w:rsid w:val="002C3405"/>
    <w:rsid w:val="002C448F"/>
    <w:rsid w:val="002C65F0"/>
    <w:rsid w:val="002D0260"/>
    <w:rsid w:val="002D1047"/>
    <w:rsid w:val="002D3DB7"/>
    <w:rsid w:val="002E0826"/>
    <w:rsid w:val="002E1882"/>
    <w:rsid w:val="002E3A03"/>
    <w:rsid w:val="002E405A"/>
    <w:rsid w:val="002E5491"/>
    <w:rsid w:val="002F01BC"/>
    <w:rsid w:val="002F2282"/>
    <w:rsid w:val="002F3715"/>
    <w:rsid w:val="002F4093"/>
    <w:rsid w:val="002F462F"/>
    <w:rsid w:val="002F567D"/>
    <w:rsid w:val="002F56B1"/>
    <w:rsid w:val="002F5D9E"/>
    <w:rsid w:val="002F5ECF"/>
    <w:rsid w:val="002F60A3"/>
    <w:rsid w:val="002F6BC7"/>
    <w:rsid w:val="002F7124"/>
    <w:rsid w:val="002F76E9"/>
    <w:rsid w:val="002F780E"/>
    <w:rsid w:val="00300DA4"/>
    <w:rsid w:val="00301BD7"/>
    <w:rsid w:val="003028CA"/>
    <w:rsid w:val="003029FF"/>
    <w:rsid w:val="00302FD1"/>
    <w:rsid w:val="0030508E"/>
    <w:rsid w:val="00306186"/>
    <w:rsid w:val="00306CE0"/>
    <w:rsid w:val="00307D36"/>
    <w:rsid w:val="00310D99"/>
    <w:rsid w:val="00313533"/>
    <w:rsid w:val="00313B5B"/>
    <w:rsid w:val="00313E28"/>
    <w:rsid w:val="0032094E"/>
    <w:rsid w:val="003228EA"/>
    <w:rsid w:val="003252A1"/>
    <w:rsid w:val="003258FE"/>
    <w:rsid w:val="003274EA"/>
    <w:rsid w:val="00327632"/>
    <w:rsid w:val="00327900"/>
    <w:rsid w:val="00331982"/>
    <w:rsid w:val="003319A5"/>
    <w:rsid w:val="0033267C"/>
    <w:rsid w:val="00332E07"/>
    <w:rsid w:val="00333874"/>
    <w:rsid w:val="00333E4B"/>
    <w:rsid w:val="0033481B"/>
    <w:rsid w:val="00335CC6"/>
    <w:rsid w:val="00335D6E"/>
    <w:rsid w:val="00335DC0"/>
    <w:rsid w:val="003374A9"/>
    <w:rsid w:val="00340C71"/>
    <w:rsid w:val="00340EEC"/>
    <w:rsid w:val="0034273B"/>
    <w:rsid w:val="0034455A"/>
    <w:rsid w:val="00345A08"/>
    <w:rsid w:val="00346BC3"/>
    <w:rsid w:val="00346D57"/>
    <w:rsid w:val="00347500"/>
    <w:rsid w:val="00347A39"/>
    <w:rsid w:val="0035274A"/>
    <w:rsid w:val="0035275D"/>
    <w:rsid w:val="00354644"/>
    <w:rsid w:val="00354EAB"/>
    <w:rsid w:val="0035508E"/>
    <w:rsid w:val="003553F0"/>
    <w:rsid w:val="0035608F"/>
    <w:rsid w:val="00357FEC"/>
    <w:rsid w:val="0036058F"/>
    <w:rsid w:val="00367724"/>
    <w:rsid w:val="00367974"/>
    <w:rsid w:val="003701C7"/>
    <w:rsid w:val="00371798"/>
    <w:rsid w:val="003738D6"/>
    <w:rsid w:val="0037403E"/>
    <w:rsid w:val="003757AA"/>
    <w:rsid w:val="00375D78"/>
    <w:rsid w:val="003766D9"/>
    <w:rsid w:val="00377FBF"/>
    <w:rsid w:val="0038067B"/>
    <w:rsid w:val="00383B66"/>
    <w:rsid w:val="00384ACD"/>
    <w:rsid w:val="00385D96"/>
    <w:rsid w:val="00394B67"/>
    <w:rsid w:val="0039757D"/>
    <w:rsid w:val="003A5599"/>
    <w:rsid w:val="003B12B8"/>
    <w:rsid w:val="003B3865"/>
    <w:rsid w:val="003B4DE4"/>
    <w:rsid w:val="003B6025"/>
    <w:rsid w:val="003B6DFF"/>
    <w:rsid w:val="003C103A"/>
    <w:rsid w:val="003C1AFC"/>
    <w:rsid w:val="003C701A"/>
    <w:rsid w:val="003C797F"/>
    <w:rsid w:val="003D0649"/>
    <w:rsid w:val="003D131E"/>
    <w:rsid w:val="003D3438"/>
    <w:rsid w:val="003D42CA"/>
    <w:rsid w:val="003D5126"/>
    <w:rsid w:val="003D5C48"/>
    <w:rsid w:val="003D66C5"/>
    <w:rsid w:val="003E2349"/>
    <w:rsid w:val="003E2432"/>
    <w:rsid w:val="003E36B8"/>
    <w:rsid w:val="003E5EE6"/>
    <w:rsid w:val="003E60A0"/>
    <w:rsid w:val="003F0221"/>
    <w:rsid w:val="003F18C5"/>
    <w:rsid w:val="003F25A6"/>
    <w:rsid w:val="003F31C5"/>
    <w:rsid w:val="003F3409"/>
    <w:rsid w:val="003F36D9"/>
    <w:rsid w:val="003F3765"/>
    <w:rsid w:val="003F435A"/>
    <w:rsid w:val="003F5B28"/>
    <w:rsid w:val="003F72B3"/>
    <w:rsid w:val="003F7F72"/>
    <w:rsid w:val="00401136"/>
    <w:rsid w:val="00404677"/>
    <w:rsid w:val="00404DB5"/>
    <w:rsid w:val="0040727F"/>
    <w:rsid w:val="00407BA3"/>
    <w:rsid w:val="00411698"/>
    <w:rsid w:val="004161A5"/>
    <w:rsid w:val="0042021B"/>
    <w:rsid w:val="00420E4D"/>
    <w:rsid w:val="00421A63"/>
    <w:rsid w:val="00422096"/>
    <w:rsid w:val="00422E0D"/>
    <w:rsid w:val="00423024"/>
    <w:rsid w:val="00426E23"/>
    <w:rsid w:val="00426F5C"/>
    <w:rsid w:val="00426F75"/>
    <w:rsid w:val="00430648"/>
    <w:rsid w:val="00430947"/>
    <w:rsid w:val="004333AA"/>
    <w:rsid w:val="004344EB"/>
    <w:rsid w:val="00434814"/>
    <w:rsid w:val="00435CBF"/>
    <w:rsid w:val="0043712F"/>
    <w:rsid w:val="004371A9"/>
    <w:rsid w:val="0044005F"/>
    <w:rsid w:val="0044659A"/>
    <w:rsid w:val="00451927"/>
    <w:rsid w:val="004521E2"/>
    <w:rsid w:val="004540EA"/>
    <w:rsid w:val="00454DB6"/>
    <w:rsid w:val="00456B5C"/>
    <w:rsid w:val="00457BD2"/>
    <w:rsid w:val="00460FC3"/>
    <w:rsid w:val="0046127E"/>
    <w:rsid w:val="00463E15"/>
    <w:rsid w:val="004642B2"/>
    <w:rsid w:val="0046433E"/>
    <w:rsid w:val="00464DA2"/>
    <w:rsid w:val="00464DEB"/>
    <w:rsid w:val="00465CB6"/>
    <w:rsid w:val="00470BAE"/>
    <w:rsid w:val="00470E5B"/>
    <w:rsid w:val="00474F0E"/>
    <w:rsid w:val="00481216"/>
    <w:rsid w:val="004821B7"/>
    <w:rsid w:val="00482F36"/>
    <w:rsid w:val="00485926"/>
    <w:rsid w:val="004919C8"/>
    <w:rsid w:val="0049400D"/>
    <w:rsid w:val="0049556D"/>
    <w:rsid w:val="004A0C6D"/>
    <w:rsid w:val="004A0C99"/>
    <w:rsid w:val="004A2CF6"/>
    <w:rsid w:val="004A3C93"/>
    <w:rsid w:val="004A4160"/>
    <w:rsid w:val="004A6F81"/>
    <w:rsid w:val="004A6FC4"/>
    <w:rsid w:val="004A72B2"/>
    <w:rsid w:val="004B01E2"/>
    <w:rsid w:val="004B0C90"/>
    <w:rsid w:val="004B1225"/>
    <w:rsid w:val="004B46A3"/>
    <w:rsid w:val="004B5115"/>
    <w:rsid w:val="004B5BAC"/>
    <w:rsid w:val="004B62D1"/>
    <w:rsid w:val="004C102F"/>
    <w:rsid w:val="004C41E4"/>
    <w:rsid w:val="004C46BD"/>
    <w:rsid w:val="004C5601"/>
    <w:rsid w:val="004C5881"/>
    <w:rsid w:val="004D2121"/>
    <w:rsid w:val="004D330C"/>
    <w:rsid w:val="004D3785"/>
    <w:rsid w:val="004D4AC4"/>
    <w:rsid w:val="004D6153"/>
    <w:rsid w:val="004D6976"/>
    <w:rsid w:val="004E1185"/>
    <w:rsid w:val="004E3829"/>
    <w:rsid w:val="004E40C9"/>
    <w:rsid w:val="004E6159"/>
    <w:rsid w:val="004F1055"/>
    <w:rsid w:val="004F1B8A"/>
    <w:rsid w:val="004F7A2B"/>
    <w:rsid w:val="00500ED2"/>
    <w:rsid w:val="0050198C"/>
    <w:rsid w:val="00502559"/>
    <w:rsid w:val="00505BFA"/>
    <w:rsid w:val="00507024"/>
    <w:rsid w:val="00507C93"/>
    <w:rsid w:val="0051124C"/>
    <w:rsid w:val="00511EB9"/>
    <w:rsid w:val="00513536"/>
    <w:rsid w:val="00520A0F"/>
    <w:rsid w:val="00522F8F"/>
    <w:rsid w:val="00523939"/>
    <w:rsid w:val="00523FB9"/>
    <w:rsid w:val="00524588"/>
    <w:rsid w:val="005266E1"/>
    <w:rsid w:val="0052788D"/>
    <w:rsid w:val="00527F45"/>
    <w:rsid w:val="005309AB"/>
    <w:rsid w:val="00533AC5"/>
    <w:rsid w:val="0053486F"/>
    <w:rsid w:val="00534988"/>
    <w:rsid w:val="00534C69"/>
    <w:rsid w:val="00535DD3"/>
    <w:rsid w:val="0053738C"/>
    <w:rsid w:val="00543B5A"/>
    <w:rsid w:val="005450BA"/>
    <w:rsid w:val="005454A4"/>
    <w:rsid w:val="0055003F"/>
    <w:rsid w:val="0055069D"/>
    <w:rsid w:val="00551E5C"/>
    <w:rsid w:val="00553D48"/>
    <w:rsid w:val="0055656F"/>
    <w:rsid w:val="00556B95"/>
    <w:rsid w:val="00560C7A"/>
    <w:rsid w:val="00561F38"/>
    <w:rsid w:val="005728E1"/>
    <w:rsid w:val="00573706"/>
    <w:rsid w:val="005822AE"/>
    <w:rsid w:val="0058363C"/>
    <w:rsid w:val="005838C1"/>
    <w:rsid w:val="00583908"/>
    <w:rsid w:val="00583A57"/>
    <w:rsid w:val="005850DD"/>
    <w:rsid w:val="0058750B"/>
    <w:rsid w:val="00587548"/>
    <w:rsid w:val="0058785E"/>
    <w:rsid w:val="00591B8F"/>
    <w:rsid w:val="00593D73"/>
    <w:rsid w:val="005948F3"/>
    <w:rsid w:val="00594E3D"/>
    <w:rsid w:val="00595E8E"/>
    <w:rsid w:val="005965ED"/>
    <w:rsid w:val="0059710F"/>
    <w:rsid w:val="00597278"/>
    <w:rsid w:val="005A0C6B"/>
    <w:rsid w:val="005A140B"/>
    <w:rsid w:val="005B4D27"/>
    <w:rsid w:val="005B573D"/>
    <w:rsid w:val="005B7A01"/>
    <w:rsid w:val="005C4493"/>
    <w:rsid w:val="005C6875"/>
    <w:rsid w:val="005C7ABB"/>
    <w:rsid w:val="005C7D61"/>
    <w:rsid w:val="005D35F8"/>
    <w:rsid w:val="005D5585"/>
    <w:rsid w:val="005D5793"/>
    <w:rsid w:val="005D63D3"/>
    <w:rsid w:val="005D6AD6"/>
    <w:rsid w:val="005E1080"/>
    <w:rsid w:val="005E1379"/>
    <w:rsid w:val="005E13F3"/>
    <w:rsid w:val="005E4202"/>
    <w:rsid w:val="005E5407"/>
    <w:rsid w:val="005E615C"/>
    <w:rsid w:val="005E6FE5"/>
    <w:rsid w:val="005E7DD1"/>
    <w:rsid w:val="005F00CF"/>
    <w:rsid w:val="005F0485"/>
    <w:rsid w:val="005F0942"/>
    <w:rsid w:val="005F0F01"/>
    <w:rsid w:val="005F1FE0"/>
    <w:rsid w:val="005F525D"/>
    <w:rsid w:val="005F6D9E"/>
    <w:rsid w:val="005F6ECF"/>
    <w:rsid w:val="0060209E"/>
    <w:rsid w:val="00603D06"/>
    <w:rsid w:val="006058E8"/>
    <w:rsid w:val="00605AEC"/>
    <w:rsid w:val="006068B7"/>
    <w:rsid w:val="006162D6"/>
    <w:rsid w:val="00623132"/>
    <w:rsid w:val="006244DF"/>
    <w:rsid w:val="006244EB"/>
    <w:rsid w:val="00626B41"/>
    <w:rsid w:val="0063186E"/>
    <w:rsid w:val="006318ED"/>
    <w:rsid w:val="006329FB"/>
    <w:rsid w:val="00635855"/>
    <w:rsid w:val="00636761"/>
    <w:rsid w:val="00636C22"/>
    <w:rsid w:val="00644A8F"/>
    <w:rsid w:val="00644D03"/>
    <w:rsid w:val="00650BE2"/>
    <w:rsid w:val="00651288"/>
    <w:rsid w:val="00652775"/>
    <w:rsid w:val="00652D90"/>
    <w:rsid w:val="00653DA1"/>
    <w:rsid w:val="00654030"/>
    <w:rsid w:val="00654FD0"/>
    <w:rsid w:val="006555B1"/>
    <w:rsid w:val="0065740A"/>
    <w:rsid w:val="00660DFB"/>
    <w:rsid w:val="00660E7E"/>
    <w:rsid w:val="0066164D"/>
    <w:rsid w:val="00663192"/>
    <w:rsid w:val="0067307E"/>
    <w:rsid w:val="006746D9"/>
    <w:rsid w:val="006749C0"/>
    <w:rsid w:val="00674EC1"/>
    <w:rsid w:val="0067566E"/>
    <w:rsid w:val="00676820"/>
    <w:rsid w:val="00676C84"/>
    <w:rsid w:val="00676F40"/>
    <w:rsid w:val="00680A57"/>
    <w:rsid w:val="00680C17"/>
    <w:rsid w:val="00682BDF"/>
    <w:rsid w:val="006837AC"/>
    <w:rsid w:val="006866BF"/>
    <w:rsid w:val="006909A9"/>
    <w:rsid w:val="00690C4A"/>
    <w:rsid w:val="006911E7"/>
    <w:rsid w:val="006912AB"/>
    <w:rsid w:val="006917E4"/>
    <w:rsid w:val="00693B15"/>
    <w:rsid w:val="006940B7"/>
    <w:rsid w:val="00697078"/>
    <w:rsid w:val="006973EE"/>
    <w:rsid w:val="006A1BE1"/>
    <w:rsid w:val="006A3057"/>
    <w:rsid w:val="006B0294"/>
    <w:rsid w:val="006B0980"/>
    <w:rsid w:val="006B19C1"/>
    <w:rsid w:val="006B34FE"/>
    <w:rsid w:val="006B3976"/>
    <w:rsid w:val="006B425C"/>
    <w:rsid w:val="006B6238"/>
    <w:rsid w:val="006D06B5"/>
    <w:rsid w:val="006D1781"/>
    <w:rsid w:val="006D1BD4"/>
    <w:rsid w:val="006D204E"/>
    <w:rsid w:val="006D430A"/>
    <w:rsid w:val="006D473C"/>
    <w:rsid w:val="006E0623"/>
    <w:rsid w:val="006E27C5"/>
    <w:rsid w:val="006E592D"/>
    <w:rsid w:val="006E72D7"/>
    <w:rsid w:val="006F1DAB"/>
    <w:rsid w:val="006F6392"/>
    <w:rsid w:val="006F7328"/>
    <w:rsid w:val="00701FB3"/>
    <w:rsid w:val="00702A88"/>
    <w:rsid w:val="0070646B"/>
    <w:rsid w:val="00710B2B"/>
    <w:rsid w:val="00710D58"/>
    <w:rsid w:val="00711585"/>
    <w:rsid w:val="00711DC8"/>
    <w:rsid w:val="00714157"/>
    <w:rsid w:val="00714D2A"/>
    <w:rsid w:val="00715B09"/>
    <w:rsid w:val="00716B30"/>
    <w:rsid w:val="007179BD"/>
    <w:rsid w:val="00717D24"/>
    <w:rsid w:val="0072241A"/>
    <w:rsid w:val="007237CC"/>
    <w:rsid w:val="00725DA0"/>
    <w:rsid w:val="00731CB7"/>
    <w:rsid w:val="0073216C"/>
    <w:rsid w:val="00733125"/>
    <w:rsid w:val="0073354C"/>
    <w:rsid w:val="00734102"/>
    <w:rsid w:val="007345EB"/>
    <w:rsid w:val="00735E13"/>
    <w:rsid w:val="00736EFE"/>
    <w:rsid w:val="00737B66"/>
    <w:rsid w:val="00737FCA"/>
    <w:rsid w:val="00741698"/>
    <w:rsid w:val="0074369C"/>
    <w:rsid w:val="0074390C"/>
    <w:rsid w:val="00743AE6"/>
    <w:rsid w:val="00745B54"/>
    <w:rsid w:val="00746AD1"/>
    <w:rsid w:val="007473BB"/>
    <w:rsid w:val="007478F9"/>
    <w:rsid w:val="00751BF8"/>
    <w:rsid w:val="00753089"/>
    <w:rsid w:val="007558F9"/>
    <w:rsid w:val="00756BC1"/>
    <w:rsid w:val="00761BC1"/>
    <w:rsid w:val="007638C9"/>
    <w:rsid w:val="00764499"/>
    <w:rsid w:val="0076538D"/>
    <w:rsid w:val="00766AD7"/>
    <w:rsid w:val="00766D9D"/>
    <w:rsid w:val="00771E2E"/>
    <w:rsid w:val="00774AC4"/>
    <w:rsid w:val="00776C00"/>
    <w:rsid w:val="00781428"/>
    <w:rsid w:val="00782049"/>
    <w:rsid w:val="0078580B"/>
    <w:rsid w:val="0079212B"/>
    <w:rsid w:val="0079294D"/>
    <w:rsid w:val="0079401B"/>
    <w:rsid w:val="00795E0E"/>
    <w:rsid w:val="007A158A"/>
    <w:rsid w:val="007A2DD7"/>
    <w:rsid w:val="007A5191"/>
    <w:rsid w:val="007A51C8"/>
    <w:rsid w:val="007B1EE4"/>
    <w:rsid w:val="007B2799"/>
    <w:rsid w:val="007B293E"/>
    <w:rsid w:val="007B3D6B"/>
    <w:rsid w:val="007B5A85"/>
    <w:rsid w:val="007C1DB6"/>
    <w:rsid w:val="007C3D91"/>
    <w:rsid w:val="007C45C3"/>
    <w:rsid w:val="007C4C2D"/>
    <w:rsid w:val="007D0C27"/>
    <w:rsid w:val="007D12A4"/>
    <w:rsid w:val="007D15F5"/>
    <w:rsid w:val="007D297A"/>
    <w:rsid w:val="007D3F31"/>
    <w:rsid w:val="007D449F"/>
    <w:rsid w:val="007D58CC"/>
    <w:rsid w:val="007D67AF"/>
    <w:rsid w:val="007D74D5"/>
    <w:rsid w:val="007E0047"/>
    <w:rsid w:val="007E004F"/>
    <w:rsid w:val="007E10C9"/>
    <w:rsid w:val="007E21C9"/>
    <w:rsid w:val="007E358D"/>
    <w:rsid w:val="007E4988"/>
    <w:rsid w:val="007E4996"/>
    <w:rsid w:val="007E5070"/>
    <w:rsid w:val="007E6148"/>
    <w:rsid w:val="007E6438"/>
    <w:rsid w:val="007F0B4A"/>
    <w:rsid w:val="007F0E1E"/>
    <w:rsid w:val="007F3D0E"/>
    <w:rsid w:val="00800718"/>
    <w:rsid w:val="00801638"/>
    <w:rsid w:val="00803CB3"/>
    <w:rsid w:val="008053E4"/>
    <w:rsid w:val="00806196"/>
    <w:rsid w:val="0081253E"/>
    <w:rsid w:val="008154CC"/>
    <w:rsid w:val="00815FB3"/>
    <w:rsid w:val="0081765E"/>
    <w:rsid w:val="00820F59"/>
    <w:rsid w:val="0082235B"/>
    <w:rsid w:val="00823050"/>
    <w:rsid w:val="00823093"/>
    <w:rsid w:val="00836E47"/>
    <w:rsid w:val="0083738D"/>
    <w:rsid w:val="00840019"/>
    <w:rsid w:val="00840E01"/>
    <w:rsid w:val="00842133"/>
    <w:rsid w:val="00843186"/>
    <w:rsid w:val="00845E47"/>
    <w:rsid w:val="00846934"/>
    <w:rsid w:val="0085537B"/>
    <w:rsid w:val="00860683"/>
    <w:rsid w:val="00860997"/>
    <w:rsid w:val="008634CA"/>
    <w:rsid w:val="008645E4"/>
    <w:rsid w:val="00864622"/>
    <w:rsid w:val="00864CB6"/>
    <w:rsid w:val="00871891"/>
    <w:rsid w:val="00873075"/>
    <w:rsid w:val="0087350C"/>
    <w:rsid w:val="00873685"/>
    <w:rsid w:val="00873802"/>
    <w:rsid w:val="00874BE3"/>
    <w:rsid w:val="00874E70"/>
    <w:rsid w:val="00877707"/>
    <w:rsid w:val="00880A28"/>
    <w:rsid w:val="00880A7F"/>
    <w:rsid w:val="0088112F"/>
    <w:rsid w:val="00883F5C"/>
    <w:rsid w:val="00884FE4"/>
    <w:rsid w:val="008859FC"/>
    <w:rsid w:val="008862DA"/>
    <w:rsid w:val="0089009E"/>
    <w:rsid w:val="00892FB1"/>
    <w:rsid w:val="008949FA"/>
    <w:rsid w:val="00896E6B"/>
    <w:rsid w:val="00897CF5"/>
    <w:rsid w:val="008A013D"/>
    <w:rsid w:val="008A1DFF"/>
    <w:rsid w:val="008A369E"/>
    <w:rsid w:val="008A4237"/>
    <w:rsid w:val="008A426A"/>
    <w:rsid w:val="008A750C"/>
    <w:rsid w:val="008B045D"/>
    <w:rsid w:val="008B2DF8"/>
    <w:rsid w:val="008B4B2A"/>
    <w:rsid w:val="008B6520"/>
    <w:rsid w:val="008C26FA"/>
    <w:rsid w:val="008C4C99"/>
    <w:rsid w:val="008C5188"/>
    <w:rsid w:val="008C5265"/>
    <w:rsid w:val="008C60E9"/>
    <w:rsid w:val="008D094F"/>
    <w:rsid w:val="008D0FCA"/>
    <w:rsid w:val="008D24DF"/>
    <w:rsid w:val="008D2766"/>
    <w:rsid w:val="008D7EC1"/>
    <w:rsid w:val="008E13CF"/>
    <w:rsid w:val="008E2967"/>
    <w:rsid w:val="008E3F77"/>
    <w:rsid w:val="008E47E2"/>
    <w:rsid w:val="008E6A55"/>
    <w:rsid w:val="008F0876"/>
    <w:rsid w:val="008F0ADA"/>
    <w:rsid w:val="008F0C9E"/>
    <w:rsid w:val="008F1213"/>
    <w:rsid w:val="008F1D49"/>
    <w:rsid w:val="008F2359"/>
    <w:rsid w:val="008F2832"/>
    <w:rsid w:val="008F5224"/>
    <w:rsid w:val="008F6152"/>
    <w:rsid w:val="00901D26"/>
    <w:rsid w:val="009064C5"/>
    <w:rsid w:val="009108AF"/>
    <w:rsid w:val="00911F08"/>
    <w:rsid w:val="00911FDA"/>
    <w:rsid w:val="0091325E"/>
    <w:rsid w:val="00913DE4"/>
    <w:rsid w:val="00916DB3"/>
    <w:rsid w:val="00917159"/>
    <w:rsid w:val="009201C9"/>
    <w:rsid w:val="00921E86"/>
    <w:rsid w:val="009236E5"/>
    <w:rsid w:val="00927319"/>
    <w:rsid w:val="00927C24"/>
    <w:rsid w:val="009346D4"/>
    <w:rsid w:val="00936D1D"/>
    <w:rsid w:val="009418C9"/>
    <w:rsid w:val="00941C57"/>
    <w:rsid w:val="0094593B"/>
    <w:rsid w:val="0095042E"/>
    <w:rsid w:val="00950480"/>
    <w:rsid w:val="009570A5"/>
    <w:rsid w:val="0096187B"/>
    <w:rsid w:val="00961DD5"/>
    <w:rsid w:val="0096224D"/>
    <w:rsid w:val="00965156"/>
    <w:rsid w:val="00967EB9"/>
    <w:rsid w:val="00970569"/>
    <w:rsid w:val="009705D1"/>
    <w:rsid w:val="009712DC"/>
    <w:rsid w:val="00972C6A"/>
    <w:rsid w:val="00973F4B"/>
    <w:rsid w:val="00974932"/>
    <w:rsid w:val="009778AE"/>
    <w:rsid w:val="009818D0"/>
    <w:rsid w:val="009832D4"/>
    <w:rsid w:val="009837B6"/>
    <w:rsid w:val="00983910"/>
    <w:rsid w:val="00985AE3"/>
    <w:rsid w:val="00986AA9"/>
    <w:rsid w:val="00987945"/>
    <w:rsid w:val="009932BA"/>
    <w:rsid w:val="00994507"/>
    <w:rsid w:val="009969C8"/>
    <w:rsid w:val="009A00EE"/>
    <w:rsid w:val="009A24E4"/>
    <w:rsid w:val="009A4818"/>
    <w:rsid w:val="009A5B20"/>
    <w:rsid w:val="009A61E3"/>
    <w:rsid w:val="009A77D8"/>
    <w:rsid w:val="009B0353"/>
    <w:rsid w:val="009B232D"/>
    <w:rsid w:val="009B2E2A"/>
    <w:rsid w:val="009B44AA"/>
    <w:rsid w:val="009C0727"/>
    <w:rsid w:val="009C32DE"/>
    <w:rsid w:val="009C4A92"/>
    <w:rsid w:val="009C5601"/>
    <w:rsid w:val="009C7467"/>
    <w:rsid w:val="009C774B"/>
    <w:rsid w:val="009D060C"/>
    <w:rsid w:val="009D2176"/>
    <w:rsid w:val="009D5CB7"/>
    <w:rsid w:val="009D6013"/>
    <w:rsid w:val="009E091C"/>
    <w:rsid w:val="009E1263"/>
    <w:rsid w:val="009E2043"/>
    <w:rsid w:val="009E24AC"/>
    <w:rsid w:val="009E36AE"/>
    <w:rsid w:val="009E3F50"/>
    <w:rsid w:val="009E4EEE"/>
    <w:rsid w:val="009F0649"/>
    <w:rsid w:val="009F099A"/>
    <w:rsid w:val="009F27D9"/>
    <w:rsid w:val="009F32A0"/>
    <w:rsid w:val="009F3651"/>
    <w:rsid w:val="009F6656"/>
    <w:rsid w:val="00A06F38"/>
    <w:rsid w:val="00A07687"/>
    <w:rsid w:val="00A07FD8"/>
    <w:rsid w:val="00A07FFE"/>
    <w:rsid w:val="00A11DDC"/>
    <w:rsid w:val="00A11E89"/>
    <w:rsid w:val="00A125D9"/>
    <w:rsid w:val="00A150CB"/>
    <w:rsid w:val="00A15A2A"/>
    <w:rsid w:val="00A16FA0"/>
    <w:rsid w:val="00A203B3"/>
    <w:rsid w:val="00A20CFA"/>
    <w:rsid w:val="00A22268"/>
    <w:rsid w:val="00A22C62"/>
    <w:rsid w:val="00A23BBD"/>
    <w:rsid w:val="00A30322"/>
    <w:rsid w:val="00A33100"/>
    <w:rsid w:val="00A34781"/>
    <w:rsid w:val="00A34906"/>
    <w:rsid w:val="00A413A3"/>
    <w:rsid w:val="00A42082"/>
    <w:rsid w:val="00A42643"/>
    <w:rsid w:val="00A426DE"/>
    <w:rsid w:val="00A43F3A"/>
    <w:rsid w:val="00A44761"/>
    <w:rsid w:val="00A459E3"/>
    <w:rsid w:val="00A45EBB"/>
    <w:rsid w:val="00A50958"/>
    <w:rsid w:val="00A50BF2"/>
    <w:rsid w:val="00A50FAC"/>
    <w:rsid w:val="00A51FED"/>
    <w:rsid w:val="00A5424E"/>
    <w:rsid w:val="00A543BA"/>
    <w:rsid w:val="00A547DF"/>
    <w:rsid w:val="00A57B1A"/>
    <w:rsid w:val="00A602BE"/>
    <w:rsid w:val="00A6051F"/>
    <w:rsid w:val="00A608FA"/>
    <w:rsid w:val="00A622D5"/>
    <w:rsid w:val="00A62929"/>
    <w:rsid w:val="00A72007"/>
    <w:rsid w:val="00A73F4D"/>
    <w:rsid w:val="00A747F2"/>
    <w:rsid w:val="00A818C2"/>
    <w:rsid w:val="00A81B15"/>
    <w:rsid w:val="00A84B52"/>
    <w:rsid w:val="00A85DBC"/>
    <w:rsid w:val="00A870CB"/>
    <w:rsid w:val="00A872E4"/>
    <w:rsid w:val="00A93B27"/>
    <w:rsid w:val="00A94121"/>
    <w:rsid w:val="00A95CD3"/>
    <w:rsid w:val="00A9640C"/>
    <w:rsid w:val="00A969A5"/>
    <w:rsid w:val="00A97279"/>
    <w:rsid w:val="00A97425"/>
    <w:rsid w:val="00AA1484"/>
    <w:rsid w:val="00AA273D"/>
    <w:rsid w:val="00AA548B"/>
    <w:rsid w:val="00AA6BBB"/>
    <w:rsid w:val="00AA76C5"/>
    <w:rsid w:val="00AA7AE9"/>
    <w:rsid w:val="00AB7120"/>
    <w:rsid w:val="00AC1A6A"/>
    <w:rsid w:val="00AC1B07"/>
    <w:rsid w:val="00AC3E82"/>
    <w:rsid w:val="00AC4E8F"/>
    <w:rsid w:val="00AC6ED9"/>
    <w:rsid w:val="00AD1472"/>
    <w:rsid w:val="00AD1851"/>
    <w:rsid w:val="00AD62BA"/>
    <w:rsid w:val="00AD742B"/>
    <w:rsid w:val="00AE0C81"/>
    <w:rsid w:val="00AE1300"/>
    <w:rsid w:val="00AE20BA"/>
    <w:rsid w:val="00AE39ED"/>
    <w:rsid w:val="00AE7F12"/>
    <w:rsid w:val="00AF0356"/>
    <w:rsid w:val="00AF175D"/>
    <w:rsid w:val="00AF38EB"/>
    <w:rsid w:val="00AF7559"/>
    <w:rsid w:val="00AF797C"/>
    <w:rsid w:val="00B00D2E"/>
    <w:rsid w:val="00B04533"/>
    <w:rsid w:val="00B06E6E"/>
    <w:rsid w:val="00B102F0"/>
    <w:rsid w:val="00B11BCD"/>
    <w:rsid w:val="00B11D37"/>
    <w:rsid w:val="00B13B79"/>
    <w:rsid w:val="00B14C1D"/>
    <w:rsid w:val="00B165E4"/>
    <w:rsid w:val="00B20FF9"/>
    <w:rsid w:val="00B22015"/>
    <w:rsid w:val="00B2319D"/>
    <w:rsid w:val="00B33069"/>
    <w:rsid w:val="00B35EDF"/>
    <w:rsid w:val="00B36368"/>
    <w:rsid w:val="00B3755B"/>
    <w:rsid w:val="00B408B8"/>
    <w:rsid w:val="00B424F6"/>
    <w:rsid w:val="00B46971"/>
    <w:rsid w:val="00B506AF"/>
    <w:rsid w:val="00B507FE"/>
    <w:rsid w:val="00B50D0E"/>
    <w:rsid w:val="00B51389"/>
    <w:rsid w:val="00B5184D"/>
    <w:rsid w:val="00B55E38"/>
    <w:rsid w:val="00B56C56"/>
    <w:rsid w:val="00B56DCC"/>
    <w:rsid w:val="00B6006D"/>
    <w:rsid w:val="00B6201F"/>
    <w:rsid w:val="00B620FD"/>
    <w:rsid w:val="00B63183"/>
    <w:rsid w:val="00B646F7"/>
    <w:rsid w:val="00B64F3B"/>
    <w:rsid w:val="00B657FC"/>
    <w:rsid w:val="00B66672"/>
    <w:rsid w:val="00B67F6F"/>
    <w:rsid w:val="00B728CC"/>
    <w:rsid w:val="00B730F2"/>
    <w:rsid w:val="00B81D08"/>
    <w:rsid w:val="00B8224A"/>
    <w:rsid w:val="00B8260E"/>
    <w:rsid w:val="00B82712"/>
    <w:rsid w:val="00B842A9"/>
    <w:rsid w:val="00B8446C"/>
    <w:rsid w:val="00B848DC"/>
    <w:rsid w:val="00B86431"/>
    <w:rsid w:val="00B86B8B"/>
    <w:rsid w:val="00B8775B"/>
    <w:rsid w:val="00B906A4"/>
    <w:rsid w:val="00B92029"/>
    <w:rsid w:val="00B92806"/>
    <w:rsid w:val="00B954FF"/>
    <w:rsid w:val="00B962AE"/>
    <w:rsid w:val="00BA317A"/>
    <w:rsid w:val="00BA4A6E"/>
    <w:rsid w:val="00BA5A26"/>
    <w:rsid w:val="00BA6845"/>
    <w:rsid w:val="00BB0D80"/>
    <w:rsid w:val="00BB445B"/>
    <w:rsid w:val="00BB4537"/>
    <w:rsid w:val="00BB459A"/>
    <w:rsid w:val="00BB669C"/>
    <w:rsid w:val="00BB68E4"/>
    <w:rsid w:val="00BC4111"/>
    <w:rsid w:val="00BC50DB"/>
    <w:rsid w:val="00BC58C5"/>
    <w:rsid w:val="00BC600B"/>
    <w:rsid w:val="00BC6847"/>
    <w:rsid w:val="00BC76FF"/>
    <w:rsid w:val="00BD37B1"/>
    <w:rsid w:val="00BD4BCC"/>
    <w:rsid w:val="00BD54C3"/>
    <w:rsid w:val="00BD65B5"/>
    <w:rsid w:val="00BD65E9"/>
    <w:rsid w:val="00BD727F"/>
    <w:rsid w:val="00BD7901"/>
    <w:rsid w:val="00BD7B14"/>
    <w:rsid w:val="00BE04B4"/>
    <w:rsid w:val="00BE0B6E"/>
    <w:rsid w:val="00BE22AF"/>
    <w:rsid w:val="00BE27E7"/>
    <w:rsid w:val="00BE3ADE"/>
    <w:rsid w:val="00BE3B51"/>
    <w:rsid w:val="00BE3B6D"/>
    <w:rsid w:val="00BE53CD"/>
    <w:rsid w:val="00BE5FC6"/>
    <w:rsid w:val="00BE6580"/>
    <w:rsid w:val="00BE7997"/>
    <w:rsid w:val="00BE7E41"/>
    <w:rsid w:val="00BF20F3"/>
    <w:rsid w:val="00BF5527"/>
    <w:rsid w:val="00BF6129"/>
    <w:rsid w:val="00C01810"/>
    <w:rsid w:val="00C01BDC"/>
    <w:rsid w:val="00C0501C"/>
    <w:rsid w:val="00C05E46"/>
    <w:rsid w:val="00C10DB5"/>
    <w:rsid w:val="00C117FF"/>
    <w:rsid w:val="00C1184E"/>
    <w:rsid w:val="00C1244B"/>
    <w:rsid w:val="00C124FF"/>
    <w:rsid w:val="00C12FA0"/>
    <w:rsid w:val="00C13116"/>
    <w:rsid w:val="00C14C28"/>
    <w:rsid w:val="00C21EEC"/>
    <w:rsid w:val="00C25128"/>
    <w:rsid w:val="00C26DEF"/>
    <w:rsid w:val="00C27B61"/>
    <w:rsid w:val="00C30655"/>
    <w:rsid w:val="00C31002"/>
    <w:rsid w:val="00C31311"/>
    <w:rsid w:val="00C31B15"/>
    <w:rsid w:val="00C351F8"/>
    <w:rsid w:val="00C43020"/>
    <w:rsid w:val="00C4342F"/>
    <w:rsid w:val="00C43E90"/>
    <w:rsid w:val="00C44651"/>
    <w:rsid w:val="00C5333D"/>
    <w:rsid w:val="00C5401B"/>
    <w:rsid w:val="00C544D6"/>
    <w:rsid w:val="00C55F92"/>
    <w:rsid w:val="00C65C69"/>
    <w:rsid w:val="00C666B9"/>
    <w:rsid w:val="00C67E87"/>
    <w:rsid w:val="00C70CF9"/>
    <w:rsid w:val="00C73285"/>
    <w:rsid w:val="00C73A15"/>
    <w:rsid w:val="00C81822"/>
    <w:rsid w:val="00C829EE"/>
    <w:rsid w:val="00C8607F"/>
    <w:rsid w:val="00C87230"/>
    <w:rsid w:val="00C87581"/>
    <w:rsid w:val="00C87752"/>
    <w:rsid w:val="00C905FB"/>
    <w:rsid w:val="00C92657"/>
    <w:rsid w:val="00CA13EA"/>
    <w:rsid w:val="00CA5745"/>
    <w:rsid w:val="00CA579B"/>
    <w:rsid w:val="00CA5F2A"/>
    <w:rsid w:val="00CA7224"/>
    <w:rsid w:val="00CB0B71"/>
    <w:rsid w:val="00CB4A68"/>
    <w:rsid w:val="00CB5BFA"/>
    <w:rsid w:val="00CB61AA"/>
    <w:rsid w:val="00CB6AB7"/>
    <w:rsid w:val="00CC26D9"/>
    <w:rsid w:val="00CC3003"/>
    <w:rsid w:val="00CC4B72"/>
    <w:rsid w:val="00CC6588"/>
    <w:rsid w:val="00CC745C"/>
    <w:rsid w:val="00CD0E15"/>
    <w:rsid w:val="00CD16C4"/>
    <w:rsid w:val="00CD1BE9"/>
    <w:rsid w:val="00CD1C58"/>
    <w:rsid w:val="00CD2DD4"/>
    <w:rsid w:val="00CD3FB6"/>
    <w:rsid w:val="00CD5E31"/>
    <w:rsid w:val="00CD7D0D"/>
    <w:rsid w:val="00CE5139"/>
    <w:rsid w:val="00CE6C82"/>
    <w:rsid w:val="00CF0178"/>
    <w:rsid w:val="00CF2965"/>
    <w:rsid w:val="00CF2ED8"/>
    <w:rsid w:val="00CF6794"/>
    <w:rsid w:val="00CF7DA3"/>
    <w:rsid w:val="00D042D6"/>
    <w:rsid w:val="00D06BAB"/>
    <w:rsid w:val="00D06FD8"/>
    <w:rsid w:val="00D1044A"/>
    <w:rsid w:val="00D15BCC"/>
    <w:rsid w:val="00D17AC6"/>
    <w:rsid w:val="00D20B42"/>
    <w:rsid w:val="00D22226"/>
    <w:rsid w:val="00D242C9"/>
    <w:rsid w:val="00D24D5C"/>
    <w:rsid w:val="00D25198"/>
    <w:rsid w:val="00D26F87"/>
    <w:rsid w:val="00D3095F"/>
    <w:rsid w:val="00D30B62"/>
    <w:rsid w:val="00D32BDB"/>
    <w:rsid w:val="00D403FF"/>
    <w:rsid w:val="00D40C0A"/>
    <w:rsid w:val="00D42B5A"/>
    <w:rsid w:val="00D43F0D"/>
    <w:rsid w:val="00D4414C"/>
    <w:rsid w:val="00D47AA2"/>
    <w:rsid w:val="00D47D71"/>
    <w:rsid w:val="00D514FE"/>
    <w:rsid w:val="00D520E4"/>
    <w:rsid w:val="00D52219"/>
    <w:rsid w:val="00D52964"/>
    <w:rsid w:val="00D53504"/>
    <w:rsid w:val="00D542D6"/>
    <w:rsid w:val="00D55939"/>
    <w:rsid w:val="00D5654B"/>
    <w:rsid w:val="00D56716"/>
    <w:rsid w:val="00D57DFA"/>
    <w:rsid w:val="00D61ABE"/>
    <w:rsid w:val="00D63094"/>
    <w:rsid w:val="00D65BF8"/>
    <w:rsid w:val="00D74840"/>
    <w:rsid w:val="00D74D1D"/>
    <w:rsid w:val="00D76E0D"/>
    <w:rsid w:val="00D76FAD"/>
    <w:rsid w:val="00D8078A"/>
    <w:rsid w:val="00D815B0"/>
    <w:rsid w:val="00D81954"/>
    <w:rsid w:val="00D8265A"/>
    <w:rsid w:val="00D83A01"/>
    <w:rsid w:val="00D83CA6"/>
    <w:rsid w:val="00D83E45"/>
    <w:rsid w:val="00D905FD"/>
    <w:rsid w:val="00D91DE3"/>
    <w:rsid w:val="00D92736"/>
    <w:rsid w:val="00D92B6E"/>
    <w:rsid w:val="00D9322B"/>
    <w:rsid w:val="00D935DF"/>
    <w:rsid w:val="00D93AF9"/>
    <w:rsid w:val="00D963B4"/>
    <w:rsid w:val="00DA01C4"/>
    <w:rsid w:val="00DA1AA7"/>
    <w:rsid w:val="00DA499E"/>
    <w:rsid w:val="00DA4C52"/>
    <w:rsid w:val="00DA68D4"/>
    <w:rsid w:val="00DC3C40"/>
    <w:rsid w:val="00DC3DDF"/>
    <w:rsid w:val="00DC4753"/>
    <w:rsid w:val="00DC52CB"/>
    <w:rsid w:val="00DC561F"/>
    <w:rsid w:val="00DC64F4"/>
    <w:rsid w:val="00DD098C"/>
    <w:rsid w:val="00DD0C2C"/>
    <w:rsid w:val="00DD0FDC"/>
    <w:rsid w:val="00DD1AB2"/>
    <w:rsid w:val="00DD361C"/>
    <w:rsid w:val="00DD78C0"/>
    <w:rsid w:val="00DE03B3"/>
    <w:rsid w:val="00DE1334"/>
    <w:rsid w:val="00DE1957"/>
    <w:rsid w:val="00DE24DC"/>
    <w:rsid w:val="00DE53F3"/>
    <w:rsid w:val="00DE6635"/>
    <w:rsid w:val="00DF0B4F"/>
    <w:rsid w:val="00DF0E8D"/>
    <w:rsid w:val="00DF3DC6"/>
    <w:rsid w:val="00DF5D7B"/>
    <w:rsid w:val="00DF60D9"/>
    <w:rsid w:val="00E034CF"/>
    <w:rsid w:val="00E03D4E"/>
    <w:rsid w:val="00E04596"/>
    <w:rsid w:val="00E103DD"/>
    <w:rsid w:val="00E117F6"/>
    <w:rsid w:val="00E1348D"/>
    <w:rsid w:val="00E14E53"/>
    <w:rsid w:val="00E15A33"/>
    <w:rsid w:val="00E1698C"/>
    <w:rsid w:val="00E17E8A"/>
    <w:rsid w:val="00E2256C"/>
    <w:rsid w:val="00E2463D"/>
    <w:rsid w:val="00E276C6"/>
    <w:rsid w:val="00E30121"/>
    <w:rsid w:val="00E33519"/>
    <w:rsid w:val="00E34FAD"/>
    <w:rsid w:val="00E35212"/>
    <w:rsid w:val="00E41B1F"/>
    <w:rsid w:val="00E44973"/>
    <w:rsid w:val="00E460A9"/>
    <w:rsid w:val="00E4703C"/>
    <w:rsid w:val="00E476C2"/>
    <w:rsid w:val="00E53922"/>
    <w:rsid w:val="00E53B40"/>
    <w:rsid w:val="00E54064"/>
    <w:rsid w:val="00E54A5B"/>
    <w:rsid w:val="00E551EE"/>
    <w:rsid w:val="00E560BC"/>
    <w:rsid w:val="00E57B74"/>
    <w:rsid w:val="00E631BE"/>
    <w:rsid w:val="00E645E5"/>
    <w:rsid w:val="00E6510F"/>
    <w:rsid w:val="00E708BC"/>
    <w:rsid w:val="00E716A1"/>
    <w:rsid w:val="00E71865"/>
    <w:rsid w:val="00E757F1"/>
    <w:rsid w:val="00E7670A"/>
    <w:rsid w:val="00E76EDC"/>
    <w:rsid w:val="00E81BF5"/>
    <w:rsid w:val="00E82902"/>
    <w:rsid w:val="00E85781"/>
    <w:rsid w:val="00E8629F"/>
    <w:rsid w:val="00E87A14"/>
    <w:rsid w:val="00E90DAF"/>
    <w:rsid w:val="00E916AC"/>
    <w:rsid w:val="00E92F48"/>
    <w:rsid w:val="00E93810"/>
    <w:rsid w:val="00E95D42"/>
    <w:rsid w:val="00EA0CD2"/>
    <w:rsid w:val="00EA2A1A"/>
    <w:rsid w:val="00EA3474"/>
    <w:rsid w:val="00EA3C24"/>
    <w:rsid w:val="00EA42DB"/>
    <w:rsid w:val="00EA591F"/>
    <w:rsid w:val="00EA5AFE"/>
    <w:rsid w:val="00EB0FCB"/>
    <w:rsid w:val="00EB301B"/>
    <w:rsid w:val="00EB35EC"/>
    <w:rsid w:val="00EB368E"/>
    <w:rsid w:val="00EB3BAF"/>
    <w:rsid w:val="00EB4117"/>
    <w:rsid w:val="00EC424F"/>
    <w:rsid w:val="00EC6CA6"/>
    <w:rsid w:val="00EC6F99"/>
    <w:rsid w:val="00EC7C8C"/>
    <w:rsid w:val="00EC7E14"/>
    <w:rsid w:val="00ED0C3F"/>
    <w:rsid w:val="00ED0C5D"/>
    <w:rsid w:val="00ED0C84"/>
    <w:rsid w:val="00ED1BE3"/>
    <w:rsid w:val="00ED318E"/>
    <w:rsid w:val="00ED456F"/>
    <w:rsid w:val="00ED4BCA"/>
    <w:rsid w:val="00ED57F6"/>
    <w:rsid w:val="00EE10F6"/>
    <w:rsid w:val="00EE383D"/>
    <w:rsid w:val="00EE3A1A"/>
    <w:rsid w:val="00EE4448"/>
    <w:rsid w:val="00EE4E51"/>
    <w:rsid w:val="00EE6ED0"/>
    <w:rsid w:val="00EF037C"/>
    <w:rsid w:val="00EF1888"/>
    <w:rsid w:val="00EF22B4"/>
    <w:rsid w:val="00EF4DD5"/>
    <w:rsid w:val="00EF500C"/>
    <w:rsid w:val="00EF502B"/>
    <w:rsid w:val="00EF7508"/>
    <w:rsid w:val="00EF7A5E"/>
    <w:rsid w:val="00F00460"/>
    <w:rsid w:val="00F01B52"/>
    <w:rsid w:val="00F060F6"/>
    <w:rsid w:val="00F072D8"/>
    <w:rsid w:val="00F0742D"/>
    <w:rsid w:val="00F101DE"/>
    <w:rsid w:val="00F111CD"/>
    <w:rsid w:val="00F113CF"/>
    <w:rsid w:val="00F146E9"/>
    <w:rsid w:val="00F1632C"/>
    <w:rsid w:val="00F21CB3"/>
    <w:rsid w:val="00F2342A"/>
    <w:rsid w:val="00F25825"/>
    <w:rsid w:val="00F26BB0"/>
    <w:rsid w:val="00F306EB"/>
    <w:rsid w:val="00F32E10"/>
    <w:rsid w:val="00F3710E"/>
    <w:rsid w:val="00F42131"/>
    <w:rsid w:val="00F43E3B"/>
    <w:rsid w:val="00F46D4C"/>
    <w:rsid w:val="00F47948"/>
    <w:rsid w:val="00F47A24"/>
    <w:rsid w:val="00F47A4F"/>
    <w:rsid w:val="00F52747"/>
    <w:rsid w:val="00F53453"/>
    <w:rsid w:val="00F55BB1"/>
    <w:rsid w:val="00F56674"/>
    <w:rsid w:val="00F64503"/>
    <w:rsid w:val="00F64F5D"/>
    <w:rsid w:val="00F677BF"/>
    <w:rsid w:val="00F70479"/>
    <w:rsid w:val="00F72750"/>
    <w:rsid w:val="00F733A4"/>
    <w:rsid w:val="00F768B2"/>
    <w:rsid w:val="00F76908"/>
    <w:rsid w:val="00F80252"/>
    <w:rsid w:val="00F80F5D"/>
    <w:rsid w:val="00F8153B"/>
    <w:rsid w:val="00F8313A"/>
    <w:rsid w:val="00F86F51"/>
    <w:rsid w:val="00F93B42"/>
    <w:rsid w:val="00F94FA9"/>
    <w:rsid w:val="00F96F9C"/>
    <w:rsid w:val="00FA0C7D"/>
    <w:rsid w:val="00FA167A"/>
    <w:rsid w:val="00FA2371"/>
    <w:rsid w:val="00FA338E"/>
    <w:rsid w:val="00FA3A46"/>
    <w:rsid w:val="00FA50D1"/>
    <w:rsid w:val="00FA7AD4"/>
    <w:rsid w:val="00FB0CD6"/>
    <w:rsid w:val="00FB1B0E"/>
    <w:rsid w:val="00FB542E"/>
    <w:rsid w:val="00FC051F"/>
    <w:rsid w:val="00FC1441"/>
    <w:rsid w:val="00FC54A0"/>
    <w:rsid w:val="00FC54F8"/>
    <w:rsid w:val="00FD0B60"/>
    <w:rsid w:val="00FD1BC0"/>
    <w:rsid w:val="00FD6606"/>
    <w:rsid w:val="00FD6D03"/>
    <w:rsid w:val="00FE1135"/>
    <w:rsid w:val="00FE2653"/>
    <w:rsid w:val="00FE3FE5"/>
    <w:rsid w:val="00FF16AA"/>
    <w:rsid w:val="00FF1B7D"/>
    <w:rsid w:val="00FF1BA0"/>
    <w:rsid w:val="00FF1D0B"/>
    <w:rsid w:val="00FF39C2"/>
    <w:rsid w:val="00FF39C3"/>
    <w:rsid w:val="00FF5623"/>
    <w:rsid w:val="00FF5F8F"/>
    <w:rsid w:val="00FF6F64"/>
    <w:rsid w:val="00FF7491"/>
    <w:rsid w:val="01F67F49"/>
    <w:rsid w:val="02397C8D"/>
    <w:rsid w:val="072C5553"/>
    <w:rsid w:val="0B257B90"/>
    <w:rsid w:val="0DE723BF"/>
    <w:rsid w:val="12136A56"/>
    <w:rsid w:val="1A060C9A"/>
    <w:rsid w:val="1B0C518E"/>
    <w:rsid w:val="1B4740C7"/>
    <w:rsid w:val="1B5C4CC0"/>
    <w:rsid w:val="2E162126"/>
    <w:rsid w:val="2E6010DF"/>
    <w:rsid w:val="33FD5822"/>
    <w:rsid w:val="346B7B78"/>
    <w:rsid w:val="34F30E68"/>
    <w:rsid w:val="391A107E"/>
    <w:rsid w:val="39590469"/>
    <w:rsid w:val="39707283"/>
    <w:rsid w:val="3B08148F"/>
    <w:rsid w:val="42423287"/>
    <w:rsid w:val="43F4511B"/>
    <w:rsid w:val="4BB51598"/>
    <w:rsid w:val="4E6B5CE9"/>
    <w:rsid w:val="4EDB4114"/>
    <w:rsid w:val="55C33A0D"/>
    <w:rsid w:val="5D8814C6"/>
    <w:rsid w:val="6147225A"/>
    <w:rsid w:val="624C5F94"/>
    <w:rsid w:val="652E78A8"/>
    <w:rsid w:val="6B7131CF"/>
    <w:rsid w:val="6E626BD3"/>
    <w:rsid w:val="6FC750E7"/>
    <w:rsid w:val="7200775B"/>
    <w:rsid w:val="726C374D"/>
    <w:rsid w:val="73FA68B3"/>
    <w:rsid w:val="76075957"/>
    <w:rsid w:val="76447490"/>
    <w:rsid w:val="7A03330F"/>
    <w:rsid w:val="7A784996"/>
    <w:rsid w:val="7BAC72E8"/>
    <w:rsid w:val="7FA45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B86A2F3"/>
  <w15:docId w15:val="{514A682F-B285-4733-9CD6-0A4A1561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3B51"/>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BE3B5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BE3B51"/>
    <w:pPr>
      <w:pBdr>
        <w:top w:val="none" w:sz="0" w:space="0" w:color="auto"/>
      </w:pBdr>
      <w:spacing w:before="180"/>
      <w:outlineLvl w:val="1"/>
    </w:pPr>
    <w:rPr>
      <w:sz w:val="32"/>
    </w:rPr>
  </w:style>
  <w:style w:type="paragraph" w:styleId="Heading3">
    <w:name w:val="heading 3"/>
    <w:basedOn w:val="Heading2"/>
    <w:next w:val="Normal"/>
    <w:link w:val="Heading3Char"/>
    <w:qFormat/>
    <w:rsid w:val="00BE3B51"/>
    <w:pPr>
      <w:spacing w:before="120"/>
      <w:outlineLvl w:val="2"/>
    </w:pPr>
    <w:rPr>
      <w:sz w:val="28"/>
    </w:rPr>
  </w:style>
  <w:style w:type="paragraph" w:styleId="Heading4">
    <w:name w:val="heading 4"/>
    <w:basedOn w:val="Heading3"/>
    <w:next w:val="Normal"/>
    <w:qFormat/>
    <w:rsid w:val="00BE3B51"/>
    <w:pPr>
      <w:ind w:left="1418" w:hanging="1418"/>
      <w:outlineLvl w:val="3"/>
    </w:pPr>
    <w:rPr>
      <w:sz w:val="24"/>
    </w:rPr>
  </w:style>
  <w:style w:type="paragraph" w:styleId="Heading5">
    <w:name w:val="heading 5"/>
    <w:basedOn w:val="Heading4"/>
    <w:next w:val="Normal"/>
    <w:qFormat/>
    <w:rsid w:val="00BE3B51"/>
    <w:pPr>
      <w:ind w:left="1701" w:hanging="1701"/>
      <w:outlineLvl w:val="4"/>
    </w:pPr>
    <w:rPr>
      <w:sz w:val="22"/>
    </w:rPr>
  </w:style>
  <w:style w:type="paragraph" w:styleId="Heading6">
    <w:name w:val="heading 6"/>
    <w:basedOn w:val="Normal"/>
    <w:next w:val="Normal"/>
    <w:semiHidden/>
    <w:qFormat/>
    <w:rsid w:val="001E32A1"/>
    <w:pPr>
      <w:keepNext/>
      <w:keepLines/>
      <w:numPr>
        <w:ilvl w:val="5"/>
        <w:numId w:val="1"/>
      </w:numPr>
      <w:spacing w:before="120"/>
      <w:outlineLvl w:val="5"/>
    </w:pPr>
    <w:rPr>
      <w:rFonts w:ascii="Arial" w:hAnsi="Arial"/>
    </w:rPr>
  </w:style>
  <w:style w:type="paragraph" w:styleId="Heading7">
    <w:name w:val="heading 7"/>
    <w:basedOn w:val="Normal"/>
    <w:next w:val="Normal"/>
    <w:semiHidden/>
    <w:qFormat/>
    <w:rsid w:val="001E32A1"/>
    <w:pPr>
      <w:keepNext/>
      <w:keepLines/>
      <w:numPr>
        <w:ilvl w:val="6"/>
        <w:numId w:val="1"/>
      </w:numPr>
      <w:spacing w:before="120"/>
      <w:outlineLvl w:val="6"/>
    </w:pPr>
    <w:rPr>
      <w:rFonts w:ascii="Arial" w:hAnsi="Arial"/>
    </w:rPr>
  </w:style>
  <w:style w:type="paragraph" w:styleId="Heading8">
    <w:name w:val="heading 8"/>
    <w:basedOn w:val="Heading1"/>
    <w:next w:val="Normal"/>
    <w:qFormat/>
    <w:rsid w:val="00BE3B51"/>
    <w:pPr>
      <w:ind w:left="0" w:firstLine="0"/>
      <w:outlineLvl w:val="7"/>
    </w:pPr>
  </w:style>
  <w:style w:type="paragraph" w:styleId="Heading9">
    <w:name w:val="heading 9"/>
    <w:basedOn w:val="Heading8"/>
    <w:next w:val="Normal"/>
    <w:qFormat/>
    <w:rsid w:val="00BE3B5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1Light">
    <w:name w:val="List Table 1 Light"/>
    <w:basedOn w:val="TableNormal"/>
    <w:uiPriority w:val="46"/>
    <w:rsid w:val="00BE3B51"/>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BE3B51"/>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BE3B51"/>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
    <w:name w:val="List"/>
    <w:basedOn w:val="Normal"/>
    <w:semiHidden/>
    <w:unhideWhenUsed/>
    <w:qFormat/>
    <w:rsid w:val="00BE3B51"/>
    <w:pPr>
      <w:ind w:left="283" w:hanging="283"/>
      <w:contextualSpacing/>
    </w:pPr>
  </w:style>
  <w:style w:type="paragraph" w:styleId="List2">
    <w:name w:val="List 2"/>
    <w:basedOn w:val="Normal"/>
    <w:semiHidden/>
    <w:unhideWhenUsed/>
    <w:qFormat/>
    <w:rsid w:val="00BE3B51"/>
    <w:pPr>
      <w:ind w:left="566" w:hanging="283"/>
      <w:contextualSpacing/>
    </w:pPr>
  </w:style>
  <w:style w:type="paragraph" w:styleId="List3">
    <w:name w:val="List 3"/>
    <w:basedOn w:val="Normal"/>
    <w:semiHidden/>
    <w:unhideWhenUsed/>
    <w:qFormat/>
    <w:rsid w:val="00BE3B51"/>
    <w:pPr>
      <w:ind w:left="849" w:hanging="283"/>
      <w:contextualSpacing/>
    </w:pPr>
  </w:style>
  <w:style w:type="paragraph" w:styleId="TOC4">
    <w:name w:val="toc 4"/>
    <w:basedOn w:val="TOC3"/>
    <w:next w:val="Normal"/>
    <w:uiPriority w:val="39"/>
    <w:qFormat/>
    <w:rsid w:val="001E32A1"/>
    <w:pPr>
      <w:ind w:left="1418" w:hanging="1418"/>
    </w:pPr>
  </w:style>
  <w:style w:type="paragraph" w:styleId="TOC3">
    <w:name w:val="toc 3"/>
    <w:basedOn w:val="TOC2"/>
    <w:next w:val="Normal"/>
    <w:uiPriority w:val="39"/>
    <w:qFormat/>
    <w:rsid w:val="001E32A1"/>
    <w:pPr>
      <w:ind w:left="1134" w:hanging="1134"/>
    </w:pPr>
  </w:style>
  <w:style w:type="paragraph" w:styleId="TOC2">
    <w:name w:val="toc 2"/>
    <w:basedOn w:val="TOC1"/>
    <w:next w:val="Normal"/>
    <w:uiPriority w:val="39"/>
    <w:qFormat/>
    <w:rsid w:val="001E32A1"/>
    <w:pPr>
      <w:keepNext w:val="0"/>
      <w:spacing w:before="0"/>
      <w:ind w:left="851" w:hanging="851"/>
    </w:pPr>
    <w:rPr>
      <w:sz w:val="20"/>
    </w:rPr>
  </w:style>
  <w:style w:type="paragraph" w:styleId="TOC1">
    <w:name w:val="toc 1"/>
    <w:next w:val="Normal"/>
    <w:uiPriority w:val="39"/>
    <w:qFormat/>
    <w:rsid w:val="001E32A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table" w:styleId="ListTable1Light-Accent3">
    <w:name w:val="List Table 1 Light Accent 3"/>
    <w:basedOn w:val="TableNormal"/>
    <w:uiPriority w:val="46"/>
    <w:rsid w:val="00BE3B51"/>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BE3B51"/>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BE3B51"/>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BE3B51"/>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BE3B5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qFormat/>
    <w:rsid w:val="00BE3B51"/>
    <w:pPr>
      <w:ind w:left="568" w:hanging="284"/>
    </w:pPr>
  </w:style>
  <w:style w:type="table" w:styleId="ColorfulGrid">
    <w:name w:val="Colorful Grid"/>
    <w:basedOn w:val="TableNormal"/>
    <w:uiPriority w:val="73"/>
    <w:semiHidden/>
    <w:unhideWhenUsed/>
    <w:rsid w:val="00BE3B5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dTable1Light">
    <w:name w:val="Grid Table 1 Light"/>
    <w:basedOn w:val="TableNormal"/>
    <w:uiPriority w:val="46"/>
    <w:rsid w:val="00BE3B5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DarkList">
    <w:name w:val="Dark List"/>
    <w:basedOn w:val="TableNormal"/>
    <w:uiPriority w:val="70"/>
    <w:semiHidden/>
    <w:unhideWhenUsed/>
    <w:rsid w:val="00BE3B5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BodyText">
    <w:name w:val="Body Text"/>
    <w:basedOn w:val="Normal"/>
    <w:link w:val="BodyTextChar"/>
    <w:semiHidden/>
    <w:unhideWhenUsed/>
    <w:qFormat/>
    <w:rsid w:val="00BE3B51"/>
    <w:pPr>
      <w:spacing w:after="120"/>
    </w:pPr>
  </w:style>
  <w:style w:type="table" w:styleId="Table3Deffects1">
    <w:name w:val="Table 3D effects 1"/>
    <w:basedOn w:val="TableNormal"/>
    <w:semiHidden/>
    <w:unhideWhenUsed/>
    <w:rsid w:val="00BE3B51"/>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ListTable2-Accent1">
    <w:name w:val="List Table 2 Accent 1"/>
    <w:basedOn w:val="TableNormal"/>
    <w:uiPriority w:val="47"/>
    <w:rsid w:val="00BE3B51"/>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4">
    <w:name w:val="B4"/>
    <w:basedOn w:val="List4"/>
    <w:rsid w:val="00BE3B51"/>
    <w:pPr>
      <w:ind w:left="1418" w:hanging="284"/>
      <w:contextualSpacing w:val="0"/>
    </w:pPr>
  </w:style>
  <w:style w:type="character" w:customStyle="1" w:styleId="BodyTextChar">
    <w:name w:val="Body Text Char"/>
    <w:basedOn w:val="DefaultParagraphFont"/>
    <w:link w:val="BodyText"/>
    <w:semiHidden/>
    <w:rsid w:val="00BE3B51"/>
    <w:rPr>
      <w:rFonts w:eastAsia="Times New Roman"/>
      <w:lang w:val="en-GB" w:eastAsia="en-GB"/>
    </w:rPr>
  </w:style>
  <w:style w:type="paragraph" w:styleId="Footer">
    <w:name w:val="footer"/>
    <w:basedOn w:val="Normal"/>
    <w:qFormat/>
    <w:rsid w:val="00BE3B51"/>
    <w:pPr>
      <w:widowControl w:val="0"/>
      <w:spacing w:after="0"/>
      <w:jc w:val="center"/>
    </w:pPr>
    <w:rPr>
      <w:rFonts w:ascii="Arial" w:hAnsi="Arial"/>
      <w:b/>
      <w:i/>
      <w:sz w:val="18"/>
    </w:rPr>
  </w:style>
  <w:style w:type="table" w:styleId="LightGrid">
    <w:name w:val="Light Grid"/>
    <w:basedOn w:val="TableNormal"/>
    <w:uiPriority w:val="62"/>
    <w:semiHidden/>
    <w:unhideWhenUsed/>
    <w:rsid w:val="00BE3B5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BE3B51"/>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GridTable1Light-Accent1">
    <w:name w:val="Grid Table 1 Light Accent 1"/>
    <w:basedOn w:val="TableNormal"/>
    <w:uiPriority w:val="46"/>
    <w:rsid w:val="00BE3B5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2-Accent2">
    <w:name w:val="List Table 2 Accent 2"/>
    <w:basedOn w:val="TableNormal"/>
    <w:uiPriority w:val="47"/>
    <w:rsid w:val="00BE3B51"/>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BE3B51"/>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9">
    <w:name w:val="toc 9"/>
    <w:basedOn w:val="Normal"/>
    <w:next w:val="Normal"/>
    <w:uiPriority w:val="39"/>
    <w:qFormat/>
    <w:rsid w:val="00BE3B51"/>
    <w:pPr>
      <w:keepNext/>
      <w:keepLines/>
      <w:widowControl w:val="0"/>
      <w:tabs>
        <w:tab w:val="right" w:leader="dot" w:pos="9639"/>
      </w:tabs>
      <w:spacing w:before="180" w:after="0"/>
      <w:ind w:left="1418" w:right="425" w:hanging="1418"/>
    </w:pPr>
    <w:rPr>
      <w:b/>
      <w:sz w:val="22"/>
    </w:rPr>
  </w:style>
  <w:style w:type="table" w:styleId="LightGrid-Accent2">
    <w:name w:val="Light Grid Accent 2"/>
    <w:basedOn w:val="TableNormal"/>
    <w:uiPriority w:val="62"/>
    <w:semiHidden/>
    <w:unhideWhenUsed/>
    <w:rsid w:val="00BE3B5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BE3B5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DarkList-Accent1">
    <w:name w:val="Dark List Accent 1"/>
    <w:basedOn w:val="TableNormal"/>
    <w:uiPriority w:val="70"/>
    <w:semiHidden/>
    <w:unhideWhenUsed/>
    <w:rsid w:val="00BE3B51"/>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TableGrid">
    <w:name w:val="Table Grid"/>
    <w:basedOn w:val="TableNormal"/>
    <w:qFormat/>
    <w:rsid w:val="001E32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BE3B5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E3B5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Hyperlink">
    <w:name w:val="Hyperlink"/>
    <w:qFormat/>
    <w:rsid w:val="001E32A1"/>
    <w:rPr>
      <w:color w:val="0000FF"/>
      <w:u w:val="single"/>
    </w:rPr>
  </w:style>
  <w:style w:type="character" w:styleId="CommentReference">
    <w:name w:val="annotation reference"/>
    <w:semiHidden/>
    <w:qFormat/>
    <w:rsid w:val="001E32A1"/>
    <w:rPr>
      <w:sz w:val="16"/>
    </w:rPr>
  </w:style>
  <w:style w:type="table" w:styleId="GridTable1Light-Accent4">
    <w:name w:val="Grid Table 1 Light Accent 4"/>
    <w:basedOn w:val="TableNormal"/>
    <w:uiPriority w:val="46"/>
    <w:rsid w:val="00BE3B51"/>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Heading1Char">
    <w:name w:val="Heading 1 Char"/>
    <w:link w:val="Heading1"/>
    <w:qFormat/>
    <w:rsid w:val="001E32A1"/>
    <w:rPr>
      <w:rFonts w:ascii="Arial" w:eastAsia="Times New Roman" w:hAnsi="Arial"/>
      <w:sz w:val="36"/>
      <w:lang w:val="en-GB" w:eastAsia="en-GB"/>
    </w:rPr>
  </w:style>
  <w:style w:type="character" w:customStyle="1" w:styleId="Heading2Char">
    <w:name w:val="Heading 2 Char"/>
    <w:link w:val="Heading2"/>
    <w:qFormat/>
    <w:rsid w:val="001E32A1"/>
    <w:rPr>
      <w:rFonts w:ascii="Arial" w:eastAsia="Times New Roman" w:hAnsi="Arial"/>
      <w:sz w:val="32"/>
      <w:lang w:val="en-GB" w:eastAsia="en-GB"/>
    </w:rPr>
  </w:style>
  <w:style w:type="character" w:customStyle="1" w:styleId="Heading3Char">
    <w:name w:val="Heading 3 Char"/>
    <w:link w:val="Heading3"/>
    <w:qFormat/>
    <w:rsid w:val="001E32A1"/>
    <w:rPr>
      <w:rFonts w:ascii="Arial" w:eastAsia="Times New Roman" w:hAnsi="Arial"/>
      <w:sz w:val="28"/>
      <w:lang w:val="en-GB" w:eastAsia="en-GB"/>
    </w:rPr>
  </w:style>
  <w:style w:type="character" w:customStyle="1" w:styleId="ZGSM">
    <w:name w:val="ZGSM"/>
    <w:rsid w:val="00BE3B51"/>
  </w:style>
  <w:style w:type="paragraph" w:customStyle="1" w:styleId="TT">
    <w:name w:val="TT"/>
    <w:basedOn w:val="Heading1"/>
    <w:next w:val="Normal"/>
    <w:rsid w:val="00BE3B51"/>
    <w:pPr>
      <w:outlineLvl w:val="9"/>
    </w:pPr>
  </w:style>
  <w:style w:type="paragraph" w:customStyle="1" w:styleId="NO">
    <w:name w:val="NO"/>
    <w:basedOn w:val="Normal"/>
    <w:link w:val="NOChar"/>
    <w:rsid w:val="00BE3B51"/>
    <w:pPr>
      <w:keepLines/>
      <w:ind w:left="1135" w:hanging="851"/>
    </w:pPr>
  </w:style>
  <w:style w:type="character" w:customStyle="1" w:styleId="NOChar">
    <w:name w:val="NO Char"/>
    <w:link w:val="NO"/>
    <w:qFormat/>
    <w:rsid w:val="001E32A1"/>
    <w:rPr>
      <w:rFonts w:eastAsia="Times New Roman"/>
      <w:lang w:val="en-GB" w:eastAsia="en-GB"/>
    </w:rPr>
  </w:style>
  <w:style w:type="paragraph" w:customStyle="1" w:styleId="TAL">
    <w:name w:val="TAL"/>
    <w:basedOn w:val="Normal"/>
    <w:rsid w:val="00BE3B51"/>
    <w:pPr>
      <w:keepNext/>
      <w:keepLines/>
      <w:spacing w:after="0"/>
    </w:pPr>
    <w:rPr>
      <w:rFonts w:ascii="Arial" w:hAnsi="Arial"/>
      <w:sz w:val="18"/>
    </w:rPr>
  </w:style>
  <w:style w:type="paragraph" w:customStyle="1" w:styleId="TAH">
    <w:name w:val="TAH"/>
    <w:basedOn w:val="TAC"/>
    <w:rsid w:val="00BE3B51"/>
    <w:rPr>
      <w:b/>
    </w:rPr>
  </w:style>
  <w:style w:type="paragraph" w:customStyle="1" w:styleId="TAC">
    <w:name w:val="TAC"/>
    <w:basedOn w:val="TAL"/>
    <w:rsid w:val="00BE3B51"/>
    <w:pPr>
      <w:jc w:val="center"/>
    </w:pPr>
  </w:style>
  <w:style w:type="paragraph" w:customStyle="1" w:styleId="EX">
    <w:name w:val="EX"/>
    <w:basedOn w:val="Normal"/>
    <w:link w:val="EXChar"/>
    <w:rsid w:val="00BE3B51"/>
    <w:pPr>
      <w:keepLines/>
      <w:ind w:left="1702" w:hanging="1418"/>
    </w:pPr>
  </w:style>
  <w:style w:type="paragraph" w:customStyle="1" w:styleId="FP">
    <w:name w:val="FP"/>
    <w:basedOn w:val="Normal"/>
    <w:link w:val="FPChar"/>
    <w:rsid w:val="00BE3B51"/>
    <w:pPr>
      <w:spacing w:after="0"/>
    </w:pPr>
  </w:style>
  <w:style w:type="paragraph" w:customStyle="1" w:styleId="B1">
    <w:name w:val="B1"/>
    <w:basedOn w:val="List"/>
    <w:link w:val="B1Char"/>
    <w:rsid w:val="00BE3B51"/>
    <w:pPr>
      <w:ind w:left="568" w:hanging="284"/>
      <w:contextualSpacing w:val="0"/>
    </w:pPr>
  </w:style>
  <w:style w:type="character" w:customStyle="1" w:styleId="B1Char">
    <w:name w:val="B1 Char"/>
    <w:link w:val="B1"/>
    <w:qFormat/>
    <w:rsid w:val="001E32A1"/>
    <w:rPr>
      <w:rFonts w:eastAsia="Times New Roman"/>
      <w:lang w:val="en-GB" w:eastAsia="en-GB"/>
    </w:rPr>
  </w:style>
  <w:style w:type="paragraph" w:customStyle="1" w:styleId="TH">
    <w:name w:val="TH"/>
    <w:basedOn w:val="Normal"/>
    <w:link w:val="THChar"/>
    <w:rsid w:val="00BE3B51"/>
    <w:pPr>
      <w:keepNext/>
      <w:keepLines/>
      <w:spacing w:before="60"/>
      <w:jc w:val="center"/>
    </w:pPr>
    <w:rPr>
      <w:rFonts w:ascii="Arial" w:hAnsi="Arial"/>
      <w:b/>
    </w:rPr>
  </w:style>
  <w:style w:type="character" w:customStyle="1" w:styleId="THChar">
    <w:name w:val="TH Char"/>
    <w:link w:val="TH"/>
    <w:qFormat/>
    <w:rsid w:val="001E32A1"/>
    <w:rPr>
      <w:rFonts w:ascii="Arial" w:eastAsia="Times New Roman" w:hAnsi="Arial"/>
      <w:b/>
      <w:lang w:val="en-GB" w:eastAsia="en-GB"/>
    </w:rPr>
  </w:style>
  <w:style w:type="paragraph" w:customStyle="1" w:styleId="ZA">
    <w:name w:val="ZA"/>
    <w:rsid w:val="00BE3B5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T">
    <w:name w:val="ZT"/>
    <w:rsid w:val="00BE3B5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BE3B5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BE3B51"/>
    <w:pPr>
      <w:ind w:left="851" w:hanging="851"/>
    </w:pPr>
  </w:style>
  <w:style w:type="paragraph" w:customStyle="1" w:styleId="TF">
    <w:name w:val="TF"/>
    <w:basedOn w:val="TH"/>
    <w:link w:val="TFChar"/>
    <w:rsid w:val="00BE3B51"/>
    <w:pPr>
      <w:keepNext w:val="0"/>
      <w:spacing w:before="0" w:after="240"/>
    </w:pPr>
  </w:style>
  <w:style w:type="character" w:customStyle="1" w:styleId="TFChar">
    <w:name w:val="TF Char"/>
    <w:link w:val="TF"/>
    <w:qFormat/>
    <w:rsid w:val="001E32A1"/>
    <w:rPr>
      <w:rFonts w:ascii="Arial" w:eastAsia="Times New Roman" w:hAnsi="Arial"/>
      <w:b/>
      <w:lang w:val="en-GB" w:eastAsia="en-GB"/>
    </w:rPr>
  </w:style>
  <w:style w:type="paragraph" w:customStyle="1" w:styleId="B2">
    <w:name w:val="B2"/>
    <w:basedOn w:val="List2"/>
    <w:rsid w:val="00BE3B51"/>
    <w:pPr>
      <w:ind w:left="851" w:hanging="284"/>
      <w:contextualSpacing w:val="0"/>
    </w:pPr>
  </w:style>
  <w:style w:type="paragraph" w:customStyle="1" w:styleId="B3">
    <w:name w:val="B3"/>
    <w:basedOn w:val="List3"/>
    <w:rsid w:val="00BE3B51"/>
    <w:pPr>
      <w:ind w:left="1135" w:hanging="284"/>
      <w:contextualSpacing w:val="0"/>
    </w:pPr>
  </w:style>
  <w:style w:type="paragraph" w:customStyle="1" w:styleId="ZV">
    <w:name w:val="ZV"/>
    <w:basedOn w:val="ZU"/>
    <w:rsid w:val="00BE3B51"/>
    <w:pPr>
      <w:framePr w:wrap="notBeside" w:y="16161"/>
    </w:pPr>
  </w:style>
  <w:style w:type="table" w:styleId="DarkList-Accent2">
    <w:name w:val="Dark List Accent 2"/>
    <w:basedOn w:val="TableNormal"/>
    <w:uiPriority w:val="70"/>
    <w:semiHidden/>
    <w:unhideWhenUsed/>
    <w:rsid w:val="00BE3B51"/>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olorfulGrid-Accent1">
    <w:name w:val="Colorful Grid Accent 1"/>
    <w:basedOn w:val="TableNormal"/>
    <w:uiPriority w:val="73"/>
    <w:semiHidden/>
    <w:unhideWhenUsed/>
    <w:rsid w:val="00BE3B51"/>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DarkList-Accent3">
    <w:name w:val="Dark List Accent 3"/>
    <w:basedOn w:val="TableNormal"/>
    <w:uiPriority w:val="70"/>
    <w:semiHidden/>
    <w:unhideWhenUsed/>
    <w:rsid w:val="00BE3B51"/>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paragraph" w:customStyle="1" w:styleId="1">
    <w:name w:val="修订1"/>
    <w:hidden/>
    <w:uiPriority w:val="99"/>
    <w:semiHidden/>
    <w:qFormat/>
    <w:rsid w:val="001E32A1"/>
    <w:rPr>
      <w:rFonts w:eastAsia="Malgun Gothic"/>
      <w:lang w:val="en-GB" w:eastAsia="en-US"/>
    </w:rPr>
  </w:style>
  <w:style w:type="paragraph" w:styleId="ListParagraph">
    <w:name w:val="List Paragraph"/>
    <w:basedOn w:val="Normal"/>
    <w:uiPriority w:val="34"/>
    <w:qFormat/>
    <w:rsid w:val="001E32A1"/>
    <w:pPr>
      <w:overflowPunct/>
      <w:autoSpaceDE/>
      <w:autoSpaceDN/>
      <w:adjustRightInd/>
      <w:ind w:left="720"/>
      <w:contextualSpacing/>
      <w:textAlignment w:val="auto"/>
    </w:pPr>
    <w:rPr>
      <w:rFonts w:eastAsia="SimSun"/>
      <w:lang w:eastAsia="en-US"/>
    </w:rPr>
  </w:style>
  <w:style w:type="table" w:styleId="ColorfulGrid-Accent2">
    <w:name w:val="Colorful Grid Accent 2"/>
    <w:basedOn w:val="TableNormal"/>
    <w:uiPriority w:val="73"/>
    <w:semiHidden/>
    <w:unhideWhenUsed/>
    <w:rsid w:val="00BE3B51"/>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BE3B51"/>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EW">
    <w:name w:val="EW"/>
    <w:basedOn w:val="EX"/>
    <w:rsid w:val="00BE3B51"/>
    <w:pPr>
      <w:spacing w:after="0"/>
    </w:pPr>
  </w:style>
  <w:style w:type="table" w:styleId="ColorfulGrid-Accent4">
    <w:name w:val="Colorful Grid Accent 4"/>
    <w:basedOn w:val="TableNormal"/>
    <w:uiPriority w:val="73"/>
    <w:semiHidden/>
    <w:unhideWhenUsed/>
    <w:rsid w:val="00BE3B51"/>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BE3B51"/>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BE3B51"/>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EditorsNote">
    <w:name w:val="Editor's Note"/>
    <w:basedOn w:val="NO"/>
    <w:rsid w:val="00BE3B51"/>
    <w:rPr>
      <w:color w:val="FF0000"/>
    </w:rPr>
  </w:style>
  <w:style w:type="table" w:styleId="ColorfulList">
    <w:name w:val="Colorful List"/>
    <w:basedOn w:val="TableNormal"/>
    <w:uiPriority w:val="72"/>
    <w:semiHidden/>
    <w:unhideWhenUsed/>
    <w:rsid w:val="00BE3B5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BE3B51"/>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BE3B51"/>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BE3B51"/>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BE3B51"/>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BE3B51"/>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BE3B51"/>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BE3B51"/>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BE3B51"/>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character" w:customStyle="1" w:styleId="EXChar">
    <w:name w:val="EX Char"/>
    <w:link w:val="EX"/>
    <w:qFormat/>
    <w:rsid w:val="001E32A1"/>
    <w:rPr>
      <w:rFonts w:eastAsia="Times New Roman"/>
      <w:lang w:val="en-GB" w:eastAsia="en-GB"/>
    </w:rPr>
  </w:style>
  <w:style w:type="character" w:customStyle="1" w:styleId="FPChar">
    <w:name w:val="FP Char"/>
    <w:link w:val="FP"/>
    <w:qFormat/>
    <w:rsid w:val="001E32A1"/>
    <w:rPr>
      <w:rFonts w:eastAsia="Times New Roman"/>
      <w:lang w:val="en-GB" w:eastAsia="en-GB"/>
    </w:rPr>
  </w:style>
  <w:style w:type="paragraph" w:customStyle="1" w:styleId="2">
    <w:name w:val="修订2"/>
    <w:hidden/>
    <w:uiPriority w:val="99"/>
    <w:semiHidden/>
    <w:qFormat/>
    <w:rsid w:val="001E32A1"/>
    <w:rPr>
      <w:rFonts w:eastAsia="Times New Roman"/>
      <w:lang w:val="en-GB" w:eastAsia="en-GB"/>
    </w:rPr>
  </w:style>
  <w:style w:type="table" w:styleId="ColorfulShading-Accent2">
    <w:name w:val="Colorful Shading Accent 2"/>
    <w:basedOn w:val="TableNormal"/>
    <w:uiPriority w:val="71"/>
    <w:semiHidden/>
    <w:unhideWhenUsed/>
    <w:rsid w:val="00BE3B51"/>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paragraph" w:styleId="Revision">
    <w:name w:val="Revision"/>
    <w:hidden/>
    <w:uiPriority w:val="99"/>
    <w:unhideWhenUsed/>
    <w:rsid w:val="0049400D"/>
    <w:rPr>
      <w:rFonts w:eastAsia="Times New Roman"/>
      <w:lang w:val="en-GB" w:eastAsia="en-GB"/>
    </w:rPr>
  </w:style>
  <w:style w:type="paragraph" w:styleId="List4">
    <w:name w:val="List 4"/>
    <w:basedOn w:val="Normal"/>
    <w:qFormat/>
    <w:rsid w:val="00BE3B51"/>
    <w:pPr>
      <w:ind w:left="1132" w:hanging="283"/>
      <w:contextualSpacing/>
    </w:pPr>
  </w:style>
  <w:style w:type="paragraph" w:customStyle="1" w:styleId="B5">
    <w:name w:val="B5"/>
    <w:basedOn w:val="List5"/>
    <w:rsid w:val="00BE3B51"/>
    <w:pPr>
      <w:ind w:left="1702" w:hanging="284"/>
      <w:contextualSpacing w:val="0"/>
    </w:pPr>
  </w:style>
  <w:style w:type="table" w:styleId="PlainTable1">
    <w:name w:val="Plain Table 1"/>
    <w:basedOn w:val="TableNormal"/>
    <w:uiPriority w:val="41"/>
    <w:rsid w:val="00BE3B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E3B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E3B5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Grid-Accent4">
    <w:name w:val="Light Grid Accent 4"/>
    <w:basedOn w:val="TableNormal"/>
    <w:uiPriority w:val="62"/>
    <w:semiHidden/>
    <w:unhideWhenUsed/>
    <w:rsid w:val="00BE3B5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1Light-Accent5">
    <w:name w:val="Grid Table 1 Light Accent 5"/>
    <w:basedOn w:val="TableNormal"/>
    <w:uiPriority w:val="46"/>
    <w:rsid w:val="00BE3B5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5">
    <w:name w:val="List 5"/>
    <w:basedOn w:val="Normal"/>
    <w:qFormat/>
    <w:rsid w:val="00BE3B51"/>
    <w:pPr>
      <w:ind w:left="1415" w:hanging="283"/>
      <w:contextualSpacing/>
    </w:pPr>
  </w:style>
  <w:style w:type="paragraph" w:customStyle="1" w:styleId="EQ">
    <w:name w:val="EQ"/>
    <w:basedOn w:val="Normal"/>
    <w:next w:val="Normal"/>
    <w:rsid w:val="00BE3B51"/>
    <w:pPr>
      <w:keepLines/>
      <w:tabs>
        <w:tab w:val="center" w:pos="4536"/>
        <w:tab w:val="right" w:pos="9072"/>
      </w:tabs>
    </w:pPr>
    <w:rPr>
      <w:noProof/>
    </w:rPr>
  </w:style>
  <w:style w:type="paragraph" w:customStyle="1" w:styleId="H6">
    <w:name w:val="H6"/>
    <w:basedOn w:val="Heading5"/>
    <w:next w:val="Normal"/>
    <w:rsid w:val="00BE3B51"/>
    <w:pPr>
      <w:ind w:left="1985" w:hanging="1985"/>
      <w:outlineLvl w:val="9"/>
    </w:pPr>
    <w:rPr>
      <w:sz w:val="20"/>
    </w:rPr>
  </w:style>
  <w:style w:type="table" w:styleId="ColorfulShading-Accent3">
    <w:name w:val="Colorful Shading Accent 3"/>
    <w:basedOn w:val="TableNormal"/>
    <w:uiPriority w:val="71"/>
    <w:semiHidden/>
    <w:unhideWhenUsed/>
    <w:rsid w:val="00BE3B51"/>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LD">
    <w:name w:val="LD"/>
    <w:rsid w:val="00BE3B51"/>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table" w:styleId="ColorfulShading-Accent4">
    <w:name w:val="Colorful Shading Accent 4"/>
    <w:basedOn w:val="TableNormal"/>
    <w:uiPriority w:val="71"/>
    <w:semiHidden/>
    <w:unhideWhenUsed/>
    <w:rsid w:val="00BE3B51"/>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BE3B51"/>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BE3B51"/>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Accent4">
    <w:name w:val="Dark List Accent 4"/>
    <w:basedOn w:val="TableNormal"/>
    <w:uiPriority w:val="70"/>
    <w:semiHidden/>
    <w:unhideWhenUsed/>
    <w:rsid w:val="00BE3B51"/>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BE3B51"/>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BE3B51"/>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Accent6">
    <w:name w:val="Grid Table 1 Light Accent 6"/>
    <w:basedOn w:val="TableNormal"/>
    <w:uiPriority w:val="46"/>
    <w:rsid w:val="00BE3B5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E3B5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BE3B51"/>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BE3B5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BE3B51"/>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BE3B51"/>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BE3B51"/>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BE3B5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BE3B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BE3B5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BE3B5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BE3B5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BE3B5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BE3B5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BE3B5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BE3B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E3B5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BE3B5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BE3B5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BE3B5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BE3B5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BE3B5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BE3B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BE3B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BE3B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BE3B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BE3B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BE3B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BE3B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BE3B5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BE3B5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BE3B5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BE3B5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BE3B5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BE3B5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BE3B5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BE3B51"/>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BE3B51"/>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BE3B51"/>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BE3B51"/>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BE3B5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BE3B51"/>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Accent5">
    <w:name w:val="Light Grid Accent 5"/>
    <w:basedOn w:val="TableNormal"/>
    <w:uiPriority w:val="62"/>
    <w:semiHidden/>
    <w:unhideWhenUsed/>
    <w:rsid w:val="00BE3B51"/>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BE3B5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BE3B5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BE3B51"/>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BE3B5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BE3B5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BE3B51"/>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BE3B51"/>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BE3B51"/>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BE3B5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BE3B51"/>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BE3B51"/>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BE3B51"/>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BE3B51"/>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BE3B51"/>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BE3B51"/>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2-Accent4">
    <w:name w:val="List Table 2 Accent 4"/>
    <w:basedOn w:val="TableNormal"/>
    <w:uiPriority w:val="47"/>
    <w:rsid w:val="00BE3B51"/>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BE3B51"/>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BE3B51"/>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BE3B5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BE3B51"/>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BE3B51"/>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BE3B5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BE3B51"/>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BE3B51"/>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BE3B51"/>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BE3B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E3B5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BE3B5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BE3B5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BE3B51"/>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BE3B5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BE3B5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BE3B5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E3B51"/>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E3B51"/>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E3B51"/>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E3B51"/>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E3B51"/>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E3B51"/>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E3B5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BE3B51"/>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BE3B51"/>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BE3B51"/>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BE3B51"/>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BE3B51"/>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BE3B51"/>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BE3B5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E3B51"/>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E3B51"/>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E3B51"/>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E3B51"/>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E3B51"/>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E3B51"/>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BE3B5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BE3B51"/>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BE3B5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BE3B5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BE3B5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BE3B51"/>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BE3B5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BE3B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BE3B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BE3B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BE3B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BE3B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BE3B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BE3B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BE3B5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BE3B51"/>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BE3B51"/>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BE3B51"/>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BE3B51"/>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BE3B51"/>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BE3B51"/>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BE3B51"/>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BE3B5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BE3B51"/>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E3B51"/>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E3B51"/>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E3B51"/>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E3B51"/>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E3B51"/>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BE3B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BE3B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BE3B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BE3B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BE3B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BE3B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BE3B5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BE3B5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E3B5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2">
    <w:name w:val="Table 3D effects 2"/>
    <w:basedOn w:val="TableNormal"/>
    <w:semiHidden/>
    <w:unhideWhenUsed/>
    <w:rsid w:val="00BE3B51"/>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BE3B51"/>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BE3B51"/>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BE3B51"/>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BE3B51"/>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BE3B51"/>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BE3B51"/>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BE3B51"/>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BE3B51"/>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BE3B51"/>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BE3B51"/>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BE3B51"/>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BE3B51"/>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BE3B51"/>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BE3B51"/>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BE3B51"/>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BE3B51"/>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BE3B51"/>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BE3B51"/>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BE3B51"/>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BE3B51"/>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BE3B51"/>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BE3B51"/>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BE3B51"/>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BE3B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BE3B51"/>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BE3B51"/>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BE3B51"/>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BE3B51"/>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BE3B51"/>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BE3B51"/>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BE3B51"/>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BE3B51"/>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BE3B51"/>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BE3B51"/>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BE3B51"/>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BE3B51"/>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BE3B51"/>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BE3B51"/>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BE3B51"/>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BE3B51"/>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BE3B51"/>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BE3B51"/>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F">
    <w:name w:val="NF"/>
    <w:basedOn w:val="NO"/>
    <w:rsid w:val="00BE3B51"/>
    <w:pPr>
      <w:keepNext/>
      <w:spacing w:after="0"/>
    </w:pPr>
    <w:rPr>
      <w:rFonts w:ascii="Arial" w:hAnsi="Arial"/>
      <w:sz w:val="18"/>
    </w:rPr>
  </w:style>
  <w:style w:type="paragraph" w:customStyle="1" w:styleId="NW">
    <w:name w:val="NW"/>
    <w:basedOn w:val="NO"/>
    <w:rsid w:val="00BE3B51"/>
    <w:pPr>
      <w:spacing w:after="0"/>
    </w:pPr>
  </w:style>
  <w:style w:type="paragraph" w:customStyle="1" w:styleId="PL">
    <w:name w:val="PL"/>
    <w:rsid w:val="00BE3B5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BE3B51"/>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ogno-energy.eu/global/images/cms/Deliverables/774613_deliverable_D4.6.pdf" TargetMode="External"/><Relationship Id="rId26" Type="http://schemas.openxmlformats.org/officeDocument/2006/relationships/oleObject" Target="embeddings/Microsoft_Visio_2003-2010_Drawing.vsd"/><Relationship Id="rId39" Type="http://schemas.openxmlformats.org/officeDocument/2006/relationships/image" Target="media/image17.png"/><Relationship Id="rId21" Type="http://schemas.openxmlformats.org/officeDocument/2006/relationships/hyperlink" Target="https://www.edgeflex-h2020.eu/progress/work-packages.html" TargetMode="External"/><Relationship Id="rId34" Type="http://schemas.openxmlformats.org/officeDocument/2006/relationships/hyperlink" Target="https://cn.bing.com/dict/search?q=simple%20mechanism&amp;FORM=BDVSP2"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file:///D:\3GPP_SA1\TSGS1_91e_ElectronicMeeting\inbox\S1-203164r1.zip" TargetMode="External"/><Relationship Id="rId55" Type="http://schemas.openxmlformats.org/officeDocument/2006/relationships/hyperlink" Target="file:///D:\3GPP_SA1\TSGS1_91e_ElectronicMeeting\Agendas\docs\S1-203339.zip" TargetMode="External"/><Relationship Id="rId63" Type="http://schemas.openxmlformats.org/officeDocument/2006/relationships/hyperlink" Target="file:///C:\Users\x250\Downloads\docs\S1-204421.zip" TargetMode="External"/><Relationship Id="rId68" Type="http://schemas.openxmlformats.org/officeDocument/2006/relationships/hyperlink" Target="file:///C:\Users\almodovarchicojl\Desktop\TSGS1_92_Electronic_Meeting\Docs\S1-204341.zip" TargetMode="External"/><Relationship Id="rId7" Type="http://schemas.openxmlformats.org/officeDocument/2006/relationships/styles" Target="styles.xml"/><Relationship Id="rId71" Type="http://schemas.openxmlformats.org/officeDocument/2006/relationships/hyperlink" Target="file:///C:\Users\sultan\AppData\Local\Microsoft\Windows\INetCache\Content.Outlook\4XT0V618\docs\S1-210438.zip" TargetMode="External"/><Relationship Id="rId2" Type="http://schemas.openxmlformats.org/officeDocument/2006/relationships/customXml" Target="../customXml/item2.xml"/><Relationship Id="rId16" Type="http://schemas.openxmlformats.org/officeDocument/2006/relationships/hyperlink" Target="https://wiki.en.it-processmaps.com/index.php/Service_Asset_and_Configuration_Management"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gif"/><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file:///D:\3GPP_SA1\TSGS1_91e_ElectronicMeeting\Agendas\docs\S1-203337.zip" TargetMode="External"/><Relationship Id="rId58" Type="http://schemas.openxmlformats.org/officeDocument/2006/relationships/hyperlink" Target="file:///C:\Users\almodovarchicojl\Desktop\TSGS1_92_Electronic_Meeting\Docs\S1-204093.zip" TargetMode="External"/><Relationship Id="rId66" Type="http://schemas.openxmlformats.org/officeDocument/2006/relationships/hyperlink" Target="file:///C:\Users\x250\Downloads\docs\S1-204424.zip" TargetMode="External"/><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iki.en.it-processmaps.com/index.php/Change_Management" TargetMode="External"/><Relationship Id="rId23"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file:///D:\3GPP_SA1\TSGS1_91e_ElectronicMeeting\Agendas\docs\S1-203342.zip" TargetMode="External"/><Relationship Id="rId61" Type="http://schemas.openxmlformats.org/officeDocument/2006/relationships/hyperlink" Target="file:///C:\Users\x250\Downloads\docs\S1-204418.zip" TargetMode="External"/><Relationship Id="rId10" Type="http://schemas.openxmlformats.org/officeDocument/2006/relationships/footnotes" Target="footnotes.xml"/><Relationship Id="rId19" Type="http://schemas.openxmlformats.org/officeDocument/2006/relationships/hyperlink" Target="https://e-safe-net.de/"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hyperlink" Target="file:///D:\3GPP_SA1\TSGS1_91e_ElectronicMeeting\docs\S1-203166.zip" TargetMode="External"/><Relationship Id="rId60" Type="http://schemas.openxmlformats.org/officeDocument/2006/relationships/hyperlink" Target="file:///C:\Users\x250\Downloads\docs\S1-204418.zip" TargetMode="External"/><Relationship Id="rId65" Type="http://schemas.openxmlformats.org/officeDocument/2006/relationships/hyperlink" Target="file:///C:\Users\x250\Downloads\docs\S1-204423.zip"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iki.en.it-processmaps.com/index.php/Incident_Management" TargetMode="External"/><Relationship Id="rId22" Type="http://schemas.openxmlformats.org/officeDocument/2006/relationships/hyperlink" Target="https://repository.up.ac.za/bitstream/handle/2263/58376/Gungor_Survey_2013.pdf" TargetMode="External"/><Relationship Id="rId27" Type="http://schemas.openxmlformats.org/officeDocument/2006/relationships/image" Target="media/image6.wmf"/><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file:///D:\3GPP_SA1\TSGS1_91e_ElectronicMeeting\Agendas\docs\S1-203340.zip" TargetMode="External"/><Relationship Id="rId64" Type="http://schemas.openxmlformats.org/officeDocument/2006/relationships/hyperlink" Target="file:///C:\Users\x250\Downloads\docs\S1-204422.zip" TargetMode="External"/><Relationship Id="rId69" Type="http://schemas.openxmlformats.org/officeDocument/2006/relationships/hyperlink" Target="file:///C:\Users\almodovarchicojl\Desktop\TSGS1_92_Electronic_Meeting\Docs\S1-204342.zip" TargetMode="External"/><Relationship Id="rId8" Type="http://schemas.openxmlformats.org/officeDocument/2006/relationships/settings" Target="settings.xml"/><Relationship Id="rId51" Type="http://schemas.openxmlformats.org/officeDocument/2006/relationships/hyperlink" Target="file:///D:\3GPP_SA1\TSGS1_91e_ElectronicMeeting\docs\S1-203165.zip"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dlms.com/dlms-cosem/international-standardization" TargetMode="External"/><Relationship Id="rId25" Type="http://schemas.openxmlformats.org/officeDocument/2006/relationships/image" Target="media/image5.emf"/><Relationship Id="rId33" Type="http://schemas.openxmlformats.org/officeDocument/2006/relationships/image" Target="media/image12.emf"/><Relationship Id="rId38" Type="http://schemas.openxmlformats.org/officeDocument/2006/relationships/image" Target="media/image16.emf"/><Relationship Id="rId46" Type="http://schemas.openxmlformats.org/officeDocument/2006/relationships/image" Target="media/image24.png"/><Relationship Id="rId59" Type="http://schemas.openxmlformats.org/officeDocument/2006/relationships/hyperlink" Target="file:///C:\Users\x250\Downloads\docs\S1-204417.zip" TargetMode="External"/><Relationship Id="rId67" Type="http://schemas.openxmlformats.org/officeDocument/2006/relationships/hyperlink" Target="file:///C:\Users\almodovarchicojl\Desktop\TSGS1_92_Electronic_Meeting\Docs\S1-204202.zip" TargetMode="External"/><Relationship Id="rId20" Type="http://schemas.openxmlformats.org/officeDocument/2006/relationships/hyperlink" Target="http://insulae-h2020.eu/" TargetMode="External"/><Relationship Id="rId41" Type="http://schemas.openxmlformats.org/officeDocument/2006/relationships/image" Target="media/image19.png"/><Relationship Id="rId54" Type="http://schemas.openxmlformats.org/officeDocument/2006/relationships/hyperlink" Target="file:///D:\3GPP_SA1\TSGS1_91e_ElectronicMeeting\Agendas\docs\S1-203338.zip" TargetMode="External"/><Relationship Id="rId62" Type="http://schemas.openxmlformats.org/officeDocument/2006/relationships/hyperlink" Target="file:///C:\Users\x250\Downloads\docs\S1-204420.zip" TargetMode="External"/><Relationship Id="rId70" Type="http://schemas.openxmlformats.org/officeDocument/2006/relationships/hyperlink" Target="file:///C:\Users\almodovarchicojl\Desktop\TSGS1_92_Electronic_Meeting\Docs\S1-204343.zip"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CDD0972C4A83642AC4094BC54D03E60" ma:contentTypeVersion="12" ma:contentTypeDescription="Create a new document." ma:contentTypeScope="" ma:versionID="1221608f45fcd22a7efb78356305a947">
  <xsd:schema xmlns:xsd="http://www.w3.org/2001/XMLSchema" xmlns:xs="http://www.w3.org/2001/XMLSchema" xmlns:p="http://schemas.microsoft.com/office/2006/metadata/properties" xmlns:ns2="b862076e-f4e6-42d1-b313-751f0771a255" xmlns:ns3="5adf7eb4-b26f-4cf6-94ad-f6eda01d50ef" targetNamespace="http://schemas.microsoft.com/office/2006/metadata/properties" ma:root="true" ma:fieldsID="3dcb651e2271eac26f4ef8517422af96" ns2:_="" ns3:_="">
    <xsd:import namespace="b862076e-f4e6-42d1-b313-751f0771a255"/>
    <xsd:import namespace="5adf7eb4-b26f-4cf6-94ad-f6eda01d50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2076e-f4e6-42d1-b313-751f0771a2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df7eb4-b26f-4cf6-94ad-f6eda01d50e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2E7C95-AFD8-4F5A-98DA-9D2956092ED2}">
  <ds:schemaRefs>
    <ds:schemaRef ds:uri="http://schemas.openxmlformats.org/officeDocument/2006/bibliography"/>
  </ds:schemaRefs>
</ds:datastoreItem>
</file>

<file path=customXml/itemProps2.xml><?xml version="1.0" encoding="utf-8"?>
<ds:datastoreItem xmlns:ds="http://schemas.openxmlformats.org/officeDocument/2006/customXml" ds:itemID="{3A54BDA0-B8A1-40E4-886C-53EB467D0C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7B52AC5-1EF9-4990-BC5E-040F99AF3C9A}">
  <ds:schemaRefs>
    <ds:schemaRef ds:uri="http://schemas.microsoft.com/sharepoint/v3/contenttype/forms"/>
  </ds:schemaRefs>
</ds:datastoreItem>
</file>

<file path=customXml/itemProps5.xml><?xml version="1.0" encoding="utf-8"?>
<ds:datastoreItem xmlns:ds="http://schemas.openxmlformats.org/officeDocument/2006/customXml" ds:itemID="{F274874F-00C6-490D-A286-67F752686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2076e-f4e6-42d1-b313-751f0771a255"/>
    <ds:schemaRef ds:uri="5adf7eb4-b26f-4cf6-94ad-f6eda01d50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102</Pages>
  <Words>43904</Words>
  <Characters>250257</Characters>
  <Application>Microsoft Office Word</Application>
  <DocSecurity>0</DocSecurity>
  <Lines>2085</Lines>
  <Paragraphs>587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3GPP TR ab.cde</vt:lpstr>
      <vt:lpstr>3GPP TR ab.cde</vt:lpstr>
    </vt:vector>
  </TitlesOfParts>
  <Company>Qualcomm Incorporated</Company>
  <LinksUpToDate>false</LinksUpToDate>
  <CharactersWithSpaces>293574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13 |12 |11 | 10 | 9 | 8 | 7 | 6 | 5 | 4)</dc:subject>
  <dc:creator>MCC Support</dc:creator>
  <cp:keywords>&lt;keyword[, keyword]&gt;</cp:keywords>
  <cp:lastModifiedBy>CR0013r1</cp:lastModifiedBy>
  <cp:revision>3</cp:revision>
  <dcterms:created xsi:type="dcterms:W3CDTF">2021-12-24T15:42:00Z</dcterms:created>
  <dcterms:modified xsi:type="dcterms:W3CDTF">2021-12-24T15:46:00Z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0x010100ECDD0972C4A83642AC4094BC54D03E60</vt:lpwstr>
  </property>
  <property fmtid="{D5CDD505-2E9C-101B-9397-08002B2CF9AE}" pid="3" name="KSOProductBuildVer">
    <vt:lpwstr>2052-11.1.0.10577</vt:lpwstr>
  </property>
  <property fmtid="{D5CDD505-2E9C-101B-9397-08002B2CF9AE}" pid="4" name="ICV">
    <vt:lpwstr>514941C8DB79488D929E00E83B674C89</vt:lpwstr>
  </property>
</Properties>
</file>